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83B7" w14:textId="77777777" w:rsidR="005465B7" w:rsidRPr="007529E9" w:rsidRDefault="005465B7" w:rsidP="005465B7">
      <w:pPr>
        <w:pStyle w:val="Heading1a"/>
        <w:keepNext w:val="0"/>
        <w:keepLines w:val="0"/>
        <w:tabs>
          <w:tab w:val="clear" w:pos="-720"/>
        </w:tabs>
        <w:suppressAutoHyphens w:val="0"/>
        <w:spacing w:after="0"/>
        <w:rPr>
          <w:rFonts w:ascii="Agency FB" w:hAnsi="Agency FB"/>
          <w:bCs/>
          <w:smallCaps w:val="0"/>
          <w:szCs w:val="32"/>
          <w:lang w:val="fr-FR"/>
        </w:rPr>
      </w:pPr>
      <w:bookmarkStart w:id="0" w:name="_Hlk68708030"/>
      <w:r w:rsidRPr="007529E9">
        <w:rPr>
          <w:rFonts w:ascii="Agency FB" w:hAnsi="Agency FB"/>
          <w:bCs/>
          <w:smallCaps w:val="0"/>
          <w:szCs w:val="32"/>
          <w:lang w:val="fr-FR"/>
        </w:rPr>
        <w:t xml:space="preserve">Avis d’Appel d’offres – Marché d’Equipements </w:t>
      </w:r>
    </w:p>
    <w:p w14:paraId="200DB3F6" w14:textId="77777777" w:rsidR="005465B7" w:rsidRPr="007529E9" w:rsidRDefault="005465B7" w:rsidP="005465B7">
      <w:pPr>
        <w:jc w:val="center"/>
        <w:rPr>
          <w:rFonts w:ascii="Agency FB" w:hAnsi="Agency FB"/>
          <w:b/>
          <w:bCs/>
          <w:sz w:val="28"/>
          <w:szCs w:val="28"/>
        </w:rPr>
      </w:pPr>
      <w:r w:rsidRPr="007529E9">
        <w:rPr>
          <w:rFonts w:ascii="Agency FB" w:hAnsi="Agency FB"/>
          <w:b/>
          <w:sz w:val="28"/>
          <w:szCs w:val="28"/>
        </w:rPr>
        <w:t>Conception, Fourniture, Montage d’Installations</w:t>
      </w:r>
    </w:p>
    <w:p w14:paraId="48BDABD9" w14:textId="77777777" w:rsidR="005465B7" w:rsidRPr="007529E9" w:rsidRDefault="005465B7" w:rsidP="005465B7">
      <w:pPr>
        <w:spacing w:before="120" w:after="120"/>
        <w:jc w:val="both"/>
        <w:rPr>
          <w:rFonts w:ascii="Agency FB" w:hAnsi="Agency FB"/>
          <w:b/>
          <w:bCs/>
          <w:i/>
          <w:iCs/>
          <w:sz w:val="28"/>
          <w:szCs w:val="28"/>
        </w:rPr>
      </w:pPr>
      <w:r w:rsidRPr="007529E9">
        <w:rPr>
          <w:rFonts w:ascii="Agency FB" w:hAnsi="Agency FB"/>
          <w:b/>
          <w:bCs/>
          <w:iCs/>
          <w:sz w:val="28"/>
          <w:szCs w:val="28"/>
        </w:rPr>
        <w:t>République d’Haïti</w:t>
      </w:r>
    </w:p>
    <w:p w14:paraId="2F76889D" w14:textId="77777777" w:rsidR="005465B7" w:rsidRPr="007529E9" w:rsidRDefault="005465B7" w:rsidP="005465B7">
      <w:pPr>
        <w:spacing w:before="120" w:after="120"/>
        <w:jc w:val="both"/>
        <w:rPr>
          <w:rFonts w:ascii="Agency FB" w:hAnsi="Agency FB"/>
          <w:b/>
          <w:bCs/>
          <w:i/>
          <w:iCs/>
          <w:sz w:val="28"/>
          <w:szCs w:val="28"/>
        </w:rPr>
      </w:pPr>
      <w:r w:rsidRPr="007529E9">
        <w:rPr>
          <w:rFonts w:ascii="Agency FB" w:hAnsi="Agency FB"/>
          <w:b/>
          <w:bCs/>
          <w:iCs/>
          <w:sz w:val="28"/>
          <w:szCs w:val="28"/>
        </w:rPr>
        <w:t>Projet Energies Renouvelables pour tous (SREP)</w:t>
      </w:r>
    </w:p>
    <w:p w14:paraId="7163AE46" w14:textId="77777777" w:rsidR="005465B7" w:rsidRPr="007529E9" w:rsidRDefault="005465B7" w:rsidP="005465B7">
      <w:pPr>
        <w:spacing w:before="120" w:after="120" w:line="360" w:lineRule="auto"/>
        <w:jc w:val="both"/>
        <w:rPr>
          <w:rFonts w:ascii="Agency FB" w:hAnsi="Agency FB"/>
          <w:b/>
          <w:bCs/>
          <w:i/>
          <w:iCs/>
          <w:sz w:val="28"/>
          <w:szCs w:val="28"/>
        </w:rPr>
      </w:pPr>
      <w:r w:rsidRPr="007529E9">
        <w:rPr>
          <w:rFonts w:ascii="Agency FB" w:hAnsi="Agency FB"/>
          <w:b/>
          <w:bCs/>
          <w:iCs/>
          <w:sz w:val="28"/>
          <w:szCs w:val="28"/>
        </w:rPr>
        <w:t>Accord de Don : TF0A5190 et TF0A5191</w:t>
      </w:r>
    </w:p>
    <w:p w14:paraId="182198F6" w14:textId="77777777" w:rsidR="005465B7" w:rsidRPr="007529E9" w:rsidRDefault="005465B7" w:rsidP="005465B7">
      <w:pPr>
        <w:spacing w:before="240" w:after="240"/>
        <w:jc w:val="both"/>
        <w:rPr>
          <w:rFonts w:ascii="Agency FB" w:hAnsi="Agency FB"/>
          <w:b/>
          <w:bCs/>
          <w:i/>
          <w:iCs/>
          <w:sz w:val="28"/>
          <w:szCs w:val="28"/>
        </w:rPr>
      </w:pPr>
      <w:r w:rsidRPr="007529E9">
        <w:rPr>
          <w:rFonts w:ascii="Agency FB" w:hAnsi="Agency FB"/>
          <w:b/>
          <w:bCs/>
          <w:iCs/>
          <w:sz w:val="28"/>
          <w:szCs w:val="28"/>
        </w:rPr>
        <w:t>CW-RFB-01-20-P156716</w:t>
      </w:r>
      <w:r w:rsidRPr="007529E9">
        <w:rPr>
          <w:rFonts w:ascii="Agency FB" w:hAnsi="Agency FB"/>
          <w:b/>
          <w:bCs/>
          <w:i/>
          <w:iCs/>
          <w:sz w:val="28"/>
          <w:szCs w:val="28"/>
        </w:rPr>
        <w:t xml:space="preserve"> : </w:t>
      </w:r>
      <w:r w:rsidRPr="007529E9">
        <w:rPr>
          <w:rFonts w:ascii="Agency FB" w:hAnsi="Agency FB"/>
          <w:b/>
          <w:bCs/>
          <w:iCs/>
          <w:sz w:val="28"/>
          <w:szCs w:val="28"/>
        </w:rPr>
        <w:t>Construction d’une Centrale Solaire PV avec batterie de stockage connectée au réseau de Jacmel</w:t>
      </w:r>
    </w:p>
    <w:p w14:paraId="5BF5CDA3" w14:textId="77777777" w:rsidR="005465B7" w:rsidRPr="007529E9" w:rsidRDefault="005465B7" w:rsidP="005465B7">
      <w:pPr>
        <w:numPr>
          <w:ilvl w:val="0"/>
          <w:numId w:val="1"/>
        </w:numPr>
        <w:spacing w:before="240" w:after="240" w:line="240" w:lineRule="auto"/>
        <w:jc w:val="both"/>
        <w:rPr>
          <w:rFonts w:ascii="Agency FB" w:hAnsi="Agency FB"/>
          <w:sz w:val="28"/>
          <w:szCs w:val="28"/>
        </w:rPr>
      </w:pPr>
      <w:r w:rsidRPr="007529E9">
        <w:rPr>
          <w:rFonts w:ascii="Agency FB" w:hAnsi="Agency FB"/>
          <w:sz w:val="28"/>
          <w:szCs w:val="28"/>
        </w:rPr>
        <w:t xml:space="preserve">Le </w:t>
      </w:r>
      <w:r w:rsidRPr="007529E9">
        <w:rPr>
          <w:rFonts w:ascii="Agency FB" w:hAnsi="Agency FB"/>
          <w:iCs/>
          <w:sz w:val="28"/>
          <w:szCs w:val="28"/>
        </w:rPr>
        <w:t>Gouvernement Haïtien</w:t>
      </w:r>
      <w:r w:rsidRPr="007529E9">
        <w:rPr>
          <w:rFonts w:ascii="Agency FB" w:hAnsi="Agency FB"/>
          <w:sz w:val="28"/>
          <w:szCs w:val="28"/>
        </w:rPr>
        <w:t xml:space="preserve"> a reçu un </w:t>
      </w:r>
      <w:r w:rsidRPr="007529E9">
        <w:rPr>
          <w:rFonts w:ascii="Agency FB" w:hAnsi="Agency FB"/>
          <w:iCs/>
          <w:sz w:val="28"/>
          <w:szCs w:val="28"/>
        </w:rPr>
        <w:t>financement</w:t>
      </w:r>
      <w:r w:rsidRPr="007529E9">
        <w:rPr>
          <w:rFonts w:ascii="Agency FB" w:hAnsi="Agency FB"/>
          <w:sz w:val="28"/>
          <w:szCs w:val="28"/>
        </w:rPr>
        <w:t xml:space="preserve"> de la </w:t>
      </w:r>
      <w:r w:rsidRPr="007529E9">
        <w:rPr>
          <w:rFonts w:ascii="Agency FB" w:hAnsi="Agency FB"/>
          <w:iCs/>
          <w:sz w:val="28"/>
          <w:szCs w:val="28"/>
        </w:rPr>
        <w:t>Banque Mondiale</w:t>
      </w:r>
      <w:r w:rsidRPr="007529E9">
        <w:rPr>
          <w:rFonts w:ascii="Agency FB" w:hAnsi="Agency FB"/>
          <w:sz w:val="28"/>
          <w:szCs w:val="28"/>
        </w:rPr>
        <w:t xml:space="preserve"> pour financer</w:t>
      </w:r>
      <w:r w:rsidRPr="007529E9">
        <w:rPr>
          <w:rFonts w:ascii="Agency FB" w:hAnsi="Agency FB"/>
          <w:i/>
          <w:iCs/>
          <w:sz w:val="28"/>
          <w:szCs w:val="28"/>
        </w:rPr>
        <w:t xml:space="preserve"> </w:t>
      </w:r>
      <w:r w:rsidRPr="007529E9">
        <w:rPr>
          <w:rFonts w:ascii="Agency FB" w:hAnsi="Agency FB"/>
          <w:iCs/>
          <w:sz w:val="28"/>
          <w:szCs w:val="28"/>
        </w:rPr>
        <w:t>le Projet Energies Renouvelables pour tous (SREP) – P156719</w:t>
      </w:r>
      <w:r w:rsidRPr="007529E9">
        <w:rPr>
          <w:rFonts w:ascii="Agency FB" w:hAnsi="Agency FB"/>
          <w:i/>
          <w:iCs/>
          <w:sz w:val="28"/>
          <w:szCs w:val="28"/>
        </w:rPr>
        <w:t>,</w:t>
      </w:r>
      <w:r w:rsidRPr="007529E9">
        <w:rPr>
          <w:rFonts w:ascii="Agency FB" w:hAnsi="Agency FB"/>
          <w:sz w:val="28"/>
          <w:szCs w:val="28"/>
        </w:rPr>
        <w:t xml:space="preserve"> et à l’intention d’utiliser une partie de ce don pour effectuer des paiements au titre du Marché de </w:t>
      </w:r>
      <w:r w:rsidRPr="007529E9">
        <w:rPr>
          <w:rFonts w:ascii="Agency FB" w:hAnsi="Agency FB"/>
          <w:bCs/>
          <w:iCs/>
          <w:sz w:val="28"/>
          <w:szCs w:val="28"/>
        </w:rPr>
        <w:t>Construction d’une Centrale Solaire PV avec batterie de stockage connectée au réseau de Jacmel</w:t>
      </w:r>
      <w:r w:rsidRPr="007529E9">
        <w:rPr>
          <w:rFonts w:ascii="Agency FB" w:hAnsi="Agency FB"/>
          <w:i/>
          <w:iCs/>
          <w:sz w:val="28"/>
          <w:szCs w:val="28"/>
        </w:rPr>
        <w:t xml:space="preserve">. </w:t>
      </w:r>
      <w:r w:rsidRPr="007529E9">
        <w:rPr>
          <w:rFonts w:ascii="Agency FB" w:hAnsi="Agency FB"/>
          <w:iCs/>
          <w:spacing w:val="-3"/>
          <w:sz w:val="28"/>
          <w:szCs w:val="28"/>
        </w:rPr>
        <w:t>Pour ce Marché, l’Emprunteur effectuera les paiements en recourant à la méthode de décaissement par Paiement Direct, comme définie dans les Directives de la Banque Mondiale applicables aux Décaissements dans le cadre de Financements de Projets d’Investissement, à l’exception des paiements pour lesquels le marché stipule que le paiement sera effectué par crédit documentaire.</w:t>
      </w:r>
    </w:p>
    <w:p w14:paraId="7FDECFDC" w14:textId="77777777" w:rsidR="005465B7" w:rsidRPr="007529E9" w:rsidRDefault="005465B7" w:rsidP="005465B7">
      <w:pPr>
        <w:numPr>
          <w:ilvl w:val="0"/>
          <w:numId w:val="1"/>
        </w:numPr>
        <w:spacing w:before="240" w:after="240" w:line="240" w:lineRule="auto"/>
        <w:jc w:val="both"/>
        <w:rPr>
          <w:rFonts w:ascii="Agency FB" w:hAnsi="Agency FB"/>
          <w:sz w:val="28"/>
          <w:szCs w:val="28"/>
        </w:rPr>
      </w:pPr>
      <w:r w:rsidRPr="007529E9">
        <w:rPr>
          <w:rFonts w:ascii="Agency FB" w:hAnsi="Agency FB"/>
          <w:sz w:val="28"/>
          <w:szCs w:val="28"/>
        </w:rPr>
        <w:t xml:space="preserve">Le </w:t>
      </w:r>
      <w:r w:rsidRPr="007529E9">
        <w:rPr>
          <w:rFonts w:ascii="Agency FB" w:hAnsi="Agency FB"/>
          <w:iCs/>
          <w:sz w:val="28"/>
          <w:szCs w:val="28"/>
        </w:rPr>
        <w:t>Ministère des Travaux Publics, Transports et Communications (MTPTC),</w:t>
      </w:r>
      <w:r w:rsidRPr="007529E9">
        <w:rPr>
          <w:rFonts w:ascii="Agency FB" w:hAnsi="Agency FB"/>
          <w:sz w:val="28"/>
          <w:szCs w:val="28"/>
        </w:rPr>
        <w:t xml:space="preserve"> sollicite des offres fermées de la part des soumissionnaires éligibles et répondant aux qualifications requises pour la Conception la Fourniture, le Montage et la Mise en Service d’une Centrale Solaire Photovoltaïque (PV) avec batterie de stockage connectée au réseau de Jacmel, avec la possibilité d’Exploitation et de Maintenance pour une période initiale de deux (2) ans. La capacité de génération solaire de la Centrale PV sera de 1.2 </w:t>
      </w:r>
      <w:proofErr w:type="spellStart"/>
      <w:r w:rsidRPr="007529E9">
        <w:rPr>
          <w:rFonts w:ascii="Agency FB" w:hAnsi="Agency FB"/>
          <w:sz w:val="28"/>
          <w:szCs w:val="28"/>
        </w:rPr>
        <w:t>MWc</w:t>
      </w:r>
      <w:proofErr w:type="spellEnd"/>
      <w:r w:rsidRPr="007529E9">
        <w:rPr>
          <w:rFonts w:ascii="Agency FB" w:hAnsi="Agency FB"/>
          <w:sz w:val="28"/>
          <w:szCs w:val="28"/>
        </w:rPr>
        <w:t xml:space="preserve"> avec une capacité de stockage de 800 kW / 330 kWh. La Centrale Solaire PV sera </w:t>
      </w:r>
      <w:proofErr w:type="gramStart"/>
      <w:r w:rsidRPr="007529E9">
        <w:rPr>
          <w:rFonts w:ascii="Agency FB" w:hAnsi="Agency FB"/>
          <w:sz w:val="28"/>
          <w:szCs w:val="28"/>
        </w:rPr>
        <w:t>mise</w:t>
      </w:r>
      <w:proofErr w:type="gramEnd"/>
      <w:r w:rsidRPr="007529E9">
        <w:rPr>
          <w:rFonts w:ascii="Agency FB" w:hAnsi="Agency FB"/>
          <w:sz w:val="28"/>
          <w:szCs w:val="28"/>
        </w:rPr>
        <w:t xml:space="preserve"> en place dans la Commune de Jacmel, dans le Département du Sud-Est, et sera connectée au réseau électrique régional de Jacmel.</w:t>
      </w:r>
    </w:p>
    <w:p w14:paraId="21D92F79" w14:textId="77777777" w:rsidR="005465B7" w:rsidRPr="007529E9" w:rsidRDefault="005465B7" w:rsidP="005465B7">
      <w:pPr>
        <w:numPr>
          <w:ilvl w:val="0"/>
          <w:numId w:val="1"/>
        </w:numPr>
        <w:tabs>
          <w:tab w:val="clear" w:pos="720"/>
        </w:tabs>
        <w:spacing w:before="240" w:after="240" w:line="240" w:lineRule="auto"/>
        <w:ind w:left="630" w:hanging="630"/>
        <w:jc w:val="both"/>
        <w:rPr>
          <w:rFonts w:ascii="Agency FB" w:hAnsi="Agency FB"/>
          <w:sz w:val="28"/>
          <w:szCs w:val="28"/>
        </w:rPr>
      </w:pPr>
      <w:r w:rsidRPr="007529E9">
        <w:rPr>
          <w:rFonts w:ascii="Agency FB" w:hAnsi="Agency FB"/>
          <w:sz w:val="28"/>
          <w:szCs w:val="28"/>
        </w:rPr>
        <w:t>La procédure sera conduite par mise en concurrence internationale en recourant à un Appel d’Offres (AO) telle que définie dans le « Règlement applicable aux Emprunteurs – Passation des Marchés dans le cadre de Financement de Projets d’Investissement, de juillet 2016, révisé en janvier 2017, octobre 2017 et décembre 2019,</w:t>
      </w:r>
      <w:r w:rsidRPr="007529E9">
        <w:rPr>
          <w:rFonts w:ascii="Agency FB" w:hAnsi="Agency FB"/>
          <w:i/>
          <w:iCs/>
          <w:sz w:val="28"/>
          <w:szCs w:val="28"/>
        </w:rPr>
        <w:t xml:space="preserve"> </w:t>
      </w:r>
      <w:r w:rsidRPr="007529E9">
        <w:rPr>
          <w:rFonts w:ascii="Agency FB" w:hAnsi="Agency FB"/>
          <w:sz w:val="28"/>
          <w:szCs w:val="28"/>
        </w:rPr>
        <w:t xml:space="preserve">de la Banque Mondiale (« le Règlement de passation des marchés »), et ouverte à tous les soumissionnaires de pays éligibles tels que définis dans le Règlement </w:t>
      </w:r>
      <w:r w:rsidRPr="007529E9">
        <w:rPr>
          <w:rFonts w:ascii="Agency FB" w:hAnsi="Agency FB"/>
          <w:iCs/>
          <w:sz w:val="28"/>
          <w:szCs w:val="28"/>
        </w:rPr>
        <w:t>de passation des marchés</w:t>
      </w:r>
      <w:r w:rsidRPr="007529E9">
        <w:rPr>
          <w:rFonts w:ascii="Agency FB" w:hAnsi="Agency FB"/>
          <w:sz w:val="28"/>
          <w:szCs w:val="28"/>
        </w:rPr>
        <w:t xml:space="preserve">. </w:t>
      </w:r>
    </w:p>
    <w:p w14:paraId="23FEF4DF" w14:textId="77777777" w:rsidR="005465B7" w:rsidRPr="007529E9" w:rsidRDefault="005465B7" w:rsidP="005465B7">
      <w:pPr>
        <w:numPr>
          <w:ilvl w:val="0"/>
          <w:numId w:val="1"/>
        </w:numPr>
        <w:spacing w:before="240" w:after="240" w:line="240" w:lineRule="auto"/>
        <w:jc w:val="both"/>
        <w:rPr>
          <w:rFonts w:ascii="Agency FB" w:hAnsi="Agency FB"/>
          <w:strike/>
          <w:sz w:val="28"/>
          <w:szCs w:val="28"/>
        </w:rPr>
      </w:pPr>
      <w:r w:rsidRPr="007529E9">
        <w:rPr>
          <w:rFonts w:ascii="Agency FB" w:hAnsi="Agency FB"/>
          <w:sz w:val="28"/>
          <w:szCs w:val="28"/>
        </w:rPr>
        <w:t>Les Soumissionnaires intéressés et éligibles peuvent obtenir des informations auprès de la Cellule Energie du Ministère des Travaux Publics, Transports et Communications (MTPTC) ; et prendre connaissance des documents d’Appel d’offres à l’adresse mentionnée ci-dessous.</w:t>
      </w:r>
    </w:p>
    <w:p w14:paraId="0704E688" w14:textId="77777777" w:rsidR="005465B7" w:rsidRPr="007529E9" w:rsidRDefault="005465B7" w:rsidP="005465B7">
      <w:pPr>
        <w:numPr>
          <w:ilvl w:val="0"/>
          <w:numId w:val="1"/>
        </w:numPr>
        <w:tabs>
          <w:tab w:val="clear" w:pos="720"/>
        </w:tabs>
        <w:spacing w:before="240" w:after="240" w:line="240" w:lineRule="auto"/>
        <w:ind w:left="630" w:hanging="630"/>
        <w:jc w:val="both"/>
        <w:rPr>
          <w:rFonts w:ascii="Agency FB" w:hAnsi="Agency FB"/>
          <w:sz w:val="28"/>
          <w:szCs w:val="28"/>
        </w:rPr>
      </w:pPr>
      <w:r w:rsidRPr="007529E9">
        <w:rPr>
          <w:rFonts w:ascii="Agency FB" w:hAnsi="Agency FB"/>
          <w:sz w:val="28"/>
          <w:szCs w:val="28"/>
        </w:rPr>
        <w:lastRenderedPageBreak/>
        <w:t>Le Dossier d’Appel d’offres en français peut être obtenu par tout Soumissionnaire intéressé en formulant une demande écrite à l’adresse ci-dessous</w:t>
      </w:r>
      <w:r w:rsidRPr="007529E9">
        <w:rPr>
          <w:rFonts w:ascii="Agency FB" w:hAnsi="Agency FB"/>
          <w:i/>
          <w:iCs/>
          <w:sz w:val="28"/>
          <w:szCs w:val="28"/>
        </w:rPr>
        <w:t>.</w:t>
      </w:r>
      <w:r w:rsidRPr="007529E9">
        <w:rPr>
          <w:rFonts w:ascii="Agency FB" w:hAnsi="Agency FB"/>
          <w:sz w:val="28"/>
          <w:szCs w:val="28"/>
        </w:rPr>
        <w:t xml:space="preserve"> Le dossier d’Appel d’Offres sera adressé par email</w:t>
      </w:r>
      <w:r w:rsidRPr="007529E9">
        <w:rPr>
          <w:rFonts w:ascii="Agency FB" w:hAnsi="Agency FB"/>
          <w:i/>
          <w:iCs/>
          <w:sz w:val="28"/>
          <w:szCs w:val="28"/>
        </w:rPr>
        <w:t>.</w:t>
      </w:r>
    </w:p>
    <w:p w14:paraId="620CA8E0" w14:textId="4F88392C" w:rsidR="005465B7" w:rsidRPr="007529E9" w:rsidRDefault="005465B7" w:rsidP="005465B7">
      <w:pPr>
        <w:numPr>
          <w:ilvl w:val="0"/>
          <w:numId w:val="1"/>
        </w:numPr>
        <w:tabs>
          <w:tab w:val="clear" w:pos="720"/>
        </w:tabs>
        <w:spacing w:before="240" w:after="240" w:line="240" w:lineRule="auto"/>
        <w:ind w:left="630" w:hanging="630"/>
        <w:jc w:val="both"/>
        <w:rPr>
          <w:rFonts w:ascii="Agency FB" w:hAnsi="Agency FB"/>
          <w:sz w:val="28"/>
          <w:szCs w:val="28"/>
        </w:rPr>
      </w:pPr>
      <w:r w:rsidRPr="007529E9">
        <w:rPr>
          <w:rFonts w:ascii="Agency FB" w:hAnsi="Agency FB"/>
          <w:sz w:val="28"/>
          <w:szCs w:val="28"/>
        </w:rPr>
        <w:t xml:space="preserve">Les offres devront être remises à l’adresse ci-dessous au plus tard </w:t>
      </w:r>
      <w:r w:rsidRPr="007529E9">
        <w:rPr>
          <w:rFonts w:ascii="Agency FB" w:hAnsi="Agency FB"/>
          <w:b/>
          <w:bCs/>
          <w:sz w:val="28"/>
          <w:szCs w:val="28"/>
        </w:rPr>
        <w:t xml:space="preserve">le </w:t>
      </w:r>
      <w:r w:rsidR="00D07384">
        <w:rPr>
          <w:rFonts w:ascii="Agency FB" w:hAnsi="Agency FB"/>
          <w:b/>
          <w:bCs/>
          <w:sz w:val="28"/>
          <w:szCs w:val="28"/>
        </w:rPr>
        <w:t>jeudi</w:t>
      </w:r>
      <w:r w:rsidRPr="007529E9">
        <w:rPr>
          <w:rFonts w:ascii="Agency FB" w:hAnsi="Agency FB"/>
          <w:b/>
          <w:bCs/>
          <w:sz w:val="28"/>
          <w:szCs w:val="28"/>
        </w:rPr>
        <w:t xml:space="preserve"> </w:t>
      </w:r>
      <w:r w:rsidR="00D07384">
        <w:rPr>
          <w:rFonts w:ascii="Agency FB" w:hAnsi="Agency FB"/>
          <w:b/>
          <w:bCs/>
          <w:sz w:val="28"/>
          <w:szCs w:val="28"/>
        </w:rPr>
        <w:t>09</w:t>
      </w:r>
      <w:r w:rsidRPr="007529E9">
        <w:rPr>
          <w:rFonts w:ascii="Agency FB" w:hAnsi="Agency FB"/>
          <w:b/>
          <w:bCs/>
          <w:sz w:val="28"/>
          <w:szCs w:val="28"/>
        </w:rPr>
        <w:t xml:space="preserve"> juin à 10h30 AM (heure locale).</w:t>
      </w:r>
      <w:r w:rsidRPr="007529E9">
        <w:rPr>
          <w:rFonts w:ascii="Agency FB" w:hAnsi="Agency FB"/>
          <w:sz w:val="28"/>
          <w:szCs w:val="28"/>
        </w:rPr>
        <w:t xml:space="preserve"> La soumission des offres par voie électronique</w:t>
      </w:r>
      <w:r w:rsidRPr="007529E9">
        <w:rPr>
          <w:rFonts w:ascii="Agency FB" w:hAnsi="Agency FB"/>
          <w:i/>
          <w:iCs/>
          <w:sz w:val="28"/>
          <w:szCs w:val="28"/>
        </w:rPr>
        <w:t> </w:t>
      </w:r>
      <w:r w:rsidRPr="007529E9">
        <w:rPr>
          <w:rFonts w:ascii="Agency FB" w:hAnsi="Agency FB"/>
          <w:sz w:val="28"/>
          <w:szCs w:val="28"/>
        </w:rPr>
        <w:t>sera</w:t>
      </w:r>
      <w:r w:rsidRPr="007529E9">
        <w:rPr>
          <w:rFonts w:ascii="Agency FB" w:hAnsi="Agency FB"/>
          <w:i/>
          <w:iCs/>
          <w:sz w:val="28"/>
          <w:szCs w:val="28"/>
        </w:rPr>
        <w:t> </w:t>
      </w:r>
      <w:r w:rsidRPr="007529E9">
        <w:rPr>
          <w:rFonts w:ascii="Agency FB" w:hAnsi="Agency FB"/>
          <w:sz w:val="28"/>
          <w:szCs w:val="28"/>
        </w:rPr>
        <w:t xml:space="preserve">autorisée. Pour la soumission électronique des offres, le soumissionnaire utilisera la plateforme qui sera indiquée lors de l’envoi du Document d’Appel d’Offres.  Les informations </w:t>
      </w:r>
      <w:r w:rsidRPr="007529E9">
        <w:rPr>
          <w:rFonts w:ascii="Agency FB" w:hAnsi="Agency FB"/>
          <w:color w:val="1D2228"/>
          <w:sz w:val="28"/>
          <w:szCs w:val="28"/>
        </w:rPr>
        <w:t>permettant à l’entreprise de procéder à son enregistrement sur cette plateforme</w:t>
      </w:r>
      <w:r w:rsidRPr="007529E9">
        <w:rPr>
          <w:rFonts w:ascii="Agency FB" w:hAnsi="Agency FB"/>
          <w:sz w:val="28"/>
          <w:szCs w:val="28"/>
        </w:rPr>
        <w:t xml:space="preserve"> seront également communiquées lors de l’envoi du DAO. Toute offre arrivée après l’expiration du délai limite de remise des offres sera écartée. Les offres seront ouvertes en présence des représentants des soumissionnaires et des personnes présentes via vidéo conférence </w:t>
      </w:r>
      <w:r w:rsidRPr="007529E9">
        <w:rPr>
          <w:rFonts w:ascii="Agency FB" w:hAnsi="Agency FB"/>
          <w:b/>
          <w:bCs/>
          <w:sz w:val="28"/>
          <w:szCs w:val="28"/>
        </w:rPr>
        <w:t xml:space="preserve">le </w:t>
      </w:r>
      <w:r w:rsidR="00D07384">
        <w:rPr>
          <w:rFonts w:ascii="Agency FB" w:hAnsi="Agency FB"/>
          <w:b/>
          <w:bCs/>
          <w:sz w:val="28"/>
          <w:szCs w:val="28"/>
        </w:rPr>
        <w:t>jeudi</w:t>
      </w:r>
      <w:r w:rsidRPr="007529E9">
        <w:rPr>
          <w:rFonts w:ascii="Agency FB" w:hAnsi="Agency FB"/>
          <w:b/>
          <w:bCs/>
          <w:sz w:val="28"/>
          <w:szCs w:val="28"/>
        </w:rPr>
        <w:t xml:space="preserve"> </w:t>
      </w:r>
      <w:r w:rsidR="00D07384">
        <w:rPr>
          <w:rFonts w:ascii="Agency FB" w:hAnsi="Agency FB"/>
          <w:b/>
          <w:bCs/>
          <w:sz w:val="28"/>
          <w:szCs w:val="28"/>
        </w:rPr>
        <w:t>09</w:t>
      </w:r>
      <w:r w:rsidRPr="007529E9">
        <w:rPr>
          <w:rFonts w:ascii="Agency FB" w:hAnsi="Agency FB"/>
          <w:b/>
          <w:bCs/>
          <w:sz w:val="28"/>
          <w:szCs w:val="28"/>
        </w:rPr>
        <w:t xml:space="preserve"> juin à 11h00 AM (heure locale)</w:t>
      </w:r>
      <w:r w:rsidRPr="007529E9">
        <w:rPr>
          <w:rFonts w:ascii="Agency FB" w:hAnsi="Agency FB"/>
          <w:i/>
          <w:iCs/>
          <w:sz w:val="28"/>
          <w:szCs w:val="28"/>
        </w:rPr>
        <w:t>.</w:t>
      </w:r>
      <w:r w:rsidRPr="007529E9">
        <w:rPr>
          <w:rFonts w:ascii="Agency FB" w:hAnsi="Agency FB"/>
          <w:sz w:val="28"/>
          <w:szCs w:val="28"/>
        </w:rPr>
        <w:t xml:space="preserve"> </w:t>
      </w:r>
    </w:p>
    <w:p w14:paraId="1AB77F6E" w14:textId="77777777" w:rsidR="005465B7" w:rsidRPr="007529E9" w:rsidRDefault="005465B7" w:rsidP="005465B7">
      <w:pPr>
        <w:numPr>
          <w:ilvl w:val="0"/>
          <w:numId w:val="1"/>
        </w:numPr>
        <w:tabs>
          <w:tab w:val="clear" w:pos="720"/>
        </w:tabs>
        <w:spacing w:before="240" w:after="240" w:line="240" w:lineRule="auto"/>
        <w:ind w:left="630" w:hanging="630"/>
        <w:jc w:val="both"/>
        <w:rPr>
          <w:rFonts w:ascii="Agency FB" w:hAnsi="Agency FB"/>
          <w:sz w:val="28"/>
          <w:szCs w:val="28"/>
        </w:rPr>
      </w:pPr>
      <w:r w:rsidRPr="007529E9">
        <w:rPr>
          <w:rFonts w:ascii="Agency FB" w:hAnsi="Agency FB"/>
          <w:sz w:val="28"/>
          <w:szCs w:val="28"/>
        </w:rPr>
        <w:t xml:space="preserve">Les offres doivent être accompagnées d’une </w:t>
      </w:r>
      <w:r w:rsidRPr="007529E9">
        <w:rPr>
          <w:rFonts w:ascii="Agency FB" w:hAnsi="Agency FB"/>
          <w:b/>
          <w:bCs/>
          <w:sz w:val="28"/>
          <w:szCs w:val="28"/>
        </w:rPr>
        <w:t>Déclaration de Garantie de l’Offre</w:t>
      </w:r>
      <w:r w:rsidRPr="007529E9">
        <w:rPr>
          <w:rFonts w:ascii="Agency FB" w:hAnsi="Agency FB"/>
          <w:sz w:val="28"/>
          <w:szCs w:val="28"/>
        </w:rPr>
        <w:t>.</w:t>
      </w:r>
    </w:p>
    <w:p w14:paraId="0CA06193" w14:textId="77777777" w:rsidR="005465B7" w:rsidRPr="007529E9" w:rsidRDefault="005465B7" w:rsidP="005465B7">
      <w:pPr>
        <w:pStyle w:val="Paragraphedeliste"/>
        <w:numPr>
          <w:ilvl w:val="0"/>
          <w:numId w:val="1"/>
        </w:numPr>
        <w:tabs>
          <w:tab w:val="clear" w:pos="720"/>
        </w:tabs>
        <w:spacing w:after="0" w:line="240" w:lineRule="auto"/>
        <w:ind w:left="567" w:hanging="567"/>
        <w:jc w:val="both"/>
        <w:rPr>
          <w:rFonts w:ascii="Agency FB" w:hAnsi="Agency FB"/>
          <w:color w:val="333333"/>
          <w:sz w:val="28"/>
          <w:szCs w:val="28"/>
        </w:rPr>
      </w:pPr>
      <w:bookmarkStart w:id="1" w:name="_Hlk89111791"/>
      <w:r w:rsidRPr="007529E9">
        <w:rPr>
          <w:rFonts w:ascii="Agency FB" w:hAnsi="Agency FB"/>
          <w:sz w:val="28"/>
          <w:szCs w:val="28"/>
        </w:rPr>
        <w:t xml:space="preserve"> </w:t>
      </w:r>
      <w:r w:rsidRPr="007529E9">
        <w:rPr>
          <w:rFonts w:ascii="Agency FB" w:hAnsi="Agency FB"/>
          <w:sz w:val="28"/>
          <w:szCs w:val="28"/>
          <w:lang w:val="fr"/>
        </w:rPr>
        <w:t>Toutes les offres doivent être accompagnées d’une</w:t>
      </w:r>
      <w:r w:rsidRPr="007529E9">
        <w:rPr>
          <w:rFonts w:ascii="Agency FB" w:hAnsi="Agency FB"/>
          <w:b/>
          <w:bCs/>
          <w:sz w:val="28"/>
          <w:szCs w:val="28"/>
          <w:lang w:val="fr"/>
        </w:rPr>
        <w:t xml:space="preserve"> Déclaration </w:t>
      </w:r>
      <w:r w:rsidRPr="007529E9">
        <w:rPr>
          <w:rFonts w:ascii="Agency FB" w:hAnsi="Agency FB"/>
          <w:b/>
          <w:bCs/>
          <w:color w:val="333333"/>
          <w:sz w:val="28"/>
          <w:szCs w:val="28"/>
          <w:lang w:val="fr"/>
        </w:rPr>
        <w:t>de Performance en matière de</w:t>
      </w:r>
      <w:r w:rsidRPr="007529E9">
        <w:rPr>
          <w:rFonts w:ascii="Agency FB" w:hAnsi="Agency FB"/>
          <w:b/>
          <w:bCs/>
          <w:sz w:val="28"/>
          <w:szCs w:val="28"/>
          <w:lang w:val="fr"/>
        </w:rPr>
        <w:t xml:space="preserve"> Travail Forcé</w:t>
      </w:r>
      <w:r w:rsidRPr="007529E9">
        <w:rPr>
          <w:rFonts w:ascii="Agency FB" w:hAnsi="Agency FB"/>
          <w:color w:val="333333"/>
          <w:sz w:val="28"/>
          <w:szCs w:val="28"/>
          <w:lang w:val="fr"/>
        </w:rPr>
        <w:t xml:space="preserve"> et d’une </w:t>
      </w:r>
      <w:r w:rsidRPr="007529E9">
        <w:rPr>
          <w:rFonts w:ascii="Agency FB" w:hAnsi="Agency FB"/>
          <w:b/>
          <w:bCs/>
          <w:sz w:val="28"/>
          <w:szCs w:val="28"/>
          <w:lang w:val="fr"/>
        </w:rPr>
        <w:t>Déclaration</w:t>
      </w:r>
      <w:r w:rsidRPr="007529E9">
        <w:rPr>
          <w:rFonts w:ascii="Agency FB" w:hAnsi="Agency FB"/>
          <w:b/>
          <w:bCs/>
          <w:color w:val="333333"/>
          <w:sz w:val="28"/>
          <w:szCs w:val="28"/>
          <w:lang w:val="fr"/>
        </w:rPr>
        <w:t xml:space="preserve"> de Travail Forcé</w:t>
      </w:r>
      <w:bookmarkEnd w:id="1"/>
      <w:r w:rsidRPr="007529E9">
        <w:rPr>
          <w:rFonts w:ascii="Agency FB" w:hAnsi="Agency FB"/>
          <w:color w:val="333333"/>
          <w:sz w:val="28"/>
          <w:szCs w:val="28"/>
          <w:lang w:val="fr"/>
        </w:rPr>
        <w:t>.</w:t>
      </w:r>
    </w:p>
    <w:p w14:paraId="7FCC0A3B" w14:textId="77777777" w:rsidR="005465B7" w:rsidRPr="007529E9" w:rsidRDefault="005465B7" w:rsidP="005465B7">
      <w:pPr>
        <w:numPr>
          <w:ilvl w:val="0"/>
          <w:numId w:val="1"/>
        </w:numPr>
        <w:tabs>
          <w:tab w:val="clear" w:pos="720"/>
        </w:tabs>
        <w:spacing w:before="240" w:after="240" w:line="240" w:lineRule="auto"/>
        <w:ind w:left="630" w:hanging="630"/>
        <w:jc w:val="both"/>
        <w:rPr>
          <w:rFonts w:ascii="Agency FB" w:hAnsi="Agency FB"/>
          <w:sz w:val="28"/>
          <w:szCs w:val="28"/>
        </w:rPr>
      </w:pPr>
      <w:r w:rsidRPr="007529E9">
        <w:rPr>
          <w:rFonts w:ascii="Agency FB" w:hAnsi="Agency FB"/>
          <w:sz w:val="28"/>
          <w:szCs w:val="28"/>
        </w:rPr>
        <w:t>L’(les) adresse(s) auxquelles il est fait référence ci-dessus est(sont) :</w:t>
      </w:r>
    </w:p>
    <w:p w14:paraId="51B184B9" w14:textId="77777777" w:rsidR="005465B7" w:rsidRDefault="005465B7" w:rsidP="005465B7">
      <w:pPr>
        <w:spacing w:after="0" w:line="240" w:lineRule="auto"/>
        <w:rPr>
          <w:rFonts w:ascii="Agency FB" w:hAnsi="Agency FB"/>
          <w:sz w:val="28"/>
          <w:szCs w:val="28"/>
        </w:rPr>
      </w:pPr>
    </w:p>
    <w:p w14:paraId="223DA0D3" w14:textId="77777777" w:rsidR="005465B7" w:rsidRPr="007529E9" w:rsidRDefault="005465B7" w:rsidP="005465B7">
      <w:pPr>
        <w:spacing w:after="0" w:line="240" w:lineRule="auto"/>
        <w:rPr>
          <w:rFonts w:ascii="Agency FB" w:hAnsi="Agency FB"/>
          <w:i/>
          <w:sz w:val="28"/>
          <w:szCs w:val="28"/>
        </w:rPr>
      </w:pPr>
      <w:r w:rsidRPr="007529E9">
        <w:rPr>
          <w:rFonts w:ascii="Agency FB" w:hAnsi="Agency FB"/>
          <w:sz w:val="28"/>
          <w:szCs w:val="28"/>
        </w:rPr>
        <w:t xml:space="preserve">Bureau : Cellule </w:t>
      </w:r>
      <w:r>
        <w:rPr>
          <w:rFonts w:ascii="Agency FB" w:hAnsi="Agency FB"/>
          <w:sz w:val="28"/>
          <w:szCs w:val="28"/>
        </w:rPr>
        <w:t>É</w:t>
      </w:r>
      <w:r w:rsidRPr="007529E9">
        <w:rPr>
          <w:rFonts w:ascii="Agency FB" w:hAnsi="Agency FB"/>
          <w:sz w:val="28"/>
          <w:szCs w:val="28"/>
        </w:rPr>
        <w:t>nergie du Ministère des Travaux Publics, Transports et Communications (MTPTC)</w:t>
      </w:r>
    </w:p>
    <w:p w14:paraId="314F7C8B" w14:textId="77777777" w:rsidR="005465B7" w:rsidRPr="007529E9" w:rsidRDefault="005465B7" w:rsidP="005465B7">
      <w:pPr>
        <w:spacing w:after="0" w:line="240" w:lineRule="auto"/>
        <w:rPr>
          <w:rFonts w:ascii="Agency FB" w:hAnsi="Agency FB"/>
          <w:i/>
          <w:sz w:val="28"/>
          <w:szCs w:val="28"/>
        </w:rPr>
      </w:pPr>
      <w:r w:rsidRPr="007529E9">
        <w:rPr>
          <w:rFonts w:ascii="Agency FB" w:hAnsi="Agency FB"/>
          <w:sz w:val="28"/>
          <w:szCs w:val="28"/>
        </w:rPr>
        <w:t xml:space="preserve">Responsable : Nicolas ALLIEN, Coordonnateur de la Cellule Energie du </w:t>
      </w:r>
      <w:r w:rsidRPr="005E1486">
        <w:rPr>
          <w:rFonts w:ascii="Agency FB" w:hAnsi="Agency FB"/>
          <w:sz w:val="28"/>
          <w:szCs w:val="28"/>
        </w:rPr>
        <w:t>MTPTC</w:t>
      </w:r>
    </w:p>
    <w:p w14:paraId="5169BBAF" w14:textId="77777777" w:rsidR="005465B7" w:rsidRPr="007529E9" w:rsidRDefault="005465B7" w:rsidP="005465B7">
      <w:pPr>
        <w:spacing w:after="0" w:line="240" w:lineRule="auto"/>
        <w:rPr>
          <w:rFonts w:ascii="Agency FB" w:hAnsi="Agency FB"/>
          <w:i/>
          <w:iCs/>
          <w:spacing w:val="-2"/>
          <w:sz w:val="28"/>
          <w:szCs w:val="28"/>
        </w:rPr>
      </w:pPr>
      <w:r w:rsidRPr="007529E9">
        <w:rPr>
          <w:rFonts w:ascii="Agency FB" w:hAnsi="Agency FB"/>
          <w:sz w:val="28"/>
          <w:szCs w:val="28"/>
        </w:rPr>
        <w:t xml:space="preserve">Adresse : 4, rue </w:t>
      </w:r>
      <w:proofErr w:type="spellStart"/>
      <w:r w:rsidRPr="007529E9">
        <w:rPr>
          <w:rFonts w:ascii="Agency FB" w:hAnsi="Agency FB"/>
          <w:sz w:val="28"/>
          <w:szCs w:val="28"/>
        </w:rPr>
        <w:t>Marcadieu</w:t>
      </w:r>
      <w:proofErr w:type="spellEnd"/>
      <w:r w:rsidRPr="007529E9">
        <w:rPr>
          <w:rFonts w:ascii="Agency FB" w:hAnsi="Agency FB"/>
          <w:sz w:val="28"/>
          <w:szCs w:val="28"/>
        </w:rPr>
        <w:t>, Bourdon, Port-au-Prince, Haïti</w:t>
      </w:r>
    </w:p>
    <w:p w14:paraId="60520496" w14:textId="77777777" w:rsidR="005465B7" w:rsidRPr="007529E9" w:rsidRDefault="005465B7" w:rsidP="005465B7">
      <w:pPr>
        <w:spacing w:after="0" w:line="240" w:lineRule="auto"/>
        <w:rPr>
          <w:rFonts w:ascii="Agency FB" w:hAnsi="Agency FB"/>
          <w:i/>
          <w:sz w:val="28"/>
          <w:szCs w:val="28"/>
        </w:rPr>
      </w:pPr>
      <w:r w:rsidRPr="007529E9">
        <w:rPr>
          <w:rFonts w:ascii="Agency FB" w:hAnsi="Agency FB"/>
          <w:sz w:val="28"/>
          <w:szCs w:val="28"/>
        </w:rPr>
        <w:t>Tél : (509) 2811 9587</w:t>
      </w:r>
    </w:p>
    <w:p w14:paraId="4586CA6E" w14:textId="77777777" w:rsidR="005465B7" w:rsidRPr="007529E9" w:rsidRDefault="005465B7" w:rsidP="005465B7">
      <w:pPr>
        <w:tabs>
          <w:tab w:val="left" w:pos="2628"/>
        </w:tabs>
        <w:spacing w:after="0" w:line="240" w:lineRule="auto"/>
        <w:rPr>
          <w:sz w:val="28"/>
          <w:szCs w:val="28"/>
          <w:lang w:val="pt-PT"/>
        </w:rPr>
      </w:pPr>
      <w:r w:rsidRPr="007529E9">
        <w:rPr>
          <w:rFonts w:ascii="Agency FB" w:hAnsi="Agency FB"/>
          <w:sz w:val="28"/>
          <w:szCs w:val="28"/>
          <w:lang w:val="pt-PT"/>
        </w:rPr>
        <w:t xml:space="preserve">E-mail : </w:t>
      </w:r>
      <w:hyperlink r:id="rId7" w:history="1">
        <w:r w:rsidRPr="007529E9">
          <w:rPr>
            <w:rStyle w:val="Lienhypertexte"/>
            <w:rFonts w:ascii="Agency FB" w:hAnsi="Agency FB"/>
            <w:sz w:val="28"/>
            <w:szCs w:val="28"/>
            <w:lang w:val="pt-PT"/>
          </w:rPr>
          <w:t>appelcelluleenergie@gmail.com</w:t>
        </w:r>
      </w:hyperlink>
      <w:r w:rsidRPr="007529E9">
        <w:rPr>
          <w:rFonts w:ascii="Agency FB" w:hAnsi="Agency FB"/>
          <w:sz w:val="28"/>
          <w:szCs w:val="28"/>
          <w:lang w:val="pt-PT"/>
        </w:rPr>
        <w:t xml:space="preserve"> ou </w:t>
      </w:r>
      <w:hyperlink r:id="rId8" w:history="1">
        <w:r w:rsidRPr="007529E9">
          <w:rPr>
            <w:rStyle w:val="Lienhypertexte"/>
            <w:rFonts w:ascii="Agency FB" w:hAnsi="Agency FB"/>
            <w:sz w:val="28"/>
            <w:szCs w:val="28"/>
            <w:lang w:val="pt-PT"/>
          </w:rPr>
          <w:t>cenergiemtptec@gmail.com</w:t>
        </w:r>
      </w:hyperlink>
    </w:p>
    <w:bookmarkEnd w:id="0"/>
    <w:p w14:paraId="5F10B2EE" w14:textId="77777777" w:rsidR="005465B7" w:rsidRDefault="005465B7" w:rsidP="005465B7">
      <w:pPr>
        <w:spacing w:after="0" w:line="240" w:lineRule="auto"/>
        <w:rPr>
          <w:rFonts w:ascii="Agency FB" w:hAnsi="Agency FB"/>
          <w:b/>
          <w:bCs/>
          <w:sz w:val="27"/>
          <w:szCs w:val="27"/>
        </w:rPr>
      </w:pPr>
    </w:p>
    <w:p w14:paraId="1EAD2D8E" w14:textId="77777777" w:rsidR="005465B7" w:rsidRDefault="005465B7" w:rsidP="005465B7">
      <w:pPr>
        <w:spacing w:after="0" w:line="240" w:lineRule="auto"/>
        <w:rPr>
          <w:rFonts w:ascii="Agency FB" w:hAnsi="Agency FB"/>
          <w:b/>
          <w:bCs/>
          <w:sz w:val="27"/>
          <w:szCs w:val="27"/>
        </w:rPr>
      </w:pPr>
    </w:p>
    <w:p w14:paraId="688CBA54" w14:textId="77777777" w:rsidR="000B0E55" w:rsidRDefault="000B0E55"/>
    <w:sectPr w:rsidR="000B0E5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C42A" w14:textId="77777777" w:rsidR="00CD312B" w:rsidRDefault="00CD312B" w:rsidP="005465B7">
      <w:pPr>
        <w:spacing w:after="0" w:line="240" w:lineRule="auto"/>
      </w:pPr>
      <w:r>
        <w:separator/>
      </w:r>
    </w:p>
  </w:endnote>
  <w:endnote w:type="continuationSeparator" w:id="0">
    <w:p w14:paraId="64FB7703" w14:textId="77777777" w:rsidR="00CD312B" w:rsidRDefault="00CD312B" w:rsidP="0054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79BB" w14:textId="77777777" w:rsidR="005465B7" w:rsidRPr="00A35429" w:rsidRDefault="005465B7" w:rsidP="005465B7">
    <w:pPr>
      <w:spacing w:after="0" w:line="360" w:lineRule="auto"/>
      <w:jc w:val="both"/>
      <w:rPr>
        <w:rFonts w:asciiTheme="minorBidi" w:hAnsiTheme="minorBidi"/>
        <w:sz w:val="20"/>
        <w:szCs w:val="20"/>
      </w:rPr>
    </w:pPr>
  </w:p>
  <w:p w14:paraId="3220D287" w14:textId="21096CCF" w:rsidR="005465B7" w:rsidRPr="00555E26" w:rsidRDefault="00794D48" w:rsidP="005465B7">
    <w:pPr>
      <w:spacing w:after="0" w:line="360" w:lineRule="auto"/>
      <w:jc w:val="center"/>
      <w:rPr>
        <w:rFonts w:ascii="Agency FB" w:hAnsi="Agency FB"/>
        <w:b/>
        <w:sz w:val="20"/>
        <w:szCs w:val="20"/>
        <w:lang w:val="fr-CA"/>
      </w:rPr>
    </w:pPr>
    <w:r>
      <w:rPr>
        <w:noProof/>
      </w:rPr>
      <mc:AlternateContent>
        <mc:Choice Requires="wps">
          <w:drawing>
            <wp:anchor distT="4294967295" distB="4294967295" distL="114300" distR="114300" simplePos="0" relativeHeight="251659264" behindDoc="0" locked="0" layoutInCell="1" allowOverlap="1" wp14:anchorId="2F789700" wp14:editId="45DBEC6A">
              <wp:simplePos x="0" y="0"/>
              <wp:positionH relativeFrom="column">
                <wp:posOffset>-29210</wp:posOffset>
              </wp:positionH>
              <wp:positionV relativeFrom="paragraph">
                <wp:posOffset>-1271</wp:posOffset>
              </wp:positionV>
              <wp:extent cx="6280150" cy="0"/>
              <wp:effectExtent l="38100" t="76200" r="6350" b="762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0" cy="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1D82B4B2" id="_x0000_t32" coordsize="21600,21600" o:spt="32" o:oned="t" path="m,l21600,21600e" filled="f">
              <v:path arrowok="t" fillok="f" o:connecttype="none"/>
              <o:lock v:ext="edit" shapetype="t"/>
            </v:shapetype>
            <v:shape id="Straight Arrow Connector 2" o:spid="_x0000_s1026" type="#_x0000_t32" style="position:absolute;margin-left:-2.3pt;margin-top:-.1pt;width:49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">
              <v:stroke startarrow="block" endarrow="block"/>
            </v:shape>
          </w:pict>
        </mc:Fallback>
      </mc:AlternateContent>
    </w:r>
    <w:r w:rsidR="005465B7" w:rsidRPr="00555E26">
      <w:rPr>
        <w:rFonts w:ascii="Agency FB" w:hAnsi="Agency FB"/>
        <w:b/>
        <w:sz w:val="20"/>
        <w:szCs w:val="20"/>
        <w:lang w:val="fr-CA"/>
      </w:rPr>
      <w:t xml:space="preserve">Adresse: 4, Rue </w:t>
    </w:r>
    <w:proofErr w:type="spellStart"/>
    <w:r w:rsidR="005465B7" w:rsidRPr="00555E26">
      <w:rPr>
        <w:rFonts w:ascii="Agency FB" w:hAnsi="Agency FB"/>
        <w:b/>
        <w:sz w:val="20"/>
        <w:szCs w:val="20"/>
        <w:lang w:val="fr-CA"/>
      </w:rPr>
      <w:t>Marcadieu</w:t>
    </w:r>
    <w:proofErr w:type="spellEnd"/>
    <w:r w:rsidR="005465B7" w:rsidRPr="00555E26">
      <w:rPr>
        <w:rFonts w:ascii="Agency FB" w:hAnsi="Agency FB"/>
        <w:b/>
        <w:sz w:val="20"/>
        <w:szCs w:val="20"/>
        <w:lang w:val="fr-CA"/>
      </w:rPr>
      <w:t>, Bourdon, Port-au-Prince, Haïti (WI), Tél: 2811-9587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BEB0" w14:textId="77777777" w:rsidR="00CD312B" w:rsidRDefault="00CD312B" w:rsidP="005465B7">
      <w:pPr>
        <w:spacing w:after="0" w:line="240" w:lineRule="auto"/>
      </w:pPr>
      <w:r>
        <w:separator/>
      </w:r>
    </w:p>
  </w:footnote>
  <w:footnote w:type="continuationSeparator" w:id="0">
    <w:p w14:paraId="306909C2" w14:textId="77777777" w:rsidR="00CD312B" w:rsidRDefault="00CD312B" w:rsidP="00546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DB0C" w14:textId="77777777" w:rsidR="005465B7" w:rsidRPr="0099238E" w:rsidRDefault="005465B7" w:rsidP="005465B7">
    <w:pPr>
      <w:pStyle w:val="Paragraphedeliste"/>
      <w:spacing w:after="0" w:line="240" w:lineRule="auto"/>
      <w:ind w:left="0"/>
      <w:jc w:val="center"/>
      <w:rPr>
        <w:rFonts w:ascii="Agency FB" w:hAnsi="Agency FB"/>
        <w:b/>
        <w:sz w:val="32"/>
        <w:szCs w:val="32"/>
        <w:lang w:val="fr-CA"/>
      </w:rPr>
    </w:pPr>
    <w:r w:rsidRPr="0099238E">
      <w:rPr>
        <w:rFonts w:ascii="Agency FB" w:hAnsi="Agency FB"/>
        <w:b/>
        <w:sz w:val="32"/>
        <w:szCs w:val="32"/>
        <w:lang w:val="fr-CA"/>
      </w:rPr>
      <w:t>MINISTERE DES TRAVAUX PUBLICS, TRANSPORTS, ET COMMUNICATIONS (MTPTC)</w:t>
    </w:r>
  </w:p>
  <w:p w14:paraId="230F4516" w14:textId="77777777" w:rsidR="005465B7" w:rsidRPr="007A4D82" w:rsidRDefault="005465B7" w:rsidP="005465B7">
    <w:pPr>
      <w:pStyle w:val="Paragraphedeliste"/>
      <w:spacing w:after="0" w:line="240" w:lineRule="auto"/>
      <w:ind w:left="0"/>
      <w:jc w:val="center"/>
      <w:rPr>
        <w:rFonts w:ascii="Agency FB" w:hAnsi="Agency FB"/>
        <w:b/>
        <w:sz w:val="32"/>
        <w:szCs w:val="32"/>
      </w:rPr>
    </w:pPr>
    <w:r w:rsidRPr="007A4D82">
      <w:rPr>
        <w:rFonts w:ascii="Agency FB" w:hAnsi="Agency FB"/>
        <w:b/>
        <w:sz w:val="32"/>
        <w:szCs w:val="32"/>
      </w:rPr>
      <w:t>CELLULE ENERGIE</w:t>
    </w:r>
  </w:p>
  <w:p w14:paraId="17A2AD80" w14:textId="77777777" w:rsidR="005465B7" w:rsidRDefault="005465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7860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B7"/>
    <w:rsid w:val="00035C89"/>
    <w:rsid w:val="000572AD"/>
    <w:rsid w:val="00062883"/>
    <w:rsid w:val="000B0682"/>
    <w:rsid w:val="000B0E55"/>
    <w:rsid w:val="000C22CA"/>
    <w:rsid w:val="000F0837"/>
    <w:rsid w:val="00123AF3"/>
    <w:rsid w:val="00156D8A"/>
    <w:rsid w:val="0017000D"/>
    <w:rsid w:val="001C244E"/>
    <w:rsid w:val="001D272B"/>
    <w:rsid w:val="001E5B11"/>
    <w:rsid w:val="00225B50"/>
    <w:rsid w:val="00233AED"/>
    <w:rsid w:val="00236163"/>
    <w:rsid w:val="002448AB"/>
    <w:rsid w:val="002A09B9"/>
    <w:rsid w:val="002D6590"/>
    <w:rsid w:val="00324986"/>
    <w:rsid w:val="00333894"/>
    <w:rsid w:val="00342CDE"/>
    <w:rsid w:val="003943C5"/>
    <w:rsid w:val="003C716F"/>
    <w:rsid w:val="003D63EC"/>
    <w:rsid w:val="003F7CE3"/>
    <w:rsid w:val="00401905"/>
    <w:rsid w:val="0046779F"/>
    <w:rsid w:val="0048545E"/>
    <w:rsid w:val="004A3C6E"/>
    <w:rsid w:val="004A474F"/>
    <w:rsid w:val="004B29B1"/>
    <w:rsid w:val="004B6958"/>
    <w:rsid w:val="004F5798"/>
    <w:rsid w:val="00544731"/>
    <w:rsid w:val="005465B7"/>
    <w:rsid w:val="005507E4"/>
    <w:rsid w:val="00566CAF"/>
    <w:rsid w:val="00573852"/>
    <w:rsid w:val="005A1A73"/>
    <w:rsid w:val="005C0D76"/>
    <w:rsid w:val="005D6E4D"/>
    <w:rsid w:val="005F3268"/>
    <w:rsid w:val="00610937"/>
    <w:rsid w:val="00617547"/>
    <w:rsid w:val="00623D5D"/>
    <w:rsid w:val="00642EFE"/>
    <w:rsid w:val="00680502"/>
    <w:rsid w:val="00697BB9"/>
    <w:rsid w:val="006A2E93"/>
    <w:rsid w:val="006F19FC"/>
    <w:rsid w:val="006F62F7"/>
    <w:rsid w:val="006F70EF"/>
    <w:rsid w:val="007221D4"/>
    <w:rsid w:val="00732229"/>
    <w:rsid w:val="00751A39"/>
    <w:rsid w:val="00771B4F"/>
    <w:rsid w:val="00794D48"/>
    <w:rsid w:val="007A1209"/>
    <w:rsid w:val="00833312"/>
    <w:rsid w:val="008E1545"/>
    <w:rsid w:val="0090417A"/>
    <w:rsid w:val="009410A4"/>
    <w:rsid w:val="00942528"/>
    <w:rsid w:val="009A4A6A"/>
    <w:rsid w:val="009D3A75"/>
    <w:rsid w:val="009F1CB9"/>
    <w:rsid w:val="00A1484C"/>
    <w:rsid w:val="00A21C60"/>
    <w:rsid w:val="00A310B4"/>
    <w:rsid w:val="00A32002"/>
    <w:rsid w:val="00A503E1"/>
    <w:rsid w:val="00A50F35"/>
    <w:rsid w:val="00A60569"/>
    <w:rsid w:val="00A73A63"/>
    <w:rsid w:val="00AB5240"/>
    <w:rsid w:val="00AF4B74"/>
    <w:rsid w:val="00B03FAA"/>
    <w:rsid w:val="00B124D0"/>
    <w:rsid w:val="00B25015"/>
    <w:rsid w:val="00B331A1"/>
    <w:rsid w:val="00B717EF"/>
    <w:rsid w:val="00BA6E0F"/>
    <w:rsid w:val="00BE6144"/>
    <w:rsid w:val="00BF35D7"/>
    <w:rsid w:val="00C74F33"/>
    <w:rsid w:val="00CA148F"/>
    <w:rsid w:val="00CC4F1F"/>
    <w:rsid w:val="00CC7620"/>
    <w:rsid w:val="00CD312B"/>
    <w:rsid w:val="00CE1A6B"/>
    <w:rsid w:val="00D07384"/>
    <w:rsid w:val="00D81D3F"/>
    <w:rsid w:val="00DA01E7"/>
    <w:rsid w:val="00DD4D2A"/>
    <w:rsid w:val="00E075E3"/>
    <w:rsid w:val="00E4137B"/>
    <w:rsid w:val="00E67179"/>
    <w:rsid w:val="00EC21F3"/>
    <w:rsid w:val="00EC6904"/>
    <w:rsid w:val="00F10618"/>
    <w:rsid w:val="00F33C08"/>
    <w:rsid w:val="00F4116F"/>
    <w:rsid w:val="00F562F3"/>
    <w:rsid w:val="00F71D9C"/>
    <w:rsid w:val="00F80C92"/>
    <w:rsid w:val="00FA14F2"/>
    <w:rsid w:val="00FB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405F"/>
  <w15:chartTrackingRefBased/>
  <w15:docId w15:val="{A5A3F5F5-9D3A-429A-9064-E9C03F1A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5B7"/>
    <w:pPr>
      <w:spacing w:line="256" w:lineRule="auto"/>
    </w:pPr>
    <w:rPr>
      <w:rFonts w:eastAsia="MS Minch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65B7"/>
    <w:pPr>
      <w:spacing w:line="259" w:lineRule="auto"/>
      <w:ind w:left="720"/>
      <w:contextualSpacing/>
    </w:pPr>
  </w:style>
  <w:style w:type="character" w:styleId="Lienhypertexte">
    <w:name w:val="Hyperlink"/>
    <w:basedOn w:val="Policepardfaut"/>
    <w:uiPriority w:val="99"/>
    <w:unhideWhenUsed/>
    <w:rsid w:val="005465B7"/>
    <w:rPr>
      <w:color w:val="0563C1" w:themeColor="hyperlink"/>
      <w:u w:val="single"/>
    </w:rPr>
  </w:style>
  <w:style w:type="paragraph" w:customStyle="1" w:styleId="Heading1a">
    <w:name w:val="Heading 1a"/>
    <w:rsid w:val="005465B7"/>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 w:type="paragraph" w:styleId="En-tte">
    <w:name w:val="header"/>
    <w:basedOn w:val="Normal"/>
    <w:link w:val="En-tteCar"/>
    <w:uiPriority w:val="99"/>
    <w:unhideWhenUsed/>
    <w:rsid w:val="005465B7"/>
    <w:pPr>
      <w:tabs>
        <w:tab w:val="center" w:pos="4680"/>
        <w:tab w:val="right" w:pos="9360"/>
      </w:tabs>
      <w:spacing w:after="0" w:line="240" w:lineRule="auto"/>
    </w:pPr>
  </w:style>
  <w:style w:type="character" w:customStyle="1" w:styleId="En-tteCar">
    <w:name w:val="En-tête Car"/>
    <w:basedOn w:val="Policepardfaut"/>
    <w:link w:val="En-tte"/>
    <w:uiPriority w:val="99"/>
    <w:rsid w:val="005465B7"/>
    <w:rPr>
      <w:rFonts w:eastAsia="MS Mincho"/>
      <w:lang w:val="fr-FR"/>
    </w:rPr>
  </w:style>
  <w:style w:type="paragraph" w:styleId="Pieddepage">
    <w:name w:val="footer"/>
    <w:basedOn w:val="Normal"/>
    <w:link w:val="PieddepageCar"/>
    <w:uiPriority w:val="99"/>
    <w:unhideWhenUsed/>
    <w:rsid w:val="005465B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465B7"/>
    <w:rPr>
      <w:rFonts w:eastAsia="MS Minch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ergiemtptec@gmail.com" TargetMode="External"/><Relationship Id="rId3" Type="http://schemas.openxmlformats.org/officeDocument/2006/relationships/settings" Target="settings.xml"/><Relationship Id="rId7" Type="http://schemas.openxmlformats.org/officeDocument/2006/relationships/hyperlink" Target="mailto:appelcelluleenergi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stellabarbaraday@gmail.com</dc:creator>
  <cp:keywords/>
  <dc:description/>
  <cp:lastModifiedBy>Jean-Mackson Beralus</cp:lastModifiedBy>
  <cp:revision>2</cp:revision>
  <dcterms:created xsi:type="dcterms:W3CDTF">2022-04-07T19:00:00Z</dcterms:created>
  <dcterms:modified xsi:type="dcterms:W3CDTF">2022-04-19T18:11:00Z</dcterms:modified>
</cp:coreProperties>
</file>