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F5D58D" w14:textId="7DCC3B33" w:rsidR="003E589F" w:rsidRPr="00386A42" w:rsidRDefault="003E589F">
      <w:pPr>
        <w:spacing w:line="200" w:lineRule="exact"/>
        <w:rPr>
          <w:rFonts w:ascii="Arial" w:eastAsia="Times New Roman" w:hAnsi="Arial"/>
          <w:sz w:val="24"/>
          <w:szCs w:val="24"/>
          <w:lang w:val="fr-FR"/>
        </w:rPr>
      </w:pPr>
      <w:bookmarkStart w:id="0" w:name="page4"/>
      <w:bookmarkEnd w:id="0"/>
    </w:p>
    <w:p w14:paraId="670E778F" w14:textId="77777777" w:rsidR="003E589F" w:rsidRPr="00386A42" w:rsidRDefault="003E589F">
      <w:pPr>
        <w:spacing w:line="200" w:lineRule="exact"/>
        <w:rPr>
          <w:rFonts w:ascii="Arial" w:eastAsia="Times New Roman" w:hAnsi="Arial"/>
          <w:sz w:val="24"/>
          <w:szCs w:val="24"/>
          <w:lang w:val="fr-FR"/>
        </w:rPr>
      </w:pPr>
    </w:p>
    <w:p w14:paraId="310D942C" w14:textId="77777777" w:rsidR="003E589F" w:rsidRPr="00386A42" w:rsidRDefault="003E589F">
      <w:pPr>
        <w:spacing w:line="264" w:lineRule="exact"/>
        <w:rPr>
          <w:rFonts w:ascii="Arial" w:eastAsia="Times New Roman" w:hAnsi="Arial"/>
          <w:sz w:val="24"/>
          <w:szCs w:val="24"/>
          <w:lang w:val="fr-FR"/>
        </w:rPr>
      </w:pPr>
    </w:p>
    <w:bookmarkStart w:id="1" w:name="page21"/>
    <w:bookmarkEnd w:id="1"/>
    <w:p w14:paraId="547F6B1F" w14:textId="77777777" w:rsidR="003E589F" w:rsidRPr="00386A42" w:rsidRDefault="009973BA">
      <w:pPr>
        <w:spacing w:line="200" w:lineRule="exact"/>
        <w:rPr>
          <w:rFonts w:ascii="Arial" w:eastAsia="Times New Roman" w:hAnsi="Arial"/>
          <w:sz w:val="24"/>
          <w:szCs w:val="24"/>
          <w:lang w:val="fr-FR"/>
        </w:rPr>
      </w:pPr>
      <w:r w:rsidRPr="00386A42">
        <w:rPr>
          <w:rFonts w:ascii="Arial" w:eastAsia="Times New Roman" w:hAnsi="Arial"/>
          <w:noProof/>
          <w:sz w:val="24"/>
          <w:szCs w:val="24"/>
          <w:lang w:val="fr-FR"/>
        </w:rPr>
        <mc:AlternateContent>
          <mc:Choice Requires="wps">
            <w:drawing>
              <wp:anchor distT="0" distB="0" distL="114300" distR="114300" simplePos="0" relativeHeight="251662848" behindDoc="1" locked="0" layoutInCell="1" allowOverlap="1" wp14:anchorId="721B43AB" wp14:editId="1AFFDFF3">
                <wp:simplePos x="0" y="0"/>
                <wp:positionH relativeFrom="page">
                  <wp:posOffset>848360</wp:posOffset>
                </wp:positionH>
                <wp:positionV relativeFrom="page">
                  <wp:posOffset>4129405</wp:posOffset>
                </wp:positionV>
                <wp:extent cx="5855335"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C01A" id="Line 1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pt,325.15pt" to="527.8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ihEgIAAC0EAAAOAAAAZHJzL2Uyb0RvYy54bWysU1HP2iAUfV+y/0B417baOm2sXxare/m2&#10;z+TbfgACtWQUCKDVLPvvu1B1c3tZlvWBAvdyOOfew/Lp3El04tYJrSqcjVOMuKKaCXWo8JfP29Ec&#10;I+eJYkRqxSt84Q4/rd6+Wfam5BPdasm4RQCiXNmbCrfemzJJHG15R9xYG64g2GjbEQ9Le0iYJT2g&#10;dzKZpOks6bVlxmrKnYPdegjiVcRvGk79S9M47pGsMHDzcbRx3IcxWS1JebDEtIJeaZB/YNERoeDS&#10;O1RNPEFHK/6A6gS12unGj6nuEt00gvKoAdRk6W9qXltieNQCxXHmXib3/2Dpp9POIsGgdxlGinTQ&#10;o2ehOMoWoTa9cSWkrNXOBnX0rF7Ns6ZfHcSSh2BYOANY+/6jZoBCjl7Hkpwb24XDIBadY+Uv98rz&#10;s0cUNot5UUynBUb0FktIeTtorPMfuO5QmFRYAr0ITE7PzgcipLylhHuU3gopY2OlQn2FZ+miiAec&#10;loKFYEhz9rBfS4tOJFgjfkExgD2kBeSauHbIi6HBNFYfFYu3tJywzXXuiZDDHICkCheBRuB5nQ2m&#10;+LZIF5v5Zp6P8slsM8rTuh69367z0WybvSvqab1e19n3wDnLy1YwxlWgfTNolv+dAa5PZbDW3aL3&#10;+iSP6FE7kL39I+nY5NDXwQt7zS47G8oU+g2ejMnX9xNM/+s6Zv185asfAAAA//8DAFBLAwQUAAYA&#10;CAAAACEA2h/PieAAAAARAQAADwAAAGRycy9kb3ducmV2LnhtbExPy07DMBC8I/EP1iJxQdQOUVKU&#10;xqmgqEcOFLi7sYlN/Yhspw1/z1ZCopeVZnd2Hu16dpYcVUwmeA7FggFRvg/S+IHDx/v2/hFIysJL&#10;YYNXHH5UgnV3fdWKRoaTf1PHXR4IivjUCA4657GhNPVaOZEWYVQeb18hOpERxoHKKE4o7ix9YKym&#10;ThiPDlqMaqNVf9hNjoP5jinpvngukj1sN3eTNcvXT85vb+aXFY6nFZCs5vz/AecOmB86DLYPk5eJ&#10;WMRlWSOVQ12xEsiZwapqCWT/t6JdSy+bdL8AAAD//wMAUEsBAi0AFAAGAAgAAAAhALaDOJL+AAAA&#10;4QEAABMAAAAAAAAAAAAAAAAAAAAAAFtDb250ZW50X1R5cGVzXS54bWxQSwECLQAUAAYACAAAACEA&#10;OP0h/9YAAACUAQAACwAAAAAAAAAAAAAAAAAvAQAAX3JlbHMvLnJlbHNQSwECLQAUAAYACAAAACEA&#10;9pM4oRICAAAtBAAADgAAAAAAAAAAAAAAAAAuAgAAZHJzL2Uyb0RvYy54bWxQSwECLQAUAAYACAAA&#10;ACEA2h/PieAAAAARAQAADwAAAAAAAAAAAAAAAABsBAAAZHJzL2Rvd25yZXYueG1sUEsFBgAAAAAE&#10;AAQA8wAAAHkFAAAAAA==&#10;" strokeweight=".16931mm">
                <o:lock v:ext="edit" shapetype="f"/>
                <w10:wrap anchorx="page" anchory="page"/>
              </v:line>
            </w:pict>
          </mc:Fallback>
        </mc:AlternateContent>
      </w:r>
      <w:r w:rsidRPr="00386A42">
        <w:rPr>
          <w:rFonts w:ascii="Arial" w:eastAsia="Times New Roman" w:hAnsi="Arial"/>
          <w:noProof/>
          <w:sz w:val="24"/>
          <w:szCs w:val="24"/>
          <w:lang w:val="fr-FR"/>
        </w:rPr>
        <mc:AlternateContent>
          <mc:Choice Requires="wps">
            <w:drawing>
              <wp:anchor distT="0" distB="0" distL="114300" distR="114300" simplePos="0" relativeHeight="251663872" behindDoc="1" locked="0" layoutInCell="1" allowOverlap="1" wp14:anchorId="653F253F" wp14:editId="4284D607">
                <wp:simplePos x="0" y="0"/>
                <wp:positionH relativeFrom="page">
                  <wp:posOffset>851535</wp:posOffset>
                </wp:positionH>
                <wp:positionV relativeFrom="page">
                  <wp:posOffset>4126865</wp:posOffset>
                </wp:positionV>
                <wp:extent cx="0" cy="2436495"/>
                <wp:effectExtent l="0" t="0" r="0" b="190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6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FD3B" id="Line 2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324.95pt" to="67.05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7EEQIAAC0EAAAOAAAAZHJzL2Uyb0RvYy54bWysU8GO2yAQvVfqPyDuie2s102sOKsqTnrZ&#10;diNt+wEEcIyKAQGJE1X99w7YSZv2UlX1AQMzvHnzZmb5dO4kOnHrhFYVzqYpRlxRzYQ6VPjL5+1k&#10;jpHzRDEiteIVvnCHn1Zv3yx7U/KZbrVk3CIAUa7sTYVb702ZJI62vCNuqg1XYGy07YiHoz0kzJIe&#10;0DuZzNK0SHptmbGacufgth6MeBXxm4ZT/9I0jnskKwzcfFxtXPdhTVZLUh4sMa2gIw3yDyw6IhQE&#10;vUHVxBN0tOIPqE5Qq51u/JTqLtFNIyiPOUA2WfpbNq8tMTzmAuI4c5PJ/T9Y+um0s0gwqB3Io0gH&#10;NXoWiqNZ1KY3rgSXtdrZkB09q1fzrOlXB7old8ZwcAaw9v1HzQCFHL2Okpwb24XHkCw6R+UvN+X5&#10;2SM6XFK4neUPRb54DFVJSHl9aKzzH7juUNhUWAK9CExOz84PrleXEEfprZAyFlYq1Fe4SBdFfOC0&#10;FCwYg5uzh/1aWnQioTXiN8a9cwvINXHt4BdNQ9NYfVQsRmk5YZtx74mQwx4SkCoEghyB57gbmuLb&#10;Il1s5pt5PslnxWaSp3U9eb9d55Nim717rB/q9brOvgfOWV62gjGuAu1rg2b53zXAOCpDa91a9KZP&#10;co8eNQey138kHYsc6homypV7zS47GzQPJ+jJ6DzOT2j6X8/R6+eUr34AAAD//wMAUEsDBBQABgAI&#10;AAAAIQCnfCNE5AAAABEBAAAPAAAAZHJzL2Rvd25yZXYueG1sTE/BToNAEL2b+A+bMfFml0qDQFka&#10;Y6NJD6axbTxvYQSEnSXsttC/d+pFL5N5M2/evJetJtOJMw6usaRgPgtAIBW2bKhScNi/PsQgnNdU&#10;6s4SKrigg1V+e5PptLQjfeB55yvBIuRSraD2vk+ldEWNRruZ7ZF492UHoz3DoZLloEcWN518DIJI&#10;Gt0Qf6h1jy81Fu3uZBS8x3Jtt+1ncfke929xvGmTp81Bqfu7ab3k8rwE4XHyfxdwzcD+IWdjR3ui&#10;0omOcbiYM1VBtEgSEFfG7+TITRCGEcg8k/+T5D8AAAD//wMAUEsBAi0AFAAGAAgAAAAhALaDOJL+&#10;AAAA4QEAABMAAAAAAAAAAAAAAAAAAAAAAFtDb250ZW50X1R5cGVzXS54bWxQSwECLQAUAAYACAAA&#10;ACEAOP0h/9YAAACUAQAACwAAAAAAAAAAAAAAAAAvAQAAX3JlbHMvLnJlbHNQSwECLQAUAAYACAAA&#10;ACEARuYOxBECAAAtBAAADgAAAAAAAAAAAAAAAAAuAgAAZHJzL2Uyb0RvYy54bWxQSwECLQAUAAYA&#10;CAAAACEAp3wjROQAAAARAQAADwAAAAAAAAAAAAAAAABrBAAAZHJzL2Rvd25yZXYueG1sUEsFBgAA&#10;AAAEAAQA8wAAAHwFAAAAAA==&#10;" strokeweight=".48pt">
                <o:lock v:ext="edit" shapetype="f"/>
                <w10:wrap anchorx="page" anchory="page"/>
              </v:line>
            </w:pict>
          </mc:Fallback>
        </mc:AlternateContent>
      </w:r>
      <w:r w:rsidRPr="00386A42">
        <w:rPr>
          <w:rFonts w:ascii="Arial" w:eastAsia="Times New Roman" w:hAnsi="Arial"/>
          <w:noProof/>
          <w:sz w:val="24"/>
          <w:szCs w:val="24"/>
          <w:lang w:val="fr-FR"/>
        </w:rPr>
        <mc:AlternateContent>
          <mc:Choice Requires="wps">
            <w:drawing>
              <wp:anchor distT="0" distB="0" distL="114300" distR="114300" simplePos="0" relativeHeight="251664896" behindDoc="1" locked="0" layoutInCell="1" allowOverlap="1" wp14:anchorId="7D1392D8" wp14:editId="72F57388">
                <wp:simplePos x="0" y="0"/>
                <wp:positionH relativeFrom="page">
                  <wp:posOffset>6700520</wp:posOffset>
                </wp:positionH>
                <wp:positionV relativeFrom="page">
                  <wp:posOffset>4126865</wp:posOffset>
                </wp:positionV>
                <wp:extent cx="0" cy="2436495"/>
                <wp:effectExtent l="0" t="0" r="0" b="190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36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C767" id="Line 2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6pt,324.95pt" to="527.6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eqEAIAACwEAAAOAAAAZHJzL2Uyb0RvYy54bWysU8GO2jAQvVfqP1i+QxI2SyEirCoCvdAu&#10;0rYfYGyHWHVsyzYEVPXfO3YCLd3LqmoOjsczfjPz5nnxdG4lOnHrhFYlzsYpRlxRzYQ6lPjb181o&#10;hpHzRDEiteIlvnCHn5bv3y06U/CJbrRk3CIAUa7oTIkb702RJI42vCVurA1X4Ky1bYkH0x4SZkkH&#10;6K1MJmk6TTptmbGacufgtOqdeBnx65pT/1zXjnskSwy1+bjauO7DmiwXpDhYYhpBhzLIP1TREqEg&#10;6Q2qIp6goxWvoFpBrXa69mOq20TXtaA89gDdZOlf3bw0xPDYC5DjzI0m9/9g6ZfTziLBSjzHSJEW&#10;RrQViqNJFqjpjCsgYqV2NjRHz+rFbDX97sCX3DmD4QxA7bvPmgEKOXodGTnXtg2XoVd0jsRfbsTz&#10;s0e0P6RwOskfpvn8MWROSHG9aKzzn7huUdiUWEJ5EZicts73odeQkEfpjZASzkkhFepKPE0BMphO&#10;S8GCMxr2sF9Ji04kKCN+Q967sIBcEdf0cdHVa8bqo2IxS8MJWw97T4Ts99CAVCER9Ah1DrteEz/m&#10;6Xw9W8/yUT6Zrkd5WlWjj5tVPppusg+P1UO1WlXZz1BzlheNYIyrUPZVn1n+tvkPL6VX1k2hN36S&#10;e/TIORR7/cei45DDXHst7DW77GzgPMwbJBmDh+cTNP+nHaN+P/LlLwAAAP//AwBQSwMEFAAGAAgA&#10;AAAhALpwKpPiAAAAEwEAAA8AAABkcnMvZG93bnJldi54bWxMT8FOwzAMvSPxD5GRuCCWdmOFdU0n&#10;GNqRAwPuWROasMSp6nQrf08qDnCx/Ozn5/eqzegdO+mebEAB+SwDprEJymIr4P1td/sAjKJEJV1A&#10;LeBbE2zqy4tKliqc8VWf9rFlSQSplAJMjF3JOTVGe0mz0GlMu8/QexkT7FuuenlO4t7xeZYV3EuL&#10;6YORnd4a3Rz3gxdgv3oi0+RPObnjbnszOHv/8iHE9dX4vE7lcQ0s6jH+XcCUIfmHOhk7hAEVMZdw&#10;tlzOE1dAcbdaAZsov6PD1C0WBfC64v+z1D8AAAD//wMAUEsBAi0AFAAGAAgAAAAhALaDOJL+AAAA&#10;4QEAABMAAAAAAAAAAAAAAAAAAAAAAFtDb250ZW50X1R5cGVzXS54bWxQSwECLQAUAAYACAAAACEA&#10;OP0h/9YAAACUAQAACwAAAAAAAAAAAAAAAAAvAQAAX3JlbHMvLnJlbHNQSwECLQAUAAYACAAAACEA&#10;B57HqhACAAAsBAAADgAAAAAAAAAAAAAAAAAuAgAAZHJzL2Uyb0RvYy54bWxQSwECLQAUAAYACAAA&#10;ACEAunAqk+IAAAATAQAADwAAAAAAAAAAAAAAAABqBAAAZHJzL2Rvd25yZXYueG1sUEsFBgAAAAAE&#10;AAQA8wAAAHkFAAAAAA==&#10;" strokeweight=".16931mm">
                <o:lock v:ext="edit" shapetype="f"/>
                <w10:wrap anchorx="page" anchory="page"/>
              </v:line>
            </w:pict>
          </mc:Fallback>
        </mc:AlternateContent>
      </w:r>
    </w:p>
    <w:p w14:paraId="373D5CAE" w14:textId="77777777" w:rsidR="003E589F" w:rsidRPr="00386A42" w:rsidRDefault="003E589F">
      <w:pPr>
        <w:spacing w:line="200" w:lineRule="exact"/>
        <w:rPr>
          <w:rFonts w:ascii="Arial" w:eastAsia="Times New Roman" w:hAnsi="Arial"/>
          <w:sz w:val="24"/>
          <w:szCs w:val="24"/>
          <w:lang w:val="fr-FR"/>
        </w:rPr>
      </w:pPr>
    </w:p>
    <w:p w14:paraId="48193F93" w14:textId="77777777" w:rsidR="003E589F" w:rsidRPr="00386A42" w:rsidRDefault="003E589F">
      <w:pPr>
        <w:spacing w:line="200" w:lineRule="exact"/>
        <w:rPr>
          <w:rFonts w:ascii="Arial" w:eastAsia="Times New Roman" w:hAnsi="Arial"/>
          <w:sz w:val="24"/>
          <w:szCs w:val="24"/>
          <w:lang w:val="fr-FR"/>
        </w:rPr>
      </w:pPr>
    </w:p>
    <w:p w14:paraId="0BA8C55E" w14:textId="77777777" w:rsidR="003E589F" w:rsidRPr="00386A42" w:rsidRDefault="003E589F">
      <w:pPr>
        <w:spacing w:line="200" w:lineRule="exact"/>
        <w:rPr>
          <w:rFonts w:ascii="Arial" w:eastAsia="Times New Roman" w:hAnsi="Arial"/>
          <w:sz w:val="24"/>
          <w:szCs w:val="24"/>
          <w:lang w:val="fr-FR"/>
        </w:rPr>
      </w:pPr>
    </w:p>
    <w:p w14:paraId="64A86E41" w14:textId="77777777" w:rsidR="003E589F" w:rsidRPr="00386A42" w:rsidRDefault="003E589F">
      <w:pPr>
        <w:spacing w:line="200" w:lineRule="exact"/>
        <w:rPr>
          <w:rFonts w:ascii="Arial" w:eastAsia="Times New Roman" w:hAnsi="Arial"/>
          <w:sz w:val="24"/>
          <w:szCs w:val="24"/>
          <w:lang w:val="fr-FR"/>
        </w:rPr>
      </w:pPr>
    </w:p>
    <w:p w14:paraId="2C9A9BEA" w14:textId="77777777" w:rsidR="003E589F" w:rsidRPr="00386A42" w:rsidRDefault="003E589F">
      <w:pPr>
        <w:spacing w:line="200" w:lineRule="exact"/>
        <w:rPr>
          <w:rFonts w:ascii="Arial" w:eastAsia="Times New Roman" w:hAnsi="Arial"/>
          <w:sz w:val="24"/>
          <w:szCs w:val="24"/>
          <w:lang w:val="fr-FR"/>
        </w:rPr>
      </w:pPr>
    </w:p>
    <w:p w14:paraId="425C33DA" w14:textId="77777777" w:rsidR="003E589F" w:rsidRPr="00386A42" w:rsidRDefault="003E589F">
      <w:pPr>
        <w:spacing w:line="200" w:lineRule="exact"/>
        <w:rPr>
          <w:rFonts w:ascii="Arial" w:eastAsia="Times New Roman" w:hAnsi="Arial"/>
          <w:sz w:val="24"/>
          <w:szCs w:val="24"/>
          <w:lang w:val="fr-FR"/>
        </w:rPr>
      </w:pPr>
    </w:p>
    <w:p w14:paraId="663E15D9" w14:textId="77777777" w:rsidR="003E589F" w:rsidRPr="00386A42" w:rsidRDefault="003E589F">
      <w:pPr>
        <w:spacing w:line="200" w:lineRule="exact"/>
        <w:rPr>
          <w:rFonts w:ascii="Arial" w:eastAsia="Times New Roman" w:hAnsi="Arial"/>
          <w:sz w:val="24"/>
          <w:szCs w:val="24"/>
          <w:lang w:val="fr-FR"/>
        </w:rPr>
      </w:pPr>
    </w:p>
    <w:p w14:paraId="76D915FF" w14:textId="77777777" w:rsidR="003E589F" w:rsidRPr="00386A42" w:rsidRDefault="003E589F">
      <w:pPr>
        <w:spacing w:line="200" w:lineRule="exact"/>
        <w:rPr>
          <w:rFonts w:ascii="Arial" w:eastAsia="Times New Roman" w:hAnsi="Arial"/>
          <w:sz w:val="24"/>
          <w:szCs w:val="24"/>
          <w:lang w:val="fr-FR"/>
        </w:rPr>
      </w:pPr>
    </w:p>
    <w:p w14:paraId="012DD49F" w14:textId="77777777" w:rsidR="003E589F" w:rsidRPr="00386A42" w:rsidRDefault="003E589F">
      <w:pPr>
        <w:spacing w:line="200" w:lineRule="exact"/>
        <w:rPr>
          <w:rFonts w:ascii="Arial" w:eastAsia="Times New Roman" w:hAnsi="Arial"/>
          <w:sz w:val="24"/>
          <w:szCs w:val="24"/>
          <w:lang w:val="fr-FR"/>
        </w:rPr>
      </w:pPr>
    </w:p>
    <w:p w14:paraId="56428A56" w14:textId="77777777" w:rsidR="003E589F" w:rsidRPr="00386A42" w:rsidRDefault="003E589F">
      <w:pPr>
        <w:spacing w:line="200" w:lineRule="exact"/>
        <w:rPr>
          <w:rFonts w:ascii="Arial" w:eastAsia="Times New Roman" w:hAnsi="Arial"/>
          <w:sz w:val="24"/>
          <w:szCs w:val="24"/>
          <w:lang w:val="fr-FR"/>
        </w:rPr>
      </w:pPr>
    </w:p>
    <w:p w14:paraId="51C1F662" w14:textId="77777777" w:rsidR="003E589F" w:rsidRPr="00386A42" w:rsidRDefault="003E589F">
      <w:pPr>
        <w:spacing w:line="200" w:lineRule="exact"/>
        <w:rPr>
          <w:rFonts w:ascii="Arial" w:eastAsia="Times New Roman" w:hAnsi="Arial"/>
          <w:sz w:val="24"/>
          <w:szCs w:val="24"/>
          <w:lang w:val="fr-FR"/>
        </w:rPr>
      </w:pPr>
    </w:p>
    <w:p w14:paraId="1915FD8C" w14:textId="77777777" w:rsidR="003E589F" w:rsidRPr="00386A42" w:rsidRDefault="003E589F">
      <w:pPr>
        <w:spacing w:line="200" w:lineRule="exact"/>
        <w:rPr>
          <w:rFonts w:ascii="Arial" w:eastAsia="Times New Roman" w:hAnsi="Arial"/>
          <w:sz w:val="24"/>
          <w:szCs w:val="24"/>
          <w:lang w:val="fr-FR"/>
        </w:rPr>
      </w:pPr>
    </w:p>
    <w:p w14:paraId="7BACA591" w14:textId="77777777" w:rsidR="003E589F" w:rsidRPr="00386A42" w:rsidRDefault="003E589F">
      <w:pPr>
        <w:spacing w:line="200" w:lineRule="exact"/>
        <w:rPr>
          <w:rFonts w:ascii="Arial" w:eastAsia="Times New Roman" w:hAnsi="Arial"/>
          <w:sz w:val="24"/>
          <w:szCs w:val="24"/>
          <w:lang w:val="fr-FR"/>
        </w:rPr>
      </w:pPr>
    </w:p>
    <w:p w14:paraId="2958B758" w14:textId="77777777" w:rsidR="003E589F" w:rsidRPr="00386A42" w:rsidRDefault="003E589F">
      <w:pPr>
        <w:spacing w:line="200" w:lineRule="exact"/>
        <w:rPr>
          <w:rFonts w:ascii="Arial" w:eastAsia="Times New Roman" w:hAnsi="Arial"/>
          <w:sz w:val="24"/>
          <w:szCs w:val="24"/>
          <w:lang w:val="fr-FR"/>
        </w:rPr>
      </w:pPr>
    </w:p>
    <w:p w14:paraId="4B7E749F" w14:textId="77777777" w:rsidR="003E589F" w:rsidRPr="00386A42" w:rsidRDefault="003E589F">
      <w:pPr>
        <w:spacing w:line="200" w:lineRule="exact"/>
        <w:rPr>
          <w:rFonts w:ascii="Arial" w:eastAsia="Times New Roman" w:hAnsi="Arial"/>
          <w:sz w:val="24"/>
          <w:szCs w:val="24"/>
          <w:lang w:val="fr-FR"/>
        </w:rPr>
      </w:pPr>
    </w:p>
    <w:p w14:paraId="4D4CE6CE" w14:textId="77777777" w:rsidR="003E589F" w:rsidRPr="00386A42" w:rsidRDefault="003E589F">
      <w:pPr>
        <w:spacing w:line="200" w:lineRule="exact"/>
        <w:rPr>
          <w:rFonts w:ascii="Arial" w:eastAsia="Times New Roman" w:hAnsi="Arial"/>
          <w:sz w:val="24"/>
          <w:szCs w:val="24"/>
          <w:lang w:val="fr-FR"/>
        </w:rPr>
      </w:pPr>
    </w:p>
    <w:p w14:paraId="1A3F4E05" w14:textId="77777777" w:rsidR="003E589F" w:rsidRPr="00386A42" w:rsidRDefault="003E589F">
      <w:pPr>
        <w:spacing w:line="200" w:lineRule="exact"/>
        <w:rPr>
          <w:rFonts w:ascii="Arial" w:eastAsia="Times New Roman" w:hAnsi="Arial"/>
          <w:sz w:val="24"/>
          <w:szCs w:val="24"/>
          <w:lang w:val="fr-FR"/>
        </w:rPr>
      </w:pPr>
    </w:p>
    <w:p w14:paraId="09A0DFD9" w14:textId="77777777" w:rsidR="003E589F" w:rsidRPr="00386A42" w:rsidRDefault="003E589F">
      <w:pPr>
        <w:spacing w:line="200" w:lineRule="exact"/>
        <w:rPr>
          <w:rFonts w:ascii="Arial" w:eastAsia="Times New Roman" w:hAnsi="Arial"/>
          <w:sz w:val="24"/>
          <w:szCs w:val="24"/>
          <w:lang w:val="fr-FR"/>
        </w:rPr>
      </w:pPr>
    </w:p>
    <w:p w14:paraId="7BB84CFD" w14:textId="77777777" w:rsidR="003E589F" w:rsidRPr="00386A42" w:rsidRDefault="003E589F">
      <w:pPr>
        <w:spacing w:line="200" w:lineRule="exact"/>
        <w:rPr>
          <w:rFonts w:ascii="Arial" w:eastAsia="Times New Roman" w:hAnsi="Arial"/>
          <w:sz w:val="24"/>
          <w:szCs w:val="24"/>
          <w:lang w:val="fr-FR"/>
        </w:rPr>
      </w:pPr>
    </w:p>
    <w:p w14:paraId="686E78D9" w14:textId="77777777" w:rsidR="003E589F" w:rsidRPr="00386A42" w:rsidRDefault="003E589F">
      <w:pPr>
        <w:spacing w:line="200" w:lineRule="exact"/>
        <w:rPr>
          <w:rFonts w:ascii="Arial" w:eastAsia="Times New Roman" w:hAnsi="Arial"/>
          <w:sz w:val="24"/>
          <w:szCs w:val="24"/>
          <w:lang w:val="fr-FR"/>
        </w:rPr>
      </w:pPr>
    </w:p>
    <w:p w14:paraId="711F0F3F" w14:textId="77777777" w:rsidR="003E589F" w:rsidRPr="00386A42" w:rsidRDefault="003E589F">
      <w:pPr>
        <w:spacing w:line="200" w:lineRule="exact"/>
        <w:rPr>
          <w:rFonts w:ascii="Arial" w:eastAsia="Times New Roman" w:hAnsi="Arial"/>
          <w:sz w:val="24"/>
          <w:szCs w:val="24"/>
          <w:lang w:val="fr-FR"/>
        </w:rPr>
      </w:pPr>
    </w:p>
    <w:p w14:paraId="4F98CBBD" w14:textId="77777777" w:rsidR="003E589F" w:rsidRPr="00386A42" w:rsidRDefault="003E589F">
      <w:pPr>
        <w:spacing w:line="200" w:lineRule="exact"/>
        <w:rPr>
          <w:rFonts w:ascii="Arial" w:eastAsia="Times New Roman" w:hAnsi="Arial"/>
          <w:sz w:val="24"/>
          <w:szCs w:val="24"/>
          <w:lang w:val="fr-FR"/>
        </w:rPr>
      </w:pPr>
    </w:p>
    <w:p w14:paraId="33CCE236" w14:textId="77777777" w:rsidR="003E589F" w:rsidRPr="00386A42" w:rsidRDefault="003E589F">
      <w:pPr>
        <w:spacing w:line="200" w:lineRule="exact"/>
        <w:rPr>
          <w:rFonts w:ascii="Arial" w:eastAsia="Times New Roman" w:hAnsi="Arial"/>
          <w:sz w:val="24"/>
          <w:szCs w:val="24"/>
          <w:lang w:val="fr-FR"/>
        </w:rPr>
      </w:pPr>
    </w:p>
    <w:p w14:paraId="560EEF35" w14:textId="77777777" w:rsidR="003E589F" w:rsidRPr="00386A42" w:rsidRDefault="003E589F">
      <w:pPr>
        <w:spacing w:line="200" w:lineRule="exact"/>
        <w:rPr>
          <w:rFonts w:ascii="Arial" w:eastAsia="Times New Roman" w:hAnsi="Arial"/>
          <w:sz w:val="24"/>
          <w:szCs w:val="24"/>
          <w:lang w:val="fr-FR"/>
        </w:rPr>
      </w:pPr>
    </w:p>
    <w:p w14:paraId="15FBA9EF" w14:textId="77777777" w:rsidR="003E589F" w:rsidRPr="00386A42" w:rsidRDefault="003E589F">
      <w:pPr>
        <w:spacing w:line="286" w:lineRule="exact"/>
        <w:rPr>
          <w:rFonts w:ascii="Arial" w:eastAsia="Times New Roman" w:hAnsi="Arial"/>
          <w:sz w:val="24"/>
          <w:szCs w:val="24"/>
          <w:lang w:val="fr-FR"/>
        </w:rPr>
      </w:pPr>
    </w:p>
    <w:p w14:paraId="72B2FBF4" w14:textId="77777777" w:rsidR="003E589F" w:rsidRPr="00386A42" w:rsidRDefault="00A76BF3">
      <w:pPr>
        <w:spacing w:line="0" w:lineRule="atLeast"/>
        <w:ind w:right="40"/>
        <w:jc w:val="center"/>
        <w:rPr>
          <w:rFonts w:ascii="Arial" w:eastAsia="Arial" w:hAnsi="Arial"/>
          <w:b/>
          <w:sz w:val="24"/>
          <w:szCs w:val="24"/>
          <w:lang w:val="fr-FR"/>
        </w:rPr>
      </w:pPr>
      <w:r w:rsidRPr="00386A42">
        <w:rPr>
          <w:rFonts w:ascii="Arial" w:eastAsia="Arial" w:hAnsi="Arial"/>
          <w:b/>
          <w:sz w:val="24"/>
          <w:szCs w:val="24"/>
          <w:lang w:val="fr-FR"/>
        </w:rPr>
        <w:t>MODELE</w:t>
      </w:r>
    </w:p>
    <w:p w14:paraId="5778C071" w14:textId="77777777" w:rsidR="003E589F" w:rsidRPr="00386A42" w:rsidRDefault="003E589F">
      <w:pPr>
        <w:spacing w:line="13" w:lineRule="exact"/>
        <w:rPr>
          <w:rFonts w:ascii="Arial" w:eastAsia="Times New Roman" w:hAnsi="Arial"/>
          <w:sz w:val="24"/>
          <w:szCs w:val="24"/>
          <w:lang w:val="fr-FR"/>
        </w:rPr>
      </w:pPr>
    </w:p>
    <w:p w14:paraId="4E7B922E" w14:textId="77777777" w:rsidR="003E589F" w:rsidRPr="00386A42" w:rsidRDefault="00A76BF3">
      <w:pPr>
        <w:spacing w:line="0" w:lineRule="atLeast"/>
        <w:ind w:right="40"/>
        <w:jc w:val="center"/>
        <w:rPr>
          <w:rFonts w:ascii="Arial" w:eastAsia="Arial" w:hAnsi="Arial"/>
          <w:b/>
          <w:sz w:val="24"/>
          <w:szCs w:val="24"/>
          <w:lang w:val="fr-FR"/>
        </w:rPr>
      </w:pPr>
      <w:r w:rsidRPr="00386A42">
        <w:rPr>
          <w:rFonts w:ascii="Arial" w:eastAsia="Arial" w:hAnsi="Arial"/>
          <w:b/>
          <w:sz w:val="24"/>
          <w:szCs w:val="24"/>
          <w:lang w:val="fr-FR"/>
        </w:rPr>
        <w:t>DE CONVENTION</w:t>
      </w:r>
    </w:p>
    <w:p w14:paraId="75A3D476" w14:textId="77777777" w:rsidR="003E589F" w:rsidRPr="00386A42" w:rsidRDefault="00A76BF3">
      <w:pPr>
        <w:spacing w:line="0" w:lineRule="atLeast"/>
        <w:ind w:right="40"/>
        <w:jc w:val="center"/>
        <w:rPr>
          <w:rFonts w:ascii="Arial" w:eastAsia="Arial" w:hAnsi="Arial"/>
          <w:b/>
          <w:sz w:val="24"/>
          <w:szCs w:val="24"/>
          <w:lang w:val="fr-FR"/>
        </w:rPr>
      </w:pPr>
      <w:r w:rsidRPr="00386A42">
        <w:rPr>
          <w:rFonts w:ascii="Arial" w:eastAsia="Arial" w:hAnsi="Arial"/>
          <w:b/>
          <w:sz w:val="24"/>
          <w:szCs w:val="24"/>
          <w:lang w:val="fr-FR"/>
        </w:rPr>
        <w:t>DE CONCESSION</w:t>
      </w:r>
    </w:p>
    <w:p w14:paraId="291AA655" w14:textId="77777777" w:rsidR="003E589F" w:rsidRPr="00386A42" w:rsidRDefault="00A76BF3">
      <w:pPr>
        <w:spacing w:line="0" w:lineRule="atLeast"/>
        <w:ind w:right="40"/>
        <w:jc w:val="center"/>
        <w:rPr>
          <w:rFonts w:ascii="Arial" w:eastAsia="Arial" w:hAnsi="Arial"/>
          <w:b/>
          <w:sz w:val="24"/>
          <w:szCs w:val="24"/>
          <w:lang w:val="fr-FR"/>
        </w:rPr>
      </w:pPr>
      <w:r w:rsidRPr="00386A42">
        <w:rPr>
          <w:rFonts w:ascii="Arial" w:eastAsia="Arial" w:hAnsi="Arial"/>
          <w:b/>
          <w:sz w:val="24"/>
          <w:szCs w:val="24"/>
          <w:lang w:val="fr-FR"/>
        </w:rPr>
        <w:t>POUR LA CONCEPTION, LE FINANCEMENT,</w:t>
      </w:r>
    </w:p>
    <w:p w14:paraId="7E6BE145" w14:textId="77777777" w:rsidR="003E589F" w:rsidRPr="00386A42" w:rsidRDefault="00A76BF3">
      <w:pPr>
        <w:spacing w:line="0" w:lineRule="atLeast"/>
        <w:ind w:right="40"/>
        <w:jc w:val="center"/>
        <w:rPr>
          <w:rFonts w:ascii="Arial" w:eastAsia="Arial" w:hAnsi="Arial"/>
          <w:b/>
          <w:sz w:val="24"/>
          <w:szCs w:val="24"/>
          <w:lang w:val="fr-FR"/>
        </w:rPr>
      </w:pPr>
      <w:r w:rsidRPr="00386A42">
        <w:rPr>
          <w:rFonts w:ascii="Arial" w:eastAsia="Arial" w:hAnsi="Arial"/>
          <w:b/>
          <w:sz w:val="24"/>
          <w:szCs w:val="24"/>
          <w:lang w:val="fr-FR"/>
        </w:rPr>
        <w:t>LA CONSTRUCTION, L’EXPLOITATION,</w:t>
      </w:r>
    </w:p>
    <w:p w14:paraId="0BADFE78" w14:textId="77777777" w:rsidR="003E589F" w:rsidRPr="00386A42" w:rsidRDefault="00A76BF3">
      <w:pPr>
        <w:spacing w:line="0" w:lineRule="atLeast"/>
        <w:ind w:right="40"/>
        <w:jc w:val="center"/>
        <w:rPr>
          <w:rFonts w:ascii="Arial" w:eastAsia="Arial" w:hAnsi="Arial"/>
          <w:b/>
          <w:sz w:val="24"/>
          <w:szCs w:val="24"/>
          <w:lang w:val="fr-FR"/>
        </w:rPr>
      </w:pPr>
      <w:r w:rsidRPr="00386A42">
        <w:rPr>
          <w:rFonts w:ascii="Arial" w:eastAsia="Arial" w:hAnsi="Arial"/>
          <w:b/>
          <w:sz w:val="24"/>
          <w:szCs w:val="24"/>
          <w:lang w:val="fr-FR"/>
        </w:rPr>
        <w:t>L’ENTRETIEN ET LE TRANSFERT</w:t>
      </w:r>
    </w:p>
    <w:p w14:paraId="00B96CDB" w14:textId="77777777" w:rsidR="00C1342A" w:rsidRDefault="00AB7135">
      <w:pPr>
        <w:spacing w:line="0" w:lineRule="atLeast"/>
        <w:ind w:right="40"/>
        <w:jc w:val="center"/>
        <w:rPr>
          <w:rFonts w:ascii="Arial" w:eastAsia="Arial" w:hAnsi="Arial"/>
          <w:b/>
          <w:sz w:val="24"/>
          <w:szCs w:val="24"/>
          <w:lang w:val="fr-FR"/>
        </w:rPr>
      </w:pPr>
      <w:r>
        <w:rPr>
          <w:rFonts w:ascii="Arial" w:eastAsia="Arial" w:hAnsi="Arial"/>
          <w:b/>
          <w:sz w:val="24"/>
          <w:szCs w:val="24"/>
          <w:lang w:val="fr-FR"/>
        </w:rPr>
        <w:t>D’UN MINI-RÉSEAU</w:t>
      </w:r>
      <w:r w:rsidRPr="00386A42" w:rsidDel="00AB7135">
        <w:rPr>
          <w:rFonts w:ascii="Arial" w:eastAsia="Arial" w:hAnsi="Arial"/>
          <w:b/>
          <w:sz w:val="24"/>
          <w:szCs w:val="24"/>
          <w:lang w:val="fr-FR"/>
        </w:rPr>
        <w:t xml:space="preserve"> </w:t>
      </w:r>
    </w:p>
    <w:p w14:paraId="24EA09DE" w14:textId="11491701" w:rsidR="003E589F" w:rsidRPr="00386A42" w:rsidRDefault="003E589F">
      <w:pPr>
        <w:spacing w:line="0" w:lineRule="atLeast"/>
        <w:ind w:right="40"/>
        <w:jc w:val="center"/>
        <w:rPr>
          <w:rFonts w:ascii="Arial" w:eastAsia="Arial" w:hAnsi="Arial"/>
          <w:b/>
          <w:i/>
          <w:sz w:val="24"/>
          <w:szCs w:val="24"/>
          <w:lang w:val="fr-FR"/>
        </w:rPr>
      </w:pPr>
    </w:p>
    <w:p w14:paraId="41895DF1" w14:textId="77777777" w:rsidR="003E589F" w:rsidRPr="00386A42" w:rsidRDefault="009973BA">
      <w:pPr>
        <w:spacing w:line="20" w:lineRule="exact"/>
        <w:rPr>
          <w:rFonts w:ascii="Arial" w:eastAsia="Times New Roman" w:hAnsi="Arial"/>
          <w:sz w:val="24"/>
          <w:szCs w:val="24"/>
          <w:lang w:val="fr-FR"/>
        </w:rPr>
      </w:pPr>
      <w:r w:rsidRPr="00386A42">
        <w:rPr>
          <w:rFonts w:ascii="Arial" w:eastAsia="Arial" w:hAnsi="Arial"/>
          <w:b/>
          <w:i/>
          <w:noProof/>
          <w:sz w:val="24"/>
          <w:szCs w:val="24"/>
          <w:lang w:val="fr-FR"/>
        </w:rPr>
        <mc:AlternateContent>
          <mc:Choice Requires="wps">
            <w:drawing>
              <wp:anchor distT="0" distB="0" distL="114300" distR="114300" simplePos="0" relativeHeight="251665920" behindDoc="1" locked="0" layoutInCell="1" allowOverlap="1" wp14:anchorId="4D5E2D67" wp14:editId="3100B225">
                <wp:simplePos x="0" y="0"/>
                <wp:positionH relativeFrom="column">
                  <wp:posOffset>-65405</wp:posOffset>
                </wp:positionH>
                <wp:positionV relativeFrom="paragraph">
                  <wp:posOffset>186055</wp:posOffset>
                </wp:positionV>
                <wp:extent cx="58547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4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AA34" id="Line 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4.65pt" to="455.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2TEQIAACw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Q6MUaaFF&#10;O6E4mkxCaTrjCshYq70N4uhFvZqdpl8dxJKHYFg4A1CH7qNmgEJOXseKXGrbhsOgFV1i4a9D4fnF&#10;Iwqb0/k0f0qhP/QeS0hxP2is8x+4blGYlFgCvQhMzjvnAxFS3FPCPUpvhZSxr1KhrsSzdDGLB5yW&#10;goVgSHP2eFhLi84kOCN+QTGAPaQF5Iq4ps+Lod4zVp8Ui7c0nLDNbe6JkP0cgKQKF4FG4Hmb9Z74&#10;tkgXm/lmno/yyWwzytOqGr3frvPRbJs9Tat31XpdZd8D5ywvGsEYV4H23Z9Z/nf9v72U3lmDQ4f6&#10;JI/oUTuQvf8j6djk0NfeCwfNrnsbyhT6DZaMybfnEzz/6zpm/Xzkqx8AAAD//wMAUEsDBBQABgAI&#10;AAAAIQApR7Mj4QAAAA4BAAAPAAAAZHJzL2Rvd25yZXYueG1sTE9NT8MwDL0j8R8iI3Hb0g6JtV3T&#10;CTGBtANCbBPnrDFtaeNUTbZ2/x4jDuNiy/bz+8jXk+3EGQffOFIQzyMQSKUzDVUKDvuXWQLCB01G&#10;d45QwQU9rIvbm1xnxo30geddqASTkM+0gjqEPpPSlzVa7eeuR+LblxusDjwOlTSDHpncdnIRRY/S&#10;6oZYodY9PtdYtruTVfCWyI17bz/Ly/e4f02SbZsutwel7u+mzYrL0wpEwClcP+A3A/uHgo0d3YmM&#10;F52CWRw9MFTBIuXOgDSOlyCOfwtZ5PJ/jOIHAAD//wMAUEsBAi0AFAAGAAgAAAAhALaDOJL+AAAA&#10;4QEAABMAAAAAAAAAAAAAAAAAAAAAAFtDb250ZW50X1R5cGVzXS54bWxQSwECLQAUAAYACAAAACEA&#10;OP0h/9YAAACUAQAACwAAAAAAAAAAAAAAAAAvAQAAX3JlbHMvLnJlbHNQSwECLQAUAAYACAAAACEA&#10;umHNkxECAAAsBAAADgAAAAAAAAAAAAAAAAAuAgAAZHJzL2Uyb0RvYy54bWxQSwECLQAUAAYACAAA&#10;ACEAKUezI+EAAAAOAQAADwAAAAAAAAAAAAAAAABrBAAAZHJzL2Rvd25yZXYueG1sUEsFBgAAAAAE&#10;AAQA8wAAAHkFAAAAAA==&#10;" strokeweight=".48pt">
                <o:lock v:ext="edit" shapetype="f"/>
              </v:line>
            </w:pict>
          </mc:Fallback>
        </mc:AlternateContent>
      </w:r>
    </w:p>
    <w:p w14:paraId="4DE5CDA7" w14:textId="77777777" w:rsidR="003E589F" w:rsidRPr="00386A42" w:rsidRDefault="003E589F">
      <w:pPr>
        <w:spacing w:line="200" w:lineRule="exact"/>
        <w:rPr>
          <w:rFonts w:ascii="Arial" w:eastAsia="Times New Roman" w:hAnsi="Arial"/>
          <w:sz w:val="24"/>
          <w:szCs w:val="24"/>
          <w:lang w:val="fr-FR"/>
        </w:rPr>
      </w:pPr>
    </w:p>
    <w:p w14:paraId="040F571D" w14:textId="77777777" w:rsidR="003E589F" w:rsidRPr="00386A42" w:rsidRDefault="003E589F">
      <w:pPr>
        <w:spacing w:line="200" w:lineRule="exact"/>
        <w:rPr>
          <w:rFonts w:ascii="Arial" w:eastAsia="Times New Roman" w:hAnsi="Arial"/>
          <w:sz w:val="24"/>
          <w:szCs w:val="24"/>
          <w:lang w:val="fr-FR"/>
        </w:rPr>
      </w:pPr>
    </w:p>
    <w:p w14:paraId="5B8DA609" w14:textId="77777777" w:rsidR="003E589F" w:rsidRPr="00386A42" w:rsidRDefault="003E589F">
      <w:pPr>
        <w:spacing w:line="200" w:lineRule="exact"/>
        <w:rPr>
          <w:rFonts w:ascii="Arial" w:eastAsia="Times New Roman" w:hAnsi="Arial"/>
          <w:sz w:val="24"/>
          <w:szCs w:val="24"/>
          <w:lang w:val="fr-FR"/>
        </w:rPr>
      </w:pPr>
    </w:p>
    <w:p w14:paraId="64279171" w14:textId="77777777" w:rsidR="003E589F" w:rsidRPr="00386A42" w:rsidRDefault="003E589F">
      <w:pPr>
        <w:spacing w:line="200" w:lineRule="exact"/>
        <w:rPr>
          <w:rFonts w:ascii="Arial" w:eastAsia="Times New Roman" w:hAnsi="Arial"/>
          <w:sz w:val="24"/>
          <w:szCs w:val="24"/>
          <w:lang w:val="fr-FR"/>
        </w:rPr>
      </w:pPr>
    </w:p>
    <w:p w14:paraId="5D0384A6" w14:textId="77777777" w:rsidR="003E589F" w:rsidRPr="00386A42" w:rsidRDefault="003E589F">
      <w:pPr>
        <w:spacing w:line="200" w:lineRule="exact"/>
        <w:rPr>
          <w:rFonts w:ascii="Arial" w:eastAsia="Times New Roman" w:hAnsi="Arial"/>
          <w:sz w:val="24"/>
          <w:szCs w:val="24"/>
          <w:lang w:val="fr-FR"/>
        </w:rPr>
      </w:pPr>
    </w:p>
    <w:p w14:paraId="6B04C405" w14:textId="77777777" w:rsidR="003E589F" w:rsidRPr="00386A42" w:rsidRDefault="003E589F">
      <w:pPr>
        <w:spacing w:line="200" w:lineRule="exact"/>
        <w:rPr>
          <w:rFonts w:ascii="Arial" w:eastAsia="Times New Roman" w:hAnsi="Arial"/>
          <w:sz w:val="24"/>
          <w:szCs w:val="24"/>
          <w:lang w:val="fr-FR"/>
        </w:rPr>
      </w:pPr>
    </w:p>
    <w:p w14:paraId="30E0ED5A" w14:textId="77777777" w:rsidR="003E589F" w:rsidRPr="00386A42" w:rsidRDefault="003E589F">
      <w:pPr>
        <w:spacing w:line="200" w:lineRule="exact"/>
        <w:rPr>
          <w:rFonts w:ascii="Arial" w:eastAsia="Times New Roman" w:hAnsi="Arial"/>
          <w:sz w:val="24"/>
          <w:szCs w:val="24"/>
          <w:lang w:val="fr-FR"/>
        </w:rPr>
      </w:pPr>
    </w:p>
    <w:p w14:paraId="3FFE6126" w14:textId="77777777" w:rsidR="003E589F" w:rsidRPr="00386A42" w:rsidRDefault="003E589F">
      <w:pPr>
        <w:spacing w:line="200" w:lineRule="exact"/>
        <w:rPr>
          <w:rFonts w:ascii="Arial" w:eastAsia="Times New Roman" w:hAnsi="Arial"/>
          <w:sz w:val="24"/>
          <w:szCs w:val="24"/>
          <w:lang w:val="fr-FR"/>
        </w:rPr>
      </w:pPr>
    </w:p>
    <w:p w14:paraId="1CE1C546" w14:textId="77777777" w:rsidR="003E589F" w:rsidRPr="00386A42" w:rsidRDefault="003E589F">
      <w:pPr>
        <w:spacing w:line="200" w:lineRule="exact"/>
        <w:rPr>
          <w:rFonts w:ascii="Arial" w:eastAsia="Times New Roman" w:hAnsi="Arial"/>
          <w:sz w:val="24"/>
          <w:szCs w:val="24"/>
          <w:lang w:val="fr-FR"/>
        </w:rPr>
      </w:pPr>
    </w:p>
    <w:p w14:paraId="1C59D96F" w14:textId="77777777" w:rsidR="003E589F" w:rsidRPr="00386A42" w:rsidRDefault="003E589F">
      <w:pPr>
        <w:spacing w:line="200" w:lineRule="exact"/>
        <w:rPr>
          <w:rFonts w:ascii="Arial" w:eastAsia="Times New Roman" w:hAnsi="Arial"/>
          <w:sz w:val="24"/>
          <w:szCs w:val="24"/>
          <w:lang w:val="fr-FR"/>
        </w:rPr>
      </w:pPr>
    </w:p>
    <w:p w14:paraId="3DF74A58" w14:textId="77777777" w:rsidR="003E589F" w:rsidRPr="00386A42" w:rsidRDefault="003E589F">
      <w:pPr>
        <w:spacing w:line="200" w:lineRule="exact"/>
        <w:rPr>
          <w:rFonts w:ascii="Arial" w:eastAsia="Times New Roman" w:hAnsi="Arial"/>
          <w:sz w:val="24"/>
          <w:szCs w:val="24"/>
          <w:lang w:val="fr-FR"/>
        </w:rPr>
      </w:pPr>
    </w:p>
    <w:p w14:paraId="52EBF5B3" w14:textId="77777777" w:rsidR="003E589F" w:rsidRPr="00386A42" w:rsidRDefault="003E589F">
      <w:pPr>
        <w:spacing w:line="200" w:lineRule="exact"/>
        <w:rPr>
          <w:rFonts w:ascii="Arial" w:eastAsia="Times New Roman" w:hAnsi="Arial"/>
          <w:sz w:val="24"/>
          <w:szCs w:val="24"/>
          <w:lang w:val="fr-FR"/>
        </w:rPr>
      </w:pPr>
    </w:p>
    <w:p w14:paraId="413DA4CD" w14:textId="77777777" w:rsidR="003E589F" w:rsidRPr="00386A42" w:rsidRDefault="003E589F">
      <w:pPr>
        <w:spacing w:line="200" w:lineRule="exact"/>
        <w:rPr>
          <w:rFonts w:ascii="Arial" w:eastAsia="Times New Roman" w:hAnsi="Arial"/>
          <w:sz w:val="24"/>
          <w:szCs w:val="24"/>
          <w:lang w:val="fr-FR"/>
        </w:rPr>
      </w:pPr>
    </w:p>
    <w:p w14:paraId="74E81EF7" w14:textId="77777777" w:rsidR="003E589F" w:rsidRPr="00386A42" w:rsidRDefault="003E589F">
      <w:pPr>
        <w:spacing w:line="200" w:lineRule="exact"/>
        <w:rPr>
          <w:rFonts w:ascii="Arial" w:eastAsia="Times New Roman" w:hAnsi="Arial"/>
          <w:sz w:val="24"/>
          <w:szCs w:val="24"/>
          <w:lang w:val="fr-FR"/>
        </w:rPr>
      </w:pPr>
    </w:p>
    <w:p w14:paraId="07F8E969" w14:textId="77777777" w:rsidR="003E589F" w:rsidRPr="00386A42" w:rsidRDefault="003E589F">
      <w:pPr>
        <w:spacing w:line="200" w:lineRule="exact"/>
        <w:rPr>
          <w:rFonts w:ascii="Arial" w:eastAsia="Times New Roman" w:hAnsi="Arial"/>
          <w:sz w:val="24"/>
          <w:szCs w:val="24"/>
          <w:lang w:val="fr-FR"/>
        </w:rPr>
      </w:pPr>
    </w:p>
    <w:p w14:paraId="731F2866" w14:textId="77777777" w:rsidR="003E589F" w:rsidRPr="00386A42" w:rsidRDefault="003E589F">
      <w:pPr>
        <w:spacing w:line="200" w:lineRule="exact"/>
        <w:rPr>
          <w:rFonts w:ascii="Arial" w:eastAsia="Times New Roman" w:hAnsi="Arial"/>
          <w:sz w:val="24"/>
          <w:szCs w:val="24"/>
          <w:lang w:val="fr-FR"/>
        </w:rPr>
      </w:pPr>
    </w:p>
    <w:p w14:paraId="0D5DC74C" w14:textId="77777777" w:rsidR="003E589F" w:rsidRPr="00386A42" w:rsidRDefault="003E589F">
      <w:pPr>
        <w:spacing w:line="200" w:lineRule="exact"/>
        <w:rPr>
          <w:rFonts w:ascii="Arial" w:eastAsia="Times New Roman" w:hAnsi="Arial"/>
          <w:sz w:val="24"/>
          <w:szCs w:val="24"/>
          <w:lang w:val="fr-FR"/>
        </w:rPr>
      </w:pPr>
    </w:p>
    <w:p w14:paraId="61B353FF" w14:textId="77777777" w:rsidR="003E589F" w:rsidRPr="00386A42" w:rsidRDefault="003E589F">
      <w:pPr>
        <w:spacing w:line="200" w:lineRule="exact"/>
        <w:rPr>
          <w:rFonts w:ascii="Arial" w:eastAsia="Times New Roman" w:hAnsi="Arial"/>
          <w:sz w:val="24"/>
          <w:szCs w:val="24"/>
          <w:lang w:val="fr-FR"/>
        </w:rPr>
      </w:pPr>
    </w:p>
    <w:p w14:paraId="37AA4FFA" w14:textId="77777777" w:rsidR="003E589F" w:rsidRPr="00386A42" w:rsidRDefault="003E589F">
      <w:pPr>
        <w:spacing w:line="200" w:lineRule="exact"/>
        <w:rPr>
          <w:rFonts w:ascii="Arial" w:eastAsia="Times New Roman" w:hAnsi="Arial"/>
          <w:sz w:val="24"/>
          <w:szCs w:val="24"/>
          <w:lang w:val="fr-FR"/>
        </w:rPr>
      </w:pPr>
    </w:p>
    <w:p w14:paraId="1BCB0AB5" w14:textId="77777777" w:rsidR="003E589F" w:rsidRPr="00386A42" w:rsidRDefault="003E589F">
      <w:pPr>
        <w:spacing w:line="200" w:lineRule="exact"/>
        <w:rPr>
          <w:rFonts w:ascii="Arial" w:eastAsia="Times New Roman" w:hAnsi="Arial"/>
          <w:sz w:val="24"/>
          <w:szCs w:val="24"/>
          <w:lang w:val="fr-FR"/>
        </w:rPr>
      </w:pPr>
    </w:p>
    <w:p w14:paraId="57666FE9" w14:textId="77777777" w:rsidR="003E589F" w:rsidRPr="00386A42" w:rsidRDefault="003E589F">
      <w:pPr>
        <w:spacing w:line="200" w:lineRule="exact"/>
        <w:rPr>
          <w:rFonts w:ascii="Arial" w:eastAsia="Times New Roman" w:hAnsi="Arial"/>
          <w:sz w:val="24"/>
          <w:szCs w:val="24"/>
          <w:lang w:val="fr-FR"/>
        </w:rPr>
      </w:pPr>
    </w:p>
    <w:p w14:paraId="0FE0134A" w14:textId="77777777" w:rsidR="003E589F" w:rsidRPr="00386A42" w:rsidRDefault="003E589F">
      <w:pPr>
        <w:spacing w:line="200" w:lineRule="exact"/>
        <w:rPr>
          <w:rFonts w:ascii="Arial" w:eastAsia="Times New Roman" w:hAnsi="Arial"/>
          <w:sz w:val="24"/>
          <w:szCs w:val="24"/>
          <w:lang w:val="fr-FR"/>
        </w:rPr>
      </w:pPr>
    </w:p>
    <w:p w14:paraId="2250C8F7" w14:textId="77777777" w:rsidR="003E589F" w:rsidRPr="00386A42" w:rsidRDefault="003E589F">
      <w:pPr>
        <w:spacing w:line="200" w:lineRule="exact"/>
        <w:rPr>
          <w:rFonts w:ascii="Arial" w:eastAsia="Times New Roman" w:hAnsi="Arial"/>
          <w:sz w:val="24"/>
          <w:szCs w:val="24"/>
          <w:lang w:val="fr-FR"/>
        </w:rPr>
      </w:pPr>
    </w:p>
    <w:p w14:paraId="103A5F5C" w14:textId="77777777" w:rsidR="003E589F" w:rsidRPr="00386A42" w:rsidRDefault="003E589F">
      <w:pPr>
        <w:spacing w:line="200" w:lineRule="exact"/>
        <w:rPr>
          <w:rFonts w:ascii="Arial" w:eastAsia="Times New Roman" w:hAnsi="Arial"/>
          <w:sz w:val="24"/>
          <w:szCs w:val="24"/>
          <w:lang w:val="fr-FR"/>
        </w:rPr>
      </w:pPr>
    </w:p>
    <w:p w14:paraId="2A6905AB" w14:textId="77777777" w:rsidR="003E589F" w:rsidRPr="00386A42" w:rsidRDefault="003E589F">
      <w:pPr>
        <w:spacing w:line="200" w:lineRule="exact"/>
        <w:rPr>
          <w:rFonts w:ascii="Arial" w:eastAsia="Times New Roman" w:hAnsi="Arial"/>
          <w:sz w:val="24"/>
          <w:szCs w:val="24"/>
          <w:lang w:val="fr-FR"/>
        </w:rPr>
      </w:pPr>
    </w:p>
    <w:p w14:paraId="1A0B4245" w14:textId="77777777" w:rsidR="003E589F" w:rsidRPr="00386A42" w:rsidRDefault="003E589F">
      <w:pPr>
        <w:spacing w:line="200" w:lineRule="exact"/>
        <w:rPr>
          <w:rFonts w:ascii="Arial" w:eastAsia="Times New Roman" w:hAnsi="Arial"/>
          <w:sz w:val="24"/>
          <w:szCs w:val="24"/>
          <w:lang w:val="fr-FR"/>
        </w:rPr>
      </w:pPr>
    </w:p>
    <w:p w14:paraId="3CFA200B" w14:textId="77777777" w:rsidR="003E589F" w:rsidRPr="00386A42" w:rsidRDefault="003E589F">
      <w:pPr>
        <w:spacing w:line="200" w:lineRule="exact"/>
        <w:rPr>
          <w:rFonts w:ascii="Arial" w:eastAsia="Times New Roman" w:hAnsi="Arial"/>
          <w:sz w:val="24"/>
          <w:szCs w:val="24"/>
          <w:lang w:val="fr-FR"/>
        </w:rPr>
      </w:pPr>
    </w:p>
    <w:p w14:paraId="62AC0AB4" w14:textId="77777777" w:rsidR="003E589F" w:rsidRPr="00386A42" w:rsidRDefault="003E589F">
      <w:pPr>
        <w:spacing w:line="200" w:lineRule="exact"/>
        <w:rPr>
          <w:rFonts w:ascii="Arial" w:eastAsia="Times New Roman" w:hAnsi="Arial"/>
          <w:sz w:val="24"/>
          <w:szCs w:val="24"/>
          <w:lang w:val="fr-FR"/>
        </w:rPr>
      </w:pPr>
    </w:p>
    <w:p w14:paraId="7D238AE1" w14:textId="77777777" w:rsidR="003E589F" w:rsidRPr="00386A42" w:rsidRDefault="003E589F">
      <w:pPr>
        <w:spacing w:line="221" w:lineRule="exact"/>
        <w:rPr>
          <w:rFonts w:ascii="Arial" w:eastAsia="Times New Roman" w:hAnsi="Arial"/>
          <w:sz w:val="24"/>
          <w:szCs w:val="24"/>
          <w:lang w:val="fr-FR"/>
        </w:rPr>
      </w:pPr>
    </w:p>
    <w:p w14:paraId="5793E4BB" w14:textId="77777777" w:rsidR="003E589F" w:rsidRPr="00386A42" w:rsidRDefault="00A76BF3">
      <w:pPr>
        <w:spacing w:line="0" w:lineRule="atLeast"/>
        <w:jc w:val="right"/>
        <w:rPr>
          <w:rFonts w:ascii="Arial" w:eastAsia="Times New Roman" w:hAnsi="Arial"/>
          <w:sz w:val="24"/>
          <w:szCs w:val="24"/>
          <w:lang w:val="fr-FR"/>
        </w:rPr>
      </w:pPr>
      <w:r w:rsidRPr="00386A42">
        <w:rPr>
          <w:rFonts w:ascii="Arial" w:eastAsia="Times New Roman" w:hAnsi="Arial"/>
          <w:sz w:val="24"/>
          <w:szCs w:val="24"/>
          <w:lang w:val="fr-FR"/>
        </w:rPr>
        <w:t>21</w:t>
      </w:r>
    </w:p>
    <w:p w14:paraId="5FBAB1AC" w14:textId="77777777" w:rsidR="003E589F" w:rsidRPr="00386A42" w:rsidRDefault="003E589F">
      <w:pPr>
        <w:spacing w:line="0" w:lineRule="atLeast"/>
        <w:jc w:val="right"/>
        <w:rPr>
          <w:rFonts w:ascii="Arial" w:eastAsia="Times New Roman" w:hAnsi="Arial"/>
          <w:sz w:val="24"/>
          <w:szCs w:val="24"/>
          <w:lang w:val="fr-FR"/>
        </w:rPr>
        <w:sectPr w:rsidR="003E589F" w:rsidRPr="00386A42">
          <w:headerReference w:type="even" r:id="rId7"/>
          <w:headerReference w:type="default" r:id="rId8"/>
          <w:footerReference w:type="even" r:id="rId9"/>
          <w:footerReference w:type="default" r:id="rId10"/>
          <w:headerReference w:type="first" r:id="rId11"/>
          <w:footerReference w:type="first" r:id="rId12"/>
          <w:pgSz w:w="11900" w:h="16840"/>
          <w:pgMar w:top="1440" w:right="1400" w:bottom="166" w:left="1440" w:header="0" w:footer="0" w:gutter="0"/>
          <w:cols w:space="0" w:equalWidth="0">
            <w:col w:w="9060"/>
          </w:cols>
          <w:docGrid w:linePitch="360"/>
        </w:sectPr>
      </w:pPr>
    </w:p>
    <w:p w14:paraId="183F083A" w14:textId="77777777" w:rsidR="003E589F" w:rsidRPr="00386A42" w:rsidRDefault="003E589F">
      <w:pPr>
        <w:spacing w:line="246" w:lineRule="exact"/>
        <w:rPr>
          <w:rFonts w:ascii="Arial" w:eastAsia="Times New Roman" w:hAnsi="Arial"/>
          <w:sz w:val="24"/>
          <w:szCs w:val="24"/>
          <w:lang w:val="fr-FR"/>
        </w:rPr>
      </w:pPr>
      <w:bookmarkStart w:id="2" w:name="page22"/>
      <w:bookmarkEnd w:id="2"/>
    </w:p>
    <w:p w14:paraId="452B4C65" w14:textId="77777777" w:rsidR="003E589F" w:rsidRPr="00386A42" w:rsidRDefault="00A76BF3">
      <w:pPr>
        <w:spacing w:line="0" w:lineRule="atLeast"/>
        <w:ind w:left="780"/>
        <w:rPr>
          <w:rFonts w:ascii="Arial" w:eastAsia="Arial" w:hAnsi="Arial"/>
          <w:sz w:val="24"/>
          <w:szCs w:val="24"/>
          <w:lang w:val="fr-FR"/>
        </w:rPr>
      </w:pPr>
      <w:r w:rsidRPr="00386A42">
        <w:rPr>
          <w:rFonts w:ascii="Arial" w:eastAsia="Arial" w:hAnsi="Arial"/>
          <w:sz w:val="24"/>
          <w:szCs w:val="24"/>
          <w:lang w:val="fr-FR"/>
        </w:rPr>
        <w:t>ENTRE</w:t>
      </w:r>
    </w:p>
    <w:p w14:paraId="291EA8CB" w14:textId="77777777" w:rsidR="003E589F" w:rsidRPr="00386A42" w:rsidRDefault="003E589F">
      <w:pPr>
        <w:spacing w:line="231" w:lineRule="exact"/>
        <w:rPr>
          <w:rFonts w:ascii="Arial" w:eastAsia="Times New Roman" w:hAnsi="Arial"/>
          <w:sz w:val="24"/>
          <w:szCs w:val="24"/>
          <w:lang w:val="fr-FR"/>
        </w:rPr>
      </w:pPr>
    </w:p>
    <w:p w14:paraId="183E2F04" w14:textId="4498AE7E" w:rsidR="003E589F" w:rsidRPr="00386A42" w:rsidRDefault="00A76BF3">
      <w:pPr>
        <w:tabs>
          <w:tab w:val="left" w:pos="5160"/>
        </w:tabs>
        <w:spacing w:line="0" w:lineRule="atLeast"/>
        <w:ind w:left="780"/>
        <w:rPr>
          <w:rFonts w:ascii="Arial" w:eastAsia="Arial" w:hAnsi="Arial"/>
          <w:sz w:val="24"/>
          <w:szCs w:val="24"/>
          <w:lang w:val="fr-FR"/>
        </w:rPr>
      </w:pPr>
      <w:r w:rsidRPr="00386A42">
        <w:rPr>
          <w:rFonts w:ascii="Arial" w:eastAsia="Arial" w:hAnsi="Arial"/>
          <w:sz w:val="24"/>
          <w:szCs w:val="24"/>
          <w:lang w:val="fr-FR"/>
        </w:rPr>
        <w:t>L’État haïtien représenté par le Ministre de</w:t>
      </w:r>
      <w:r w:rsidR="00AB7135">
        <w:rPr>
          <w:rFonts w:ascii="Arial" w:eastAsia="Arial" w:hAnsi="Arial"/>
          <w:sz w:val="24"/>
          <w:szCs w:val="24"/>
          <w:lang w:val="fr-FR"/>
        </w:rPr>
        <w:t xml:space="preserve">s </w:t>
      </w:r>
      <w:r w:rsidR="00E60C3E">
        <w:rPr>
          <w:rFonts w:ascii="Arial" w:eastAsia="Arial" w:hAnsi="Arial"/>
          <w:sz w:val="24"/>
          <w:szCs w:val="24"/>
          <w:lang w:val="fr-FR"/>
        </w:rPr>
        <w:t>T</w:t>
      </w:r>
      <w:r w:rsidR="00AB7135">
        <w:rPr>
          <w:rFonts w:ascii="Arial" w:eastAsia="Arial" w:hAnsi="Arial"/>
          <w:sz w:val="24"/>
          <w:szCs w:val="24"/>
          <w:lang w:val="fr-FR"/>
        </w:rPr>
        <w:t xml:space="preserve">ravaux </w:t>
      </w:r>
      <w:r w:rsidR="00E60C3E">
        <w:rPr>
          <w:rFonts w:ascii="Arial" w:eastAsia="Arial" w:hAnsi="Arial"/>
          <w:sz w:val="24"/>
          <w:szCs w:val="24"/>
          <w:lang w:val="fr-FR"/>
        </w:rPr>
        <w:t>P</w:t>
      </w:r>
      <w:r w:rsidR="00AB7135">
        <w:rPr>
          <w:rFonts w:ascii="Arial" w:eastAsia="Arial" w:hAnsi="Arial"/>
          <w:sz w:val="24"/>
          <w:szCs w:val="24"/>
          <w:lang w:val="fr-FR"/>
        </w:rPr>
        <w:t xml:space="preserve">ublics, </w:t>
      </w:r>
      <w:r w:rsidR="00E60C3E">
        <w:rPr>
          <w:rFonts w:ascii="Arial" w:eastAsia="Arial" w:hAnsi="Arial"/>
          <w:sz w:val="24"/>
          <w:szCs w:val="24"/>
          <w:lang w:val="fr-FR"/>
        </w:rPr>
        <w:t>T</w:t>
      </w:r>
      <w:r w:rsidR="00AB7135">
        <w:rPr>
          <w:rFonts w:ascii="Arial" w:eastAsia="Arial" w:hAnsi="Arial"/>
          <w:sz w:val="24"/>
          <w:szCs w:val="24"/>
          <w:lang w:val="fr-FR"/>
        </w:rPr>
        <w:t xml:space="preserve">ransports et </w:t>
      </w:r>
      <w:r w:rsidR="00E60C3E">
        <w:rPr>
          <w:rFonts w:ascii="Arial" w:eastAsia="Arial" w:hAnsi="Arial"/>
          <w:sz w:val="24"/>
          <w:szCs w:val="24"/>
          <w:lang w:val="fr-FR"/>
        </w:rPr>
        <w:t>C</w:t>
      </w:r>
      <w:r w:rsidR="00AB7135">
        <w:rPr>
          <w:rFonts w:ascii="Arial" w:eastAsia="Arial" w:hAnsi="Arial"/>
          <w:sz w:val="24"/>
          <w:szCs w:val="24"/>
          <w:lang w:val="fr-FR"/>
        </w:rPr>
        <w:t>ommunication</w:t>
      </w:r>
      <w:r w:rsidR="0066606B">
        <w:rPr>
          <w:rFonts w:ascii="Arial" w:eastAsia="Arial" w:hAnsi="Arial"/>
          <w:sz w:val="24"/>
          <w:szCs w:val="24"/>
          <w:lang w:val="fr-FR"/>
        </w:rPr>
        <w:t>s</w:t>
      </w:r>
      <w:r w:rsidRPr="00386A42">
        <w:rPr>
          <w:rFonts w:ascii="Arial" w:eastAsia="Arial" w:hAnsi="Arial"/>
          <w:sz w:val="24"/>
          <w:szCs w:val="24"/>
          <w:lang w:val="fr-FR"/>
        </w:rPr>
        <w:t>, Monsieur, Madame ………, identifié(e) au</w:t>
      </w:r>
    </w:p>
    <w:p w14:paraId="249E79EE" w14:textId="77777777" w:rsidR="003E589F" w:rsidRPr="00386A42" w:rsidRDefault="00A76BF3">
      <w:pPr>
        <w:tabs>
          <w:tab w:val="left" w:pos="7060"/>
        </w:tabs>
        <w:spacing w:line="0" w:lineRule="atLeast"/>
        <w:ind w:left="780"/>
        <w:rPr>
          <w:rFonts w:ascii="Arial" w:eastAsia="Arial" w:hAnsi="Arial"/>
          <w:sz w:val="24"/>
          <w:szCs w:val="24"/>
          <w:lang w:val="fr-FR"/>
        </w:rPr>
      </w:pPr>
      <w:r w:rsidRPr="00386A42">
        <w:rPr>
          <w:rFonts w:ascii="Arial" w:eastAsia="Arial" w:hAnsi="Arial"/>
          <w:sz w:val="24"/>
          <w:szCs w:val="24"/>
          <w:lang w:val="fr-FR"/>
        </w:rPr>
        <w:t>n°………., demeurant et domicilié(e) à …………………………………….</w:t>
      </w:r>
      <w:r w:rsidRPr="00386A42">
        <w:rPr>
          <w:rFonts w:ascii="Arial" w:eastAsia="Times New Roman" w:hAnsi="Arial"/>
          <w:sz w:val="24"/>
          <w:szCs w:val="24"/>
          <w:lang w:val="fr-FR"/>
        </w:rPr>
        <w:tab/>
      </w:r>
      <w:r w:rsidRPr="00386A42">
        <w:rPr>
          <w:rFonts w:ascii="Arial" w:eastAsia="Arial" w:hAnsi="Arial"/>
          <w:sz w:val="24"/>
          <w:szCs w:val="24"/>
          <w:lang w:val="fr-FR"/>
        </w:rPr>
        <w:t>.</w:t>
      </w:r>
    </w:p>
    <w:p w14:paraId="6EB87241" w14:textId="77777777" w:rsidR="003E589F" w:rsidRPr="00386A42" w:rsidRDefault="003E589F">
      <w:pPr>
        <w:spacing w:line="232" w:lineRule="exact"/>
        <w:rPr>
          <w:rFonts w:ascii="Arial" w:eastAsia="Times New Roman" w:hAnsi="Arial"/>
          <w:sz w:val="24"/>
          <w:szCs w:val="24"/>
          <w:lang w:val="fr-FR"/>
        </w:rPr>
      </w:pPr>
    </w:p>
    <w:p w14:paraId="35041CCD" w14:textId="77777777" w:rsidR="003E589F" w:rsidRPr="00386A42" w:rsidRDefault="00A76BF3">
      <w:pPr>
        <w:spacing w:line="0" w:lineRule="atLeast"/>
        <w:ind w:left="780"/>
        <w:rPr>
          <w:rFonts w:ascii="Arial" w:eastAsia="Arial" w:hAnsi="Arial"/>
          <w:sz w:val="24"/>
          <w:szCs w:val="24"/>
          <w:lang w:val="fr-FR"/>
        </w:rPr>
      </w:pPr>
      <w:r w:rsidRPr="00386A42">
        <w:rPr>
          <w:rFonts w:ascii="Arial" w:eastAsia="Arial" w:hAnsi="Arial"/>
          <w:sz w:val="24"/>
          <w:szCs w:val="24"/>
          <w:lang w:val="fr-FR"/>
        </w:rPr>
        <w:t>ci-après dénommé « L’autorité concédante », d’une part ;</w:t>
      </w:r>
    </w:p>
    <w:p w14:paraId="79D1C19B" w14:textId="77777777" w:rsidR="003E589F" w:rsidRPr="00386A42" w:rsidRDefault="003E589F">
      <w:pPr>
        <w:spacing w:line="231" w:lineRule="exact"/>
        <w:rPr>
          <w:rFonts w:ascii="Arial" w:eastAsia="Times New Roman" w:hAnsi="Arial"/>
          <w:sz w:val="24"/>
          <w:szCs w:val="24"/>
          <w:lang w:val="fr-FR"/>
        </w:rPr>
      </w:pPr>
    </w:p>
    <w:p w14:paraId="4BDE370E" w14:textId="77777777" w:rsidR="003E589F" w:rsidRPr="00386A42" w:rsidRDefault="003E589F">
      <w:pPr>
        <w:spacing w:line="200" w:lineRule="exact"/>
        <w:rPr>
          <w:rFonts w:ascii="Arial" w:eastAsia="Times New Roman" w:hAnsi="Arial"/>
          <w:sz w:val="24"/>
          <w:szCs w:val="24"/>
          <w:lang w:val="fr-FR"/>
        </w:rPr>
      </w:pPr>
    </w:p>
    <w:p w14:paraId="26F300A9" w14:textId="77777777" w:rsidR="003E589F" w:rsidRPr="00386A42" w:rsidRDefault="003E589F">
      <w:pPr>
        <w:spacing w:line="259" w:lineRule="exact"/>
        <w:rPr>
          <w:rFonts w:ascii="Arial" w:eastAsia="Times New Roman" w:hAnsi="Arial"/>
          <w:sz w:val="24"/>
          <w:szCs w:val="24"/>
          <w:lang w:val="fr-FR"/>
        </w:rPr>
      </w:pPr>
    </w:p>
    <w:p w14:paraId="536D0E70" w14:textId="77777777" w:rsidR="003E589F" w:rsidRPr="00386A42" w:rsidRDefault="00A76BF3">
      <w:pPr>
        <w:spacing w:line="0" w:lineRule="atLeast"/>
        <w:ind w:left="780"/>
        <w:rPr>
          <w:rFonts w:ascii="Arial" w:eastAsia="Arial" w:hAnsi="Arial"/>
          <w:sz w:val="24"/>
          <w:szCs w:val="24"/>
          <w:lang w:val="fr-FR"/>
        </w:rPr>
      </w:pPr>
      <w:r w:rsidRPr="00386A42">
        <w:rPr>
          <w:rFonts w:ascii="Arial" w:eastAsia="Arial" w:hAnsi="Arial"/>
          <w:sz w:val="24"/>
          <w:szCs w:val="24"/>
          <w:lang w:val="fr-FR"/>
        </w:rPr>
        <w:t>ET</w:t>
      </w:r>
    </w:p>
    <w:p w14:paraId="19CFBDA0" w14:textId="77777777" w:rsidR="003E589F" w:rsidRPr="00386A42" w:rsidRDefault="003E589F">
      <w:pPr>
        <w:spacing w:line="200" w:lineRule="exact"/>
        <w:rPr>
          <w:rFonts w:ascii="Arial" w:eastAsia="Times New Roman" w:hAnsi="Arial"/>
          <w:sz w:val="24"/>
          <w:szCs w:val="24"/>
          <w:lang w:val="fr-FR"/>
        </w:rPr>
      </w:pPr>
    </w:p>
    <w:p w14:paraId="51AA5BEB" w14:textId="77777777" w:rsidR="003E589F" w:rsidRPr="00386A42" w:rsidRDefault="003E589F">
      <w:pPr>
        <w:spacing w:line="261" w:lineRule="exact"/>
        <w:rPr>
          <w:rFonts w:ascii="Arial" w:eastAsia="Times New Roman" w:hAnsi="Arial"/>
          <w:sz w:val="24"/>
          <w:szCs w:val="24"/>
          <w:lang w:val="fr-FR"/>
        </w:rPr>
      </w:pPr>
    </w:p>
    <w:p w14:paraId="0F953A70" w14:textId="77777777" w:rsidR="003E589F" w:rsidRPr="00386A42" w:rsidRDefault="00A76BF3">
      <w:pPr>
        <w:tabs>
          <w:tab w:val="left" w:pos="8420"/>
        </w:tabs>
        <w:spacing w:line="0" w:lineRule="atLeast"/>
        <w:ind w:left="780"/>
        <w:rPr>
          <w:rFonts w:ascii="Arial" w:eastAsia="Arial" w:hAnsi="Arial"/>
          <w:sz w:val="24"/>
          <w:szCs w:val="24"/>
          <w:lang w:val="fr-FR"/>
        </w:rPr>
      </w:pPr>
      <w:r w:rsidRPr="00386A42">
        <w:rPr>
          <w:rFonts w:ascii="Arial" w:eastAsia="Arial" w:hAnsi="Arial"/>
          <w:sz w:val="24"/>
          <w:szCs w:val="24"/>
          <w:lang w:val="fr-FR"/>
        </w:rPr>
        <w:t xml:space="preserve">… </w:t>
      </w:r>
      <w:r w:rsidRPr="00386A42">
        <w:rPr>
          <w:rFonts w:ascii="Arial" w:eastAsia="Arial" w:hAnsi="Arial"/>
          <w:i/>
          <w:sz w:val="24"/>
          <w:szCs w:val="24"/>
          <w:lang w:val="fr-FR"/>
        </w:rPr>
        <w:t>(Nom de la société à indiquer)</w:t>
      </w:r>
      <w:r w:rsidRPr="00386A42">
        <w:rPr>
          <w:rFonts w:ascii="Arial" w:eastAsia="Arial" w:hAnsi="Arial"/>
          <w:sz w:val="24"/>
          <w:szCs w:val="24"/>
          <w:lang w:val="fr-FR"/>
        </w:rPr>
        <w:t xml:space="preserve"> ayant pour Siège social ……… identifié(e) n° : ……</w:t>
      </w:r>
      <w:r w:rsidRPr="00386A42">
        <w:rPr>
          <w:rFonts w:ascii="Arial" w:eastAsia="Times New Roman" w:hAnsi="Arial"/>
          <w:sz w:val="24"/>
          <w:szCs w:val="24"/>
          <w:lang w:val="fr-FR"/>
        </w:rPr>
        <w:tab/>
      </w:r>
      <w:r w:rsidRPr="00386A42">
        <w:rPr>
          <w:rFonts w:ascii="Arial" w:eastAsia="Arial" w:hAnsi="Arial"/>
          <w:sz w:val="24"/>
          <w:szCs w:val="24"/>
          <w:lang w:val="fr-FR"/>
        </w:rPr>
        <w:t>…… et</w:t>
      </w:r>
    </w:p>
    <w:p w14:paraId="6AEF9C06" w14:textId="1E3A2B2B" w:rsidR="003E589F" w:rsidRPr="00386A42" w:rsidRDefault="00A76BF3">
      <w:pPr>
        <w:spacing w:line="237" w:lineRule="auto"/>
        <w:ind w:left="780"/>
        <w:rPr>
          <w:rFonts w:ascii="Arial" w:eastAsia="Arial" w:hAnsi="Arial"/>
          <w:sz w:val="24"/>
          <w:szCs w:val="24"/>
          <w:lang w:val="fr-FR"/>
        </w:rPr>
      </w:pPr>
      <w:r w:rsidRPr="00386A42">
        <w:rPr>
          <w:rFonts w:ascii="Arial" w:eastAsia="Arial" w:hAnsi="Arial"/>
          <w:sz w:val="24"/>
          <w:szCs w:val="24"/>
          <w:lang w:val="fr-FR"/>
        </w:rPr>
        <w:t>patenté(e) n° : ……, représenté(e) par son mandataire, Monsieur, Madame ……………..,</w:t>
      </w:r>
    </w:p>
    <w:p w14:paraId="05417B02" w14:textId="77777777" w:rsidR="003E589F" w:rsidRPr="00386A42" w:rsidRDefault="003E589F">
      <w:pPr>
        <w:spacing w:line="1" w:lineRule="exact"/>
        <w:rPr>
          <w:rFonts w:ascii="Arial" w:eastAsia="Times New Roman" w:hAnsi="Arial"/>
          <w:sz w:val="24"/>
          <w:szCs w:val="24"/>
          <w:lang w:val="fr-FR"/>
        </w:rPr>
      </w:pPr>
    </w:p>
    <w:p w14:paraId="3C18B3B3" w14:textId="77777777" w:rsidR="003E589F" w:rsidRPr="00386A42" w:rsidRDefault="00A76BF3">
      <w:pPr>
        <w:tabs>
          <w:tab w:val="left" w:pos="5440"/>
        </w:tabs>
        <w:spacing w:line="0" w:lineRule="atLeast"/>
        <w:ind w:left="780"/>
        <w:rPr>
          <w:rFonts w:ascii="Arial" w:eastAsia="Arial" w:hAnsi="Arial"/>
          <w:sz w:val="24"/>
          <w:szCs w:val="24"/>
          <w:lang w:val="fr-FR"/>
        </w:rPr>
      </w:pPr>
      <w:r w:rsidRPr="00386A42">
        <w:rPr>
          <w:rFonts w:ascii="Arial" w:eastAsia="Arial" w:hAnsi="Arial"/>
          <w:sz w:val="24"/>
          <w:szCs w:val="24"/>
          <w:lang w:val="fr-FR"/>
        </w:rPr>
        <w:t>identifié(e) n° : …. demeurant et domicilié(e) à………</w:t>
      </w:r>
      <w:r w:rsidRPr="00386A42">
        <w:rPr>
          <w:rFonts w:ascii="Arial" w:eastAsia="Times New Roman" w:hAnsi="Arial"/>
          <w:sz w:val="24"/>
          <w:szCs w:val="24"/>
          <w:lang w:val="fr-FR"/>
        </w:rPr>
        <w:tab/>
      </w:r>
      <w:r w:rsidRPr="00386A42">
        <w:rPr>
          <w:rFonts w:ascii="Arial" w:eastAsia="Arial" w:hAnsi="Arial"/>
          <w:sz w:val="24"/>
          <w:szCs w:val="24"/>
          <w:lang w:val="fr-FR"/>
        </w:rPr>
        <w:t>……….</w:t>
      </w:r>
    </w:p>
    <w:p w14:paraId="1AB2A7CE" w14:textId="77777777" w:rsidR="003E589F" w:rsidRPr="00386A42" w:rsidRDefault="003E589F">
      <w:pPr>
        <w:spacing w:line="231" w:lineRule="exact"/>
        <w:rPr>
          <w:rFonts w:ascii="Arial" w:eastAsia="Times New Roman" w:hAnsi="Arial"/>
          <w:sz w:val="24"/>
          <w:szCs w:val="24"/>
          <w:lang w:val="fr-FR"/>
        </w:rPr>
      </w:pPr>
    </w:p>
    <w:p w14:paraId="52DC5224" w14:textId="77777777" w:rsidR="003E589F" w:rsidRPr="00386A42" w:rsidRDefault="00A76BF3">
      <w:pPr>
        <w:spacing w:line="0" w:lineRule="atLeast"/>
        <w:ind w:left="780"/>
        <w:rPr>
          <w:rFonts w:ascii="Arial" w:eastAsia="Arial" w:hAnsi="Arial"/>
          <w:sz w:val="24"/>
          <w:szCs w:val="24"/>
          <w:lang w:val="fr-FR"/>
        </w:rPr>
      </w:pPr>
      <w:r w:rsidRPr="00386A42">
        <w:rPr>
          <w:rFonts w:ascii="Arial" w:eastAsia="Arial" w:hAnsi="Arial"/>
          <w:sz w:val="24"/>
          <w:szCs w:val="24"/>
          <w:lang w:val="fr-FR"/>
        </w:rPr>
        <w:t>ci-après dénommé(e) «le concessionnaire», d’autre part ;</w:t>
      </w:r>
    </w:p>
    <w:p w14:paraId="694813C8" w14:textId="77777777" w:rsidR="003E589F" w:rsidRPr="00386A42" w:rsidRDefault="003E589F">
      <w:pPr>
        <w:spacing w:line="277" w:lineRule="exact"/>
        <w:rPr>
          <w:rFonts w:ascii="Arial" w:eastAsia="Times New Roman" w:hAnsi="Arial"/>
          <w:sz w:val="24"/>
          <w:szCs w:val="24"/>
          <w:lang w:val="fr-FR"/>
        </w:rPr>
      </w:pPr>
    </w:p>
    <w:p w14:paraId="0D2BBE4B" w14:textId="77777777" w:rsidR="003E589F" w:rsidRPr="00386A42" w:rsidRDefault="00A76BF3">
      <w:pPr>
        <w:spacing w:line="209" w:lineRule="auto"/>
        <w:ind w:left="780" w:right="40"/>
        <w:rPr>
          <w:rFonts w:ascii="Arial" w:eastAsia="Bodoni MT" w:hAnsi="Arial"/>
          <w:b/>
          <w:i/>
          <w:sz w:val="24"/>
          <w:szCs w:val="24"/>
          <w:lang w:val="fr-FR"/>
        </w:rPr>
      </w:pPr>
      <w:r w:rsidRPr="00386A42">
        <w:rPr>
          <w:rFonts w:ascii="Arial" w:eastAsia="Arial" w:hAnsi="Arial"/>
          <w:sz w:val="24"/>
          <w:szCs w:val="24"/>
          <w:lang w:val="fr-FR"/>
        </w:rPr>
        <w:t xml:space="preserve">Considérant que … </w:t>
      </w:r>
      <w:r w:rsidRPr="00386A42">
        <w:rPr>
          <w:rFonts w:ascii="Arial" w:eastAsia="Bodoni MT" w:hAnsi="Arial"/>
          <w:b/>
          <w:i/>
          <w:sz w:val="24"/>
          <w:szCs w:val="24"/>
          <w:lang w:val="fr-FR"/>
        </w:rPr>
        <w:t>[</w:t>
      </w:r>
      <w:r w:rsidRPr="00386A42">
        <w:rPr>
          <w:rFonts w:ascii="Arial" w:eastAsia="Times New Roman" w:hAnsi="Arial"/>
          <w:i/>
          <w:sz w:val="24"/>
          <w:szCs w:val="24"/>
          <w:lang w:val="fr-FR"/>
        </w:rPr>
        <w:t>Exposer ici les motifs de la passation de la convention de</w:t>
      </w:r>
      <w:r w:rsidRPr="00386A42">
        <w:rPr>
          <w:rFonts w:ascii="Arial" w:eastAsia="Arial" w:hAnsi="Arial"/>
          <w:sz w:val="24"/>
          <w:szCs w:val="24"/>
          <w:lang w:val="fr-FR"/>
        </w:rPr>
        <w:t xml:space="preserve"> </w:t>
      </w:r>
      <w:r w:rsidRPr="00386A42">
        <w:rPr>
          <w:rFonts w:ascii="Arial" w:eastAsia="Times New Roman" w:hAnsi="Arial"/>
          <w:i/>
          <w:sz w:val="24"/>
          <w:szCs w:val="24"/>
          <w:lang w:val="fr-FR"/>
        </w:rPr>
        <w:t>concession</w:t>
      </w:r>
      <w:r w:rsidRPr="00386A42">
        <w:rPr>
          <w:rFonts w:ascii="Arial" w:eastAsia="Bodoni MT" w:hAnsi="Arial"/>
          <w:b/>
          <w:i/>
          <w:sz w:val="24"/>
          <w:szCs w:val="24"/>
          <w:lang w:val="fr-FR"/>
        </w:rPr>
        <w:t>]</w:t>
      </w:r>
    </w:p>
    <w:p w14:paraId="62300688" w14:textId="77777777" w:rsidR="003E589F" w:rsidRPr="00386A42" w:rsidRDefault="003E589F">
      <w:pPr>
        <w:spacing w:line="200" w:lineRule="exact"/>
        <w:rPr>
          <w:rFonts w:ascii="Arial" w:eastAsia="Times New Roman" w:hAnsi="Arial"/>
          <w:sz w:val="24"/>
          <w:szCs w:val="24"/>
          <w:lang w:val="fr-FR"/>
        </w:rPr>
      </w:pPr>
    </w:p>
    <w:p w14:paraId="67776D97" w14:textId="77777777" w:rsidR="003E589F" w:rsidRPr="00386A42" w:rsidRDefault="003E589F">
      <w:pPr>
        <w:spacing w:line="261" w:lineRule="exact"/>
        <w:rPr>
          <w:rFonts w:ascii="Arial" w:eastAsia="Times New Roman" w:hAnsi="Arial"/>
          <w:sz w:val="24"/>
          <w:szCs w:val="24"/>
          <w:lang w:val="fr-FR"/>
        </w:rPr>
      </w:pPr>
    </w:p>
    <w:p w14:paraId="6BB4200E" w14:textId="77777777" w:rsidR="003E589F" w:rsidRPr="00386A42" w:rsidRDefault="00A76BF3">
      <w:pPr>
        <w:spacing w:line="0" w:lineRule="atLeast"/>
        <w:ind w:left="780"/>
        <w:rPr>
          <w:rFonts w:ascii="Arial" w:eastAsia="Arial" w:hAnsi="Arial"/>
          <w:b/>
          <w:sz w:val="24"/>
          <w:szCs w:val="24"/>
          <w:lang w:val="fr-FR"/>
        </w:rPr>
      </w:pPr>
      <w:r w:rsidRPr="00386A42">
        <w:rPr>
          <w:rFonts w:ascii="Arial" w:eastAsia="Arial" w:hAnsi="Arial"/>
          <w:b/>
          <w:sz w:val="24"/>
          <w:szCs w:val="24"/>
          <w:lang w:val="fr-FR"/>
        </w:rPr>
        <w:t>IL A ETE CONVENU ET ARRÊTÉ CE QUI SUIT :</w:t>
      </w:r>
    </w:p>
    <w:p w14:paraId="783EAFFE" w14:textId="77777777" w:rsidR="003E589F" w:rsidRPr="00386A42" w:rsidRDefault="003E589F">
      <w:pPr>
        <w:spacing w:line="200" w:lineRule="exact"/>
        <w:rPr>
          <w:rFonts w:ascii="Arial" w:eastAsia="Times New Roman" w:hAnsi="Arial"/>
          <w:sz w:val="24"/>
          <w:szCs w:val="24"/>
          <w:lang w:val="fr-FR"/>
        </w:rPr>
      </w:pPr>
    </w:p>
    <w:p w14:paraId="17F2ADAB" w14:textId="77777777" w:rsidR="003E589F" w:rsidRPr="00386A42" w:rsidRDefault="003E589F">
      <w:pPr>
        <w:spacing w:line="259" w:lineRule="exact"/>
        <w:rPr>
          <w:rFonts w:ascii="Arial" w:eastAsia="Times New Roman" w:hAnsi="Arial"/>
          <w:sz w:val="24"/>
          <w:szCs w:val="24"/>
          <w:lang w:val="fr-FR"/>
        </w:rPr>
      </w:pPr>
    </w:p>
    <w:p w14:paraId="53FD3F7A" w14:textId="3896E0CC" w:rsidR="003E589F" w:rsidRPr="00386A42" w:rsidRDefault="00A76BF3">
      <w:pPr>
        <w:spacing w:line="0" w:lineRule="atLeast"/>
        <w:ind w:left="780"/>
        <w:rPr>
          <w:rFonts w:ascii="Arial" w:eastAsia="Arial" w:hAnsi="Arial"/>
          <w:b/>
          <w:sz w:val="24"/>
          <w:szCs w:val="24"/>
          <w:lang w:val="fr-FR"/>
        </w:rPr>
      </w:pPr>
      <w:r w:rsidRPr="00386A42">
        <w:rPr>
          <w:rFonts w:ascii="Arial" w:eastAsia="Arial" w:hAnsi="Arial"/>
          <w:b/>
          <w:sz w:val="24"/>
          <w:szCs w:val="24"/>
          <w:lang w:val="fr-FR"/>
        </w:rPr>
        <w:t xml:space="preserve">TITRE I – </w:t>
      </w:r>
      <w:r w:rsidR="00AB7135">
        <w:rPr>
          <w:rFonts w:ascii="Arial" w:eastAsia="Arial" w:hAnsi="Arial"/>
          <w:b/>
          <w:sz w:val="24"/>
          <w:szCs w:val="24"/>
          <w:lang w:val="fr-FR"/>
        </w:rPr>
        <w:t>DISPOSITIONS</w:t>
      </w:r>
      <w:r w:rsidR="00AB7135" w:rsidRPr="00386A42">
        <w:rPr>
          <w:rFonts w:ascii="Arial" w:eastAsia="Arial" w:hAnsi="Arial"/>
          <w:b/>
          <w:sz w:val="24"/>
          <w:szCs w:val="24"/>
          <w:lang w:val="fr-FR"/>
        </w:rPr>
        <w:t xml:space="preserve"> </w:t>
      </w:r>
      <w:r w:rsidRPr="00386A42">
        <w:rPr>
          <w:rFonts w:ascii="Arial" w:eastAsia="Arial" w:hAnsi="Arial"/>
          <w:b/>
          <w:sz w:val="24"/>
          <w:szCs w:val="24"/>
          <w:lang w:val="fr-FR"/>
        </w:rPr>
        <w:t>GENERALES</w:t>
      </w:r>
    </w:p>
    <w:p w14:paraId="35791AAA" w14:textId="77777777" w:rsidR="003E589F" w:rsidRPr="00386A42" w:rsidRDefault="003E589F">
      <w:pPr>
        <w:spacing w:line="231" w:lineRule="exact"/>
        <w:rPr>
          <w:rFonts w:ascii="Arial" w:eastAsia="Times New Roman" w:hAnsi="Arial"/>
          <w:sz w:val="24"/>
          <w:szCs w:val="24"/>
          <w:lang w:val="fr-FR"/>
        </w:rPr>
      </w:pPr>
    </w:p>
    <w:p w14:paraId="0200C274" w14:textId="77777777" w:rsidR="003E589F" w:rsidRPr="00386A42" w:rsidRDefault="00A76BF3">
      <w:pPr>
        <w:spacing w:line="0" w:lineRule="atLeast"/>
        <w:ind w:left="780"/>
        <w:rPr>
          <w:rFonts w:ascii="Arial" w:eastAsia="Arial" w:hAnsi="Arial"/>
          <w:b/>
          <w:sz w:val="24"/>
          <w:szCs w:val="24"/>
          <w:lang w:val="fr-FR"/>
        </w:rPr>
      </w:pPr>
      <w:r w:rsidRPr="00386A42">
        <w:rPr>
          <w:rFonts w:ascii="Arial" w:eastAsia="Arial" w:hAnsi="Arial"/>
          <w:b/>
          <w:sz w:val="24"/>
          <w:szCs w:val="24"/>
          <w:lang w:val="fr-FR"/>
        </w:rPr>
        <w:t>ARTICLE 1 – Valeur de l’exposé préalable et des annexes – définitions</w:t>
      </w:r>
    </w:p>
    <w:p w14:paraId="723095AF" w14:textId="77777777" w:rsidR="003E589F" w:rsidRPr="00386A42" w:rsidRDefault="003E589F">
      <w:pPr>
        <w:spacing w:line="242" w:lineRule="exact"/>
        <w:rPr>
          <w:rFonts w:ascii="Arial" w:eastAsia="Times New Roman" w:hAnsi="Arial"/>
          <w:sz w:val="24"/>
          <w:szCs w:val="24"/>
          <w:lang w:val="fr-FR"/>
        </w:rPr>
      </w:pPr>
    </w:p>
    <w:p w14:paraId="4CEB4799" w14:textId="77777777" w:rsidR="003E589F" w:rsidRPr="00386A42" w:rsidRDefault="00A76BF3" w:rsidP="0049232C">
      <w:pPr>
        <w:spacing w:line="239" w:lineRule="auto"/>
        <w:ind w:left="1060" w:right="120" w:hanging="359"/>
        <w:jc w:val="both"/>
        <w:rPr>
          <w:rFonts w:ascii="Arial" w:eastAsia="Arial" w:hAnsi="Arial"/>
          <w:sz w:val="24"/>
          <w:szCs w:val="24"/>
          <w:lang w:val="fr-FR"/>
        </w:rPr>
      </w:pPr>
      <w:r w:rsidRPr="00386A42">
        <w:rPr>
          <w:rFonts w:ascii="Arial" w:eastAsia="Arial" w:hAnsi="Arial"/>
          <w:sz w:val="24"/>
          <w:szCs w:val="24"/>
          <w:lang w:val="fr-FR"/>
        </w:rPr>
        <w:t>1.1. L’exposé préalable ci-dessus et les annexes mentionnées dans le cahier des charges ont la même valeur juridique que la présente convention et font corps avec celle-ci.</w:t>
      </w:r>
    </w:p>
    <w:p w14:paraId="79268E12" w14:textId="77777777" w:rsidR="003E589F" w:rsidRPr="00386A42" w:rsidRDefault="003E589F">
      <w:pPr>
        <w:spacing w:line="233" w:lineRule="exact"/>
        <w:rPr>
          <w:rFonts w:ascii="Arial" w:eastAsia="Times New Roman" w:hAnsi="Arial"/>
          <w:sz w:val="24"/>
          <w:szCs w:val="24"/>
          <w:lang w:val="fr-FR"/>
        </w:rPr>
      </w:pPr>
    </w:p>
    <w:p w14:paraId="57255268" w14:textId="77777777" w:rsidR="003E589F" w:rsidRPr="00386A42" w:rsidRDefault="00A76BF3" w:rsidP="0049232C">
      <w:pPr>
        <w:spacing w:line="239" w:lineRule="auto"/>
        <w:ind w:left="1060" w:right="680" w:hanging="359"/>
        <w:jc w:val="both"/>
        <w:rPr>
          <w:rFonts w:ascii="Arial" w:eastAsia="Arial" w:hAnsi="Arial"/>
          <w:sz w:val="24"/>
          <w:szCs w:val="24"/>
          <w:lang w:val="fr-FR"/>
        </w:rPr>
      </w:pPr>
      <w:r w:rsidRPr="00386A42">
        <w:rPr>
          <w:rFonts w:ascii="Arial" w:eastAsia="Arial" w:hAnsi="Arial"/>
          <w:sz w:val="24"/>
          <w:szCs w:val="24"/>
          <w:lang w:val="fr-FR"/>
        </w:rPr>
        <w:t>1.2. Les termes et expressions utilisés dans la présente convention sont sommairement définis ci-après</w:t>
      </w:r>
      <w:r w:rsidR="00AB7135">
        <w:rPr>
          <w:rFonts w:ascii="Arial" w:eastAsia="Arial" w:hAnsi="Arial"/>
          <w:sz w:val="24"/>
          <w:szCs w:val="24"/>
          <w:lang w:val="fr-FR"/>
        </w:rPr>
        <w:t> </w:t>
      </w:r>
      <w:r w:rsidRPr="00386A42">
        <w:rPr>
          <w:rFonts w:ascii="Arial" w:eastAsia="Arial" w:hAnsi="Arial"/>
          <w:sz w:val="24"/>
          <w:szCs w:val="24"/>
          <w:lang w:val="fr-FR"/>
        </w:rPr>
        <w:t>:</w:t>
      </w:r>
    </w:p>
    <w:p w14:paraId="4DD74203" w14:textId="77777777" w:rsidR="003E589F" w:rsidRPr="00386A42" w:rsidRDefault="003E589F">
      <w:pPr>
        <w:spacing w:line="231" w:lineRule="exact"/>
        <w:rPr>
          <w:rFonts w:ascii="Arial" w:eastAsia="Times New Roman" w:hAnsi="Arial"/>
          <w:sz w:val="24"/>
          <w:szCs w:val="24"/>
          <w:lang w:val="fr-FR"/>
        </w:rPr>
      </w:pPr>
    </w:p>
    <w:p w14:paraId="67635686" w14:textId="76961D01" w:rsidR="0049232C" w:rsidRDefault="00A76BF3" w:rsidP="00A47EED">
      <w:pPr>
        <w:numPr>
          <w:ilvl w:val="0"/>
          <w:numId w:val="1"/>
        </w:numPr>
        <w:tabs>
          <w:tab w:val="left" w:pos="1380"/>
        </w:tabs>
        <w:spacing w:line="239" w:lineRule="auto"/>
        <w:ind w:left="1420" w:right="700" w:hanging="369"/>
        <w:jc w:val="both"/>
        <w:rPr>
          <w:rFonts w:ascii="Arial" w:eastAsia="Arial" w:hAnsi="Arial"/>
          <w:sz w:val="24"/>
          <w:szCs w:val="24"/>
          <w:lang w:val="fr-FR"/>
        </w:rPr>
      </w:pPr>
      <w:r w:rsidRPr="00386A42">
        <w:rPr>
          <w:rFonts w:ascii="Arial" w:eastAsia="Arial" w:hAnsi="Arial"/>
          <w:sz w:val="24"/>
          <w:szCs w:val="24"/>
          <w:lang w:val="fr-FR"/>
        </w:rPr>
        <w:t>Convention de concession : contrat passé pour la construction</w:t>
      </w:r>
      <w:r w:rsidR="009D107B">
        <w:rPr>
          <w:rFonts w:ascii="Arial" w:eastAsia="Arial" w:hAnsi="Arial"/>
          <w:sz w:val="24"/>
          <w:szCs w:val="24"/>
          <w:lang w:val="fr-FR"/>
        </w:rPr>
        <w:t xml:space="preserve">, l’exploitation et la maintenance </w:t>
      </w:r>
      <w:r w:rsidRPr="00386A42">
        <w:rPr>
          <w:rFonts w:ascii="Arial" w:eastAsia="Arial" w:hAnsi="Arial"/>
          <w:sz w:val="24"/>
          <w:szCs w:val="24"/>
          <w:lang w:val="fr-FR"/>
        </w:rPr>
        <w:t>de l’ouvrage de service public ;</w:t>
      </w:r>
    </w:p>
    <w:p w14:paraId="77E39FC1" w14:textId="77777777" w:rsidR="0049232C" w:rsidRDefault="0049232C" w:rsidP="0049232C">
      <w:pPr>
        <w:tabs>
          <w:tab w:val="left" w:pos="1380"/>
        </w:tabs>
        <w:spacing w:line="239" w:lineRule="auto"/>
        <w:ind w:left="1420" w:right="700"/>
        <w:jc w:val="both"/>
        <w:rPr>
          <w:rFonts w:ascii="Arial" w:eastAsia="Arial" w:hAnsi="Arial"/>
          <w:sz w:val="24"/>
          <w:szCs w:val="24"/>
          <w:lang w:val="fr-FR"/>
        </w:rPr>
      </w:pPr>
    </w:p>
    <w:p w14:paraId="106E67F0" w14:textId="72749AA2" w:rsidR="0049232C" w:rsidRDefault="00A76BF3" w:rsidP="00A47EED">
      <w:pPr>
        <w:numPr>
          <w:ilvl w:val="0"/>
          <w:numId w:val="1"/>
        </w:numPr>
        <w:tabs>
          <w:tab w:val="left" w:pos="1396"/>
        </w:tabs>
        <w:spacing w:line="239" w:lineRule="auto"/>
        <w:ind w:left="1420" w:right="700" w:hanging="369"/>
        <w:jc w:val="both"/>
        <w:rPr>
          <w:rFonts w:ascii="Arial" w:eastAsia="Arial" w:hAnsi="Arial"/>
          <w:sz w:val="24"/>
          <w:szCs w:val="24"/>
          <w:lang w:val="fr-FR"/>
        </w:rPr>
      </w:pPr>
      <w:r w:rsidRPr="0049232C">
        <w:rPr>
          <w:rFonts w:ascii="Arial" w:eastAsia="Arial" w:hAnsi="Arial"/>
          <w:sz w:val="24"/>
          <w:szCs w:val="24"/>
          <w:lang w:val="fr-FR"/>
        </w:rPr>
        <w:t>Date d’entrée en vigueur : date de prise d’effet de la convention une fois que les</w:t>
      </w:r>
      <w:r w:rsidR="00AB7135" w:rsidRPr="0049232C">
        <w:rPr>
          <w:rFonts w:ascii="Arial" w:eastAsia="Arial" w:hAnsi="Arial"/>
          <w:sz w:val="24"/>
          <w:szCs w:val="24"/>
          <w:lang w:val="fr-FR"/>
        </w:rPr>
        <w:t xml:space="preserve"> </w:t>
      </w:r>
      <w:r w:rsidR="00E60C3E" w:rsidRPr="0049232C">
        <w:rPr>
          <w:rFonts w:ascii="Arial" w:eastAsia="Arial" w:hAnsi="Arial"/>
          <w:sz w:val="24"/>
          <w:szCs w:val="24"/>
          <w:lang w:val="fr-FR"/>
        </w:rPr>
        <w:t xml:space="preserve"> </w:t>
      </w:r>
      <w:r w:rsidRPr="0049232C">
        <w:rPr>
          <w:rFonts w:ascii="Arial" w:eastAsia="Arial" w:hAnsi="Arial"/>
          <w:sz w:val="24"/>
          <w:szCs w:val="24"/>
          <w:lang w:val="fr-FR"/>
        </w:rPr>
        <w:t>conditions suspensives stipulées à l’article 29 de la présente convention sont réalisées ;</w:t>
      </w:r>
    </w:p>
    <w:p w14:paraId="7E5D2BDD" w14:textId="6731C20E" w:rsidR="0049232C" w:rsidRDefault="0049232C" w:rsidP="0049232C">
      <w:pPr>
        <w:tabs>
          <w:tab w:val="left" w:pos="1396"/>
        </w:tabs>
        <w:spacing w:line="239" w:lineRule="auto"/>
        <w:ind w:right="700"/>
        <w:jc w:val="both"/>
        <w:rPr>
          <w:rFonts w:ascii="Arial" w:eastAsia="Arial" w:hAnsi="Arial"/>
          <w:sz w:val="24"/>
          <w:szCs w:val="24"/>
          <w:lang w:val="fr-FR"/>
        </w:rPr>
      </w:pPr>
    </w:p>
    <w:p w14:paraId="293B78B9" w14:textId="77777777" w:rsidR="0049232C" w:rsidRDefault="00A76BF3" w:rsidP="00A47EED">
      <w:pPr>
        <w:numPr>
          <w:ilvl w:val="0"/>
          <w:numId w:val="1"/>
        </w:numPr>
        <w:tabs>
          <w:tab w:val="left" w:pos="1380"/>
        </w:tabs>
        <w:spacing w:line="239" w:lineRule="auto"/>
        <w:ind w:left="1420" w:right="700" w:hanging="369"/>
        <w:jc w:val="both"/>
        <w:rPr>
          <w:rFonts w:ascii="Arial" w:eastAsia="Arial" w:hAnsi="Arial"/>
          <w:sz w:val="24"/>
          <w:szCs w:val="24"/>
          <w:lang w:val="fr-FR"/>
        </w:rPr>
      </w:pPr>
      <w:r w:rsidRPr="0049232C">
        <w:rPr>
          <w:rFonts w:ascii="Arial" w:eastAsia="Arial" w:hAnsi="Arial"/>
          <w:sz w:val="24"/>
          <w:szCs w:val="24"/>
          <w:lang w:val="fr-FR"/>
        </w:rPr>
        <w:t>Avenant : accord écrit destiné à modifier une ou plusieurs dispositions de la convention de concession conclue initialement entre l’autorité concédante et le concessionnaire</w:t>
      </w:r>
      <w:r w:rsidR="007A307F" w:rsidRPr="0049232C">
        <w:rPr>
          <w:rFonts w:ascii="Arial" w:eastAsia="Arial" w:hAnsi="Arial"/>
          <w:sz w:val="24"/>
          <w:szCs w:val="24"/>
          <w:lang w:val="fr-FR"/>
        </w:rPr>
        <w:t> </w:t>
      </w:r>
      <w:r w:rsidRPr="0049232C">
        <w:rPr>
          <w:rFonts w:ascii="Arial" w:eastAsia="Arial" w:hAnsi="Arial"/>
          <w:sz w:val="24"/>
          <w:szCs w:val="24"/>
          <w:lang w:val="fr-FR"/>
        </w:rPr>
        <w:t>;</w:t>
      </w:r>
    </w:p>
    <w:p w14:paraId="69931C82" w14:textId="77777777" w:rsidR="0049232C" w:rsidRDefault="0049232C" w:rsidP="0049232C">
      <w:pPr>
        <w:pStyle w:val="ListParagraph"/>
        <w:rPr>
          <w:rFonts w:ascii="Arial" w:eastAsia="Arial" w:hAnsi="Arial"/>
          <w:sz w:val="24"/>
          <w:szCs w:val="24"/>
          <w:lang w:val="fr-FR"/>
        </w:rPr>
      </w:pPr>
    </w:p>
    <w:p w14:paraId="1B7ACAE4" w14:textId="6C523801" w:rsidR="00386A42" w:rsidRPr="0049232C" w:rsidRDefault="00A76BF3" w:rsidP="00A47EED">
      <w:pPr>
        <w:numPr>
          <w:ilvl w:val="0"/>
          <w:numId w:val="1"/>
        </w:numPr>
        <w:tabs>
          <w:tab w:val="left" w:pos="1380"/>
        </w:tabs>
        <w:spacing w:line="239" w:lineRule="auto"/>
        <w:ind w:left="1420" w:right="700" w:hanging="369"/>
        <w:jc w:val="both"/>
        <w:rPr>
          <w:rFonts w:ascii="Arial" w:eastAsia="Arial" w:hAnsi="Arial"/>
          <w:sz w:val="24"/>
          <w:szCs w:val="24"/>
          <w:lang w:val="fr-FR"/>
        </w:rPr>
      </w:pPr>
      <w:r w:rsidRPr="0049232C">
        <w:rPr>
          <w:rFonts w:ascii="Arial" w:eastAsia="Arial" w:hAnsi="Arial"/>
          <w:sz w:val="24"/>
          <w:szCs w:val="24"/>
          <w:lang w:val="fr-FR"/>
        </w:rPr>
        <w:t>Parties ou partie : l’Etat et le concessionnaire.</w:t>
      </w:r>
      <w:bookmarkStart w:id="3" w:name="page23"/>
      <w:bookmarkEnd w:id="3"/>
    </w:p>
    <w:p w14:paraId="50C6579B" w14:textId="77777777" w:rsidR="00386A42" w:rsidRDefault="00386A42" w:rsidP="00386A42">
      <w:pPr>
        <w:pStyle w:val="ListParagraph"/>
        <w:rPr>
          <w:rFonts w:ascii="Arial" w:eastAsia="Arial" w:hAnsi="Arial"/>
          <w:b/>
          <w:sz w:val="24"/>
          <w:szCs w:val="24"/>
          <w:lang w:val="fr-FR"/>
        </w:rPr>
      </w:pPr>
    </w:p>
    <w:p w14:paraId="641BB9C9" w14:textId="4BB9961F" w:rsidR="00386A42" w:rsidRDefault="00386A42" w:rsidP="00386A42">
      <w:pPr>
        <w:tabs>
          <w:tab w:val="left" w:pos="1380"/>
        </w:tabs>
        <w:spacing w:line="0" w:lineRule="atLeast"/>
        <w:rPr>
          <w:rFonts w:ascii="Arial" w:eastAsia="Arial" w:hAnsi="Arial"/>
          <w:b/>
          <w:sz w:val="24"/>
          <w:szCs w:val="24"/>
          <w:lang w:val="fr-FR"/>
        </w:rPr>
      </w:pPr>
    </w:p>
    <w:p w14:paraId="29C0F682" w14:textId="6ABDAB7F" w:rsidR="0049232C" w:rsidRDefault="0049232C" w:rsidP="00386A42">
      <w:pPr>
        <w:tabs>
          <w:tab w:val="left" w:pos="1380"/>
        </w:tabs>
        <w:spacing w:line="0" w:lineRule="atLeast"/>
        <w:rPr>
          <w:rFonts w:ascii="Arial" w:eastAsia="Arial" w:hAnsi="Arial"/>
          <w:b/>
          <w:sz w:val="24"/>
          <w:szCs w:val="24"/>
          <w:lang w:val="fr-FR"/>
        </w:rPr>
      </w:pPr>
    </w:p>
    <w:p w14:paraId="096911EA" w14:textId="77777777" w:rsidR="0049232C" w:rsidRDefault="0049232C" w:rsidP="00386A42">
      <w:pPr>
        <w:tabs>
          <w:tab w:val="left" w:pos="1380"/>
        </w:tabs>
        <w:spacing w:line="0" w:lineRule="atLeast"/>
        <w:rPr>
          <w:rFonts w:ascii="Arial" w:eastAsia="Arial" w:hAnsi="Arial"/>
          <w:b/>
          <w:sz w:val="24"/>
          <w:szCs w:val="24"/>
          <w:lang w:val="fr-FR"/>
        </w:rPr>
      </w:pPr>
    </w:p>
    <w:p w14:paraId="16B3441D" w14:textId="77777777" w:rsidR="003E589F" w:rsidRPr="00386A42" w:rsidRDefault="00A76BF3" w:rsidP="00386A42">
      <w:pPr>
        <w:tabs>
          <w:tab w:val="left" w:pos="1380"/>
        </w:tabs>
        <w:spacing w:line="0" w:lineRule="atLeast"/>
        <w:rPr>
          <w:rFonts w:ascii="Arial" w:eastAsia="Arial" w:hAnsi="Arial"/>
          <w:b/>
          <w:sz w:val="24"/>
          <w:szCs w:val="24"/>
          <w:lang w:val="fr-FR"/>
        </w:rPr>
      </w:pPr>
      <w:r w:rsidRPr="00386A42">
        <w:rPr>
          <w:rFonts w:ascii="Arial" w:eastAsia="Arial" w:hAnsi="Arial"/>
          <w:b/>
          <w:sz w:val="24"/>
          <w:szCs w:val="24"/>
          <w:lang w:val="fr-FR"/>
        </w:rPr>
        <w:t>ARTICLE 2 – Objet de la convention</w:t>
      </w:r>
    </w:p>
    <w:p w14:paraId="7648DC2E" w14:textId="77777777" w:rsidR="003E589F" w:rsidRPr="00386A42" w:rsidRDefault="003E589F">
      <w:pPr>
        <w:spacing w:line="244" w:lineRule="exact"/>
        <w:rPr>
          <w:rFonts w:ascii="Arial" w:eastAsia="Times New Roman" w:hAnsi="Arial"/>
          <w:sz w:val="24"/>
          <w:szCs w:val="24"/>
          <w:lang w:val="fr-FR"/>
        </w:rPr>
      </w:pPr>
    </w:p>
    <w:p w14:paraId="6433D422" w14:textId="1EE0EB44" w:rsidR="003E589F" w:rsidRPr="00386A42" w:rsidRDefault="00A76BF3" w:rsidP="0049232C">
      <w:pPr>
        <w:spacing w:line="239" w:lineRule="auto"/>
        <w:ind w:left="780" w:right="100"/>
        <w:jc w:val="both"/>
        <w:rPr>
          <w:rFonts w:ascii="Arial" w:eastAsia="Arial" w:hAnsi="Arial"/>
          <w:i/>
          <w:sz w:val="24"/>
          <w:szCs w:val="24"/>
          <w:lang w:val="fr-FR"/>
        </w:rPr>
      </w:pPr>
      <w:r w:rsidRPr="00386A42">
        <w:rPr>
          <w:rFonts w:ascii="Arial" w:eastAsia="Arial" w:hAnsi="Arial"/>
          <w:sz w:val="24"/>
          <w:szCs w:val="24"/>
          <w:lang w:val="fr-FR"/>
        </w:rPr>
        <w:t xml:space="preserve">L’autorité concédante concède au concessionnaire, qui l’accepte, la conception, le financement, la construction, l’exploitation et l’entretien </w:t>
      </w:r>
      <w:r w:rsidR="00E60C3E">
        <w:rPr>
          <w:rFonts w:ascii="Arial" w:eastAsia="Arial" w:hAnsi="Arial"/>
          <w:sz w:val="24"/>
          <w:szCs w:val="24"/>
          <w:lang w:val="fr-FR"/>
        </w:rPr>
        <w:t>du</w:t>
      </w:r>
      <w:r w:rsidR="00E60C3E" w:rsidRPr="00386A42">
        <w:rPr>
          <w:rFonts w:ascii="Arial" w:eastAsia="Arial" w:hAnsi="Arial"/>
          <w:sz w:val="24"/>
          <w:szCs w:val="24"/>
          <w:lang w:val="fr-FR"/>
        </w:rPr>
        <w:t xml:space="preserve"> </w:t>
      </w:r>
      <w:r w:rsidR="00E60C3E">
        <w:rPr>
          <w:rFonts w:ascii="Arial" w:eastAsia="Arial" w:hAnsi="Arial"/>
          <w:sz w:val="24"/>
          <w:szCs w:val="24"/>
          <w:lang w:val="fr-FR"/>
        </w:rPr>
        <w:t>mini-réseau</w:t>
      </w:r>
      <w:r w:rsidRPr="00386A42">
        <w:rPr>
          <w:rFonts w:ascii="Arial" w:eastAsia="Arial" w:hAnsi="Arial"/>
          <w:sz w:val="24"/>
          <w:szCs w:val="24"/>
          <w:lang w:val="fr-FR"/>
        </w:rPr>
        <w:t xml:space="preserve"> </w:t>
      </w:r>
      <w:r w:rsidRPr="00386A42">
        <w:rPr>
          <w:rFonts w:ascii="Arial" w:eastAsia="Arial" w:hAnsi="Arial"/>
          <w:i/>
          <w:sz w:val="24"/>
          <w:szCs w:val="24"/>
          <w:lang w:val="fr-FR"/>
        </w:rPr>
        <w:t xml:space="preserve">… </w:t>
      </w:r>
      <w:r w:rsidRPr="0049232C">
        <w:rPr>
          <w:rFonts w:ascii="Arial" w:eastAsia="Arial" w:hAnsi="Arial"/>
          <w:i/>
          <w:sz w:val="24"/>
          <w:szCs w:val="24"/>
          <w:highlight w:val="yellow"/>
          <w:lang w:val="fr-FR"/>
        </w:rPr>
        <w:t>(à</w:t>
      </w:r>
      <w:r w:rsidRPr="0049232C">
        <w:rPr>
          <w:rFonts w:ascii="Arial" w:eastAsia="Arial" w:hAnsi="Arial"/>
          <w:sz w:val="24"/>
          <w:szCs w:val="24"/>
          <w:highlight w:val="yellow"/>
          <w:lang w:val="fr-FR"/>
        </w:rPr>
        <w:t xml:space="preserve"> </w:t>
      </w:r>
      <w:r w:rsidRPr="0049232C">
        <w:rPr>
          <w:rFonts w:ascii="Arial" w:eastAsia="Arial" w:hAnsi="Arial"/>
          <w:i/>
          <w:sz w:val="24"/>
          <w:szCs w:val="24"/>
          <w:highlight w:val="yellow"/>
          <w:lang w:val="fr-FR"/>
        </w:rPr>
        <w:t>indiquer)</w:t>
      </w:r>
      <w:r w:rsidRPr="00386A42">
        <w:rPr>
          <w:rFonts w:ascii="Arial" w:eastAsia="Arial" w:hAnsi="Arial"/>
          <w:i/>
          <w:sz w:val="24"/>
          <w:szCs w:val="24"/>
          <w:lang w:val="fr-FR"/>
        </w:rPr>
        <w:t>.</w:t>
      </w:r>
    </w:p>
    <w:p w14:paraId="335E0D45" w14:textId="77777777" w:rsidR="003E589F" w:rsidRPr="00386A42" w:rsidRDefault="003E589F">
      <w:pPr>
        <w:spacing w:line="219" w:lineRule="exact"/>
        <w:rPr>
          <w:rFonts w:ascii="Arial" w:eastAsia="Times New Roman" w:hAnsi="Arial"/>
          <w:sz w:val="24"/>
          <w:szCs w:val="24"/>
          <w:lang w:val="fr-FR"/>
        </w:rPr>
      </w:pPr>
    </w:p>
    <w:p w14:paraId="3A2FDFA4" w14:textId="77777777" w:rsidR="003E589F" w:rsidRPr="00386A42" w:rsidRDefault="00A76BF3">
      <w:pPr>
        <w:spacing w:line="0" w:lineRule="atLeast"/>
        <w:ind w:left="780"/>
        <w:rPr>
          <w:rFonts w:ascii="Arial" w:eastAsia="Arial" w:hAnsi="Arial"/>
          <w:b/>
          <w:sz w:val="24"/>
          <w:szCs w:val="24"/>
          <w:lang w:val="fr-FR"/>
        </w:rPr>
      </w:pPr>
      <w:r w:rsidRPr="00386A42">
        <w:rPr>
          <w:rFonts w:ascii="Arial" w:eastAsia="Arial" w:hAnsi="Arial"/>
          <w:b/>
          <w:sz w:val="24"/>
          <w:szCs w:val="24"/>
          <w:lang w:val="fr-FR"/>
        </w:rPr>
        <w:t>ARTICLE 3 – Caractère personnel de la convention</w:t>
      </w:r>
    </w:p>
    <w:p w14:paraId="59A36CAB" w14:textId="77777777" w:rsidR="003E589F" w:rsidRPr="00386A42" w:rsidRDefault="003E589F">
      <w:pPr>
        <w:spacing w:line="244" w:lineRule="exact"/>
        <w:rPr>
          <w:rFonts w:ascii="Arial" w:eastAsia="Times New Roman" w:hAnsi="Arial"/>
          <w:sz w:val="24"/>
          <w:szCs w:val="24"/>
          <w:lang w:val="fr-FR"/>
        </w:rPr>
      </w:pPr>
    </w:p>
    <w:p w14:paraId="6D8CD102" w14:textId="77777777" w:rsidR="003E589F" w:rsidRPr="00386A42" w:rsidRDefault="00A76BF3">
      <w:pPr>
        <w:spacing w:line="239" w:lineRule="auto"/>
        <w:ind w:left="780" w:right="80"/>
        <w:jc w:val="both"/>
        <w:rPr>
          <w:rFonts w:ascii="Arial" w:eastAsia="Arial" w:hAnsi="Arial"/>
          <w:sz w:val="24"/>
          <w:szCs w:val="24"/>
          <w:lang w:val="fr-FR"/>
        </w:rPr>
      </w:pPr>
      <w:r w:rsidRPr="00386A42">
        <w:rPr>
          <w:rFonts w:ascii="Arial" w:eastAsia="Arial" w:hAnsi="Arial"/>
          <w:sz w:val="24"/>
          <w:szCs w:val="24"/>
          <w:lang w:val="fr-FR"/>
        </w:rPr>
        <w:t>3.1. Les parties conviennent que le concessionnaire ne peut ni céder partiellement ou totalement les droits qu’il tient ou les obligations qu’il souscrit au titre de la convention ni subroger un tiers dans tout ou partie de ces droits, sauf autorisation expresse et préalable de l’autorité concédante et dans les conditions fixées</w:t>
      </w:r>
      <w:r w:rsidR="007A307F">
        <w:rPr>
          <w:rFonts w:ascii="Arial" w:eastAsia="Arial" w:hAnsi="Arial"/>
          <w:sz w:val="24"/>
          <w:szCs w:val="24"/>
          <w:lang w:val="fr-FR"/>
        </w:rPr>
        <w:t xml:space="preserve"> </w:t>
      </w:r>
      <w:r w:rsidRPr="00386A42">
        <w:rPr>
          <w:rFonts w:ascii="Arial" w:eastAsia="Arial" w:hAnsi="Arial"/>
          <w:sz w:val="24"/>
          <w:szCs w:val="24"/>
          <w:lang w:val="fr-FR"/>
        </w:rPr>
        <w:t>par cette autorisation.</w:t>
      </w:r>
    </w:p>
    <w:p w14:paraId="4E3B215A" w14:textId="77777777" w:rsidR="003E589F" w:rsidRPr="00386A42" w:rsidRDefault="003E589F">
      <w:pPr>
        <w:spacing w:line="234" w:lineRule="exact"/>
        <w:rPr>
          <w:rFonts w:ascii="Arial" w:eastAsia="Times New Roman" w:hAnsi="Arial"/>
          <w:sz w:val="24"/>
          <w:szCs w:val="24"/>
          <w:lang w:val="fr-FR"/>
        </w:rPr>
      </w:pPr>
    </w:p>
    <w:p w14:paraId="4D7B5BA0" w14:textId="77777777" w:rsidR="003E589F" w:rsidRPr="00386A42" w:rsidRDefault="00A76BF3" w:rsidP="0049232C">
      <w:pPr>
        <w:spacing w:line="239" w:lineRule="auto"/>
        <w:ind w:left="780"/>
        <w:jc w:val="both"/>
        <w:rPr>
          <w:rFonts w:ascii="Arial" w:eastAsia="Arial" w:hAnsi="Arial"/>
          <w:sz w:val="24"/>
          <w:szCs w:val="24"/>
          <w:lang w:val="fr-FR"/>
        </w:rPr>
      </w:pPr>
      <w:r w:rsidRPr="00386A42">
        <w:rPr>
          <w:rFonts w:ascii="Arial" w:eastAsia="Arial" w:hAnsi="Arial"/>
          <w:sz w:val="24"/>
          <w:szCs w:val="24"/>
          <w:lang w:val="fr-FR"/>
        </w:rPr>
        <w:t>En cas de cession et de subrogation autorisées par l’autorité concédante, le concessionnaire demeure seul responsable à l’égard de l’autorité concédante de l’exécution de l’intégralité de la convention et renonce à se prévaloir, directement ou indirectement, d’une telle cession ou subrogation pour réduire ou écarter cette responsabilité.</w:t>
      </w:r>
    </w:p>
    <w:p w14:paraId="1076F27A" w14:textId="77777777" w:rsidR="003E589F" w:rsidRPr="00386A42" w:rsidRDefault="003E589F">
      <w:pPr>
        <w:spacing w:line="234" w:lineRule="exact"/>
        <w:rPr>
          <w:rFonts w:ascii="Arial" w:eastAsia="Times New Roman" w:hAnsi="Arial"/>
          <w:sz w:val="24"/>
          <w:szCs w:val="24"/>
          <w:lang w:val="fr-FR"/>
        </w:rPr>
      </w:pPr>
    </w:p>
    <w:p w14:paraId="3E40F4A2" w14:textId="3E7C8562" w:rsidR="003E589F" w:rsidRPr="00386A42" w:rsidRDefault="00A76BF3">
      <w:pPr>
        <w:spacing w:line="0" w:lineRule="atLeast"/>
        <w:ind w:left="780"/>
        <w:jc w:val="both"/>
        <w:rPr>
          <w:rFonts w:ascii="Arial" w:eastAsia="Arial" w:hAnsi="Arial"/>
          <w:sz w:val="24"/>
          <w:szCs w:val="24"/>
          <w:lang w:val="fr-FR"/>
        </w:rPr>
      </w:pPr>
      <w:r w:rsidRPr="00386A42">
        <w:rPr>
          <w:rFonts w:ascii="Arial" w:eastAsia="Arial" w:hAnsi="Arial"/>
          <w:sz w:val="24"/>
          <w:szCs w:val="24"/>
          <w:lang w:val="fr-FR"/>
        </w:rPr>
        <w:t xml:space="preserve">3.2. Par le présent article 3.2, l’autorité concédante autorise d’ores et déjà, conformément à l’article 3.1 ci-dessus, le concessionnaire à exploiter ou à faire exploiter </w:t>
      </w:r>
      <w:r w:rsidR="00E60C3E">
        <w:rPr>
          <w:rFonts w:ascii="Arial" w:eastAsia="Arial" w:hAnsi="Arial"/>
          <w:sz w:val="24"/>
          <w:szCs w:val="24"/>
          <w:lang w:val="fr-FR"/>
        </w:rPr>
        <w:t>le mini-réseau</w:t>
      </w:r>
      <w:r w:rsidRPr="00386A42">
        <w:rPr>
          <w:rFonts w:ascii="Arial" w:eastAsia="Arial" w:hAnsi="Arial"/>
          <w:sz w:val="24"/>
          <w:szCs w:val="24"/>
          <w:lang w:val="fr-FR"/>
        </w:rPr>
        <w:t xml:space="preserve"> dès sa réalisation</w:t>
      </w:r>
      <w:r w:rsidR="009D107B">
        <w:rPr>
          <w:rFonts w:ascii="Arial" w:eastAsia="Arial" w:hAnsi="Arial"/>
          <w:sz w:val="24"/>
          <w:szCs w:val="24"/>
          <w:lang w:val="fr-FR"/>
        </w:rPr>
        <w:t xml:space="preserve">, </w:t>
      </w:r>
      <w:r w:rsidR="009D107B" w:rsidRPr="0049232C">
        <w:rPr>
          <w:rFonts w:ascii="Arial" w:eastAsia="Arial" w:hAnsi="Arial"/>
          <w:sz w:val="24"/>
          <w:szCs w:val="24"/>
          <w:lang w:val="fr-FR"/>
        </w:rPr>
        <w:t>au travers d’une licence provisoire accordée automatiquement par l'ANARSE lors de la signature de la convention de concession et d’une licence d'exploitation accordée automatiquement par l'ANARSE lors de la mise en service réussie du mini-réseau</w:t>
      </w:r>
      <w:r w:rsidRPr="00386A42">
        <w:rPr>
          <w:rFonts w:ascii="Arial" w:eastAsia="Arial" w:hAnsi="Arial"/>
          <w:sz w:val="24"/>
          <w:szCs w:val="24"/>
          <w:lang w:val="fr-FR"/>
        </w:rPr>
        <w:t xml:space="preserve">. Les parties conviennent que l’autorité concédante ne rémunérera pas le concessionnaire au titre de l’exploitation et de l’entretien </w:t>
      </w:r>
      <w:r w:rsidR="00E60C3E">
        <w:rPr>
          <w:rFonts w:ascii="Arial" w:eastAsia="Arial" w:hAnsi="Arial"/>
          <w:sz w:val="24"/>
          <w:szCs w:val="24"/>
          <w:lang w:val="fr-FR"/>
        </w:rPr>
        <w:t>du mini-réseau</w:t>
      </w:r>
      <w:r w:rsidR="007A307F">
        <w:rPr>
          <w:rFonts w:ascii="Arial" w:eastAsia="Arial" w:hAnsi="Arial"/>
          <w:sz w:val="24"/>
          <w:szCs w:val="24"/>
          <w:lang w:val="fr-FR"/>
        </w:rPr>
        <w:t xml:space="preserve">, </w:t>
      </w:r>
      <w:r w:rsidR="007A307F" w:rsidRPr="007A307F">
        <w:rPr>
          <w:rFonts w:ascii="Arial" w:eastAsia="Arial" w:hAnsi="Arial"/>
          <w:sz w:val="24"/>
          <w:szCs w:val="24"/>
          <w:lang w:val="fr-FR"/>
        </w:rPr>
        <w:t>au-delà de toute convention de subvention signée entre le concessionnaire et l’autorité concédante</w:t>
      </w:r>
      <w:r w:rsidRPr="00386A42">
        <w:rPr>
          <w:rFonts w:ascii="Arial" w:eastAsia="Arial" w:hAnsi="Arial"/>
          <w:sz w:val="24"/>
          <w:szCs w:val="24"/>
          <w:lang w:val="fr-FR"/>
        </w:rPr>
        <w:t>.</w:t>
      </w:r>
    </w:p>
    <w:p w14:paraId="5CF5BB2C" w14:textId="77777777" w:rsidR="003E589F" w:rsidRPr="00386A42" w:rsidRDefault="003E589F">
      <w:pPr>
        <w:spacing w:line="200" w:lineRule="exact"/>
        <w:rPr>
          <w:rFonts w:ascii="Arial" w:eastAsia="Times New Roman" w:hAnsi="Arial"/>
          <w:sz w:val="24"/>
          <w:szCs w:val="24"/>
          <w:lang w:val="fr-FR"/>
        </w:rPr>
      </w:pPr>
    </w:p>
    <w:p w14:paraId="5A1A7C65" w14:textId="77777777" w:rsidR="003E589F" w:rsidRPr="00386A42" w:rsidRDefault="003E589F">
      <w:pPr>
        <w:spacing w:line="260" w:lineRule="exact"/>
        <w:rPr>
          <w:rFonts w:ascii="Arial" w:eastAsia="Times New Roman" w:hAnsi="Arial"/>
          <w:sz w:val="24"/>
          <w:szCs w:val="24"/>
          <w:lang w:val="fr-FR"/>
        </w:rPr>
      </w:pPr>
    </w:p>
    <w:p w14:paraId="23F24257" w14:textId="035841A5" w:rsidR="003E589F" w:rsidRPr="00386A42" w:rsidRDefault="0042171C" w:rsidP="0049232C">
      <w:pPr>
        <w:spacing w:line="239" w:lineRule="auto"/>
        <w:ind w:left="780" w:right="40"/>
        <w:jc w:val="both"/>
        <w:rPr>
          <w:rFonts w:ascii="Arial" w:eastAsia="Arial" w:hAnsi="Arial"/>
          <w:sz w:val="24"/>
          <w:szCs w:val="24"/>
          <w:lang w:val="fr-FR"/>
        </w:rPr>
      </w:pPr>
      <w:r w:rsidRPr="0042171C">
        <w:rPr>
          <w:rFonts w:ascii="Arial" w:eastAsia="Arial" w:hAnsi="Arial"/>
          <w:sz w:val="24"/>
          <w:szCs w:val="24"/>
          <w:lang w:val="fr-FR"/>
        </w:rPr>
        <w:t>Le concessionnaire s’engage à communiquer, pour information à l’autorité concédante, le contrat de licence provisoire et de licence d’exploitation, le cas échéant.</w:t>
      </w:r>
      <w:r w:rsidR="00A76BF3" w:rsidRPr="00386A42">
        <w:rPr>
          <w:rFonts w:ascii="Arial" w:eastAsia="Arial" w:hAnsi="Arial"/>
          <w:sz w:val="24"/>
          <w:szCs w:val="24"/>
          <w:lang w:val="fr-FR"/>
        </w:rPr>
        <w:t>.</w:t>
      </w:r>
    </w:p>
    <w:p w14:paraId="1FE7D7C1" w14:textId="77777777" w:rsidR="003E589F" w:rsidRPr="00386A42" w:rsidRDefault="003E589F">
      <w:pPr>
        <w:spacing w:line="232" w:lineRule="exact"/>
        <w:rPr>
          <w:rFonts w:ascii="Arial" w:eastAsia="Times New Roman" w:hAnsi="Arial"/>
          <w:sz w:val="24"/>
          <w:szCs w:val="24"/>
          <w:lang w:val="fr-FR"/>
        </w:rPr>
      </w:pPr>
    </w:p>
    <w:p w14:paraId="1C4CB9EB" w14:textId="6BDAFD9A" w:rsidR="003E589F" w:rsidRPr="00386A42" w:rsidRDefault="00A76BF3">
      <w:pPr>
        <w:spacing w:line="239" w:lineRule="auto"/>
        <w:ind w:left="780" w:right="60"/>
        <w:jc w:val="both"/>
        <w:rPr>
          <w:rFonts w:ascii="Arial" w:eastAsia="Arial" w:hAnsi="Arial"/>
          <w:sz w:val="24"/>
          <w:szCs w:val="24"/>
          <w:lang w:val="fr-FR"/>
        </w:rPr>
      </w:pPr>
      <w:r w:rsidRPr="00386A42">
        <w:rPr>
          <w:rFonts w:ascii="Arial" w:eastAsia="Arial" w:hAnsi="Arial"/>
          <w:sz w:val="24"/>
          <w:szCs w:val="24"/>
          <w:lang w:val="fr-FR"/>
        </w:rPr>
        <w:t xml:space="preserve">3.3. Les actes requis ou effectués par les parties, leurs employés respectifs, leurs représentants, agents, ayants droit ou leurs sous-traitants en exécution de la présente convention doivent respecter les </w:t>
      </w:r>
      <w:r w:rsidR="007A307F">
        <w:rPr>
          <w:rFonts w:ascii="Arial" w:eastAsia="Arial" w:hAnsi="Arial"/>
          <w:sz w:val="24"/>
          <w:szCs w:val="24"/>
          <w:lang w:val="fr-FR"/>
        </w:rPr>
        <w:t>règles pour la construction et l’exploitation du Mini-réseau conformément à ce qui est spécifié à l’Annexe 7.</w:t>
      </w:r>
    </w:p>
    <w:p w14:paraId="468525B1" w14:textId="77777777" w:rsidR="003E589F" w:rsidRPr="00386A42" w:rsidRDefault="003E589F">
      <w:pPr>
        <w:spacing w:line="200" w:lineRule="exact"/>
        <w:rPr>
          <w:rFonts w:ascii="Arial" w:eastAsia="Times New Roman" w:hAnsi="Arial"/>
          <w:sz w:val="24"/>
          <w:szCs w:val="24"/>
          <w:lang w:val="fr-FR"/>
        </w:rPr>
      </w:pPr>
    </w:p>
    <w:p w14:paraId="7D03CF6A" w14:textId="77777777" w:rsidR="003E589F" w:rsidRPr="00386A42" w:rsidRDefault="003E589F">
      <w:pPr>
        <w:spacing w:line="249" w:lineRule="exact"/>
        <w:rPr>
          <w:rFonts w:ascii="Arial" w:eastAsia="Times New Roman" w:hAnsi="Arial"/>
          <w:sz w:val="24"/>
          <w:szCs w:val="24"/>
          <w:lang w:val="fr-FR"/>
        </w:rPr>
      </w:pPr>
    </w:p>
    <w:p w14:paraId="163906BA" w14:textId="4B3FF2A8" w:rsidR="003E589F" w:rsidRPr="00386A42" w:rsidRDefault="00A76BF3">
      <w:pPr>
        <w:spacing w:line="0" w:lineRule="atLeast"/>
        <w:ind w:left="780"/>
        <w:rPr>
          <w:rFonts w:ascii="Arial" w:eastAsia="Arial" w:hAnsi="Arial"/>
          <w:b/>
          <w:sz w:val="24"/>
          <w:szCs w:val="24"/>
          <w:lang w:val="fr-FR"/>
        </w:rPr>
      </w:pPr>
      <w:r w:rsidRPr="00386A42">
        <w:rPr>
          <w:rFonts w:ascii="Arial" w:eastAsia="Arial" w:hAnsi="Arial"/>
          <w:b/>
          <w:sz w:val="24"/>
          <w:szCs w:val="24"/>
          <w:lang w:val="fr-FR"/>
        </w:rPr>
        <w:t>TITRE II – RELATIONS ENTRE L’AUTORITE CONCEDANTE ET LE CONCESSIONNAIRE</w:t>
      </w:r>
    </w:p>
    <w:p w14:paraId="24C3D2BB" w14:textId="77777777" w:rsidR="003E589F" w:rsidRPr="00386A42" w:rsidRDefault="003E589F">
      <w:pPr>
        <w:spacing w:line="231" w:lineRule="exact"/>
        <w:rPr>
          <w:rFonts w:ascii="Arial" w:eastAsia="Times New Roman" w:hAnsi="Arial"/>
          <w:sz w:val="24"/>
          <w:szCs w:val="24"/>
          <w:lang w:val="fr-FR"/>
        </w:rPr>
      </w:pPr>
    </w:p>
    <w:p w14:paraId="07781C84" w14:textId="77777777" w:rsidR="003E589F" w:rsidRPr="00386A42" w:rsidRDefault="00A76BF3">
      <w:pPr>
        <w:spacing w:line="0" w:lineRule="atLeast"/>
        <w:ind w:left="780"/>
        <w:rPr>
          <w:rFonts w:ascii="Arial" w:eastAsia="Arial" w:hAnsi="Arial"/>
          <w:b/>
          <w:sz w:val="24"/>
          <w:szCs w:val="24"/>
          <w:lang w:val="fr-FR"/>
        </w:rPr>
      </w:pPr>
      <w:r w:rsidRPr="00386A42">
        <w:rPr>
          <w:rFonts w:ascii="Arial" w:eastAsia="Arial" w:hAnsi="Arial"/>
          <w:b/>
          <w:sz w:val="24"/>
          <w:szCs w:val="24"/>
          <w:lang w:val="fr-FR"/>
        </w:rPr>
        <w:t>ARTICLE 4 – Principaux engagements du concessionnai re</w:t>
      </w:r>
    </w:p>
    <w:p w14:paraId="25EA997E" w14:textId="77777777" w:rsidR="003E589F" w:rsidRPr="00386A42" w:rsidRDefault="003E589F">
      <w:pPr>
        <w:spacing w:line="242" w:lineRule="exact"/>
        <w:rPr>
          <w:rFonts w:ascii="Arial" w:eastAsia="Times New Roman" w:hAnsi="Arial"/>
          <w:sz w:val="24"/>
          <w:szCs w:val="24"/>
          <w:lang w:val="fr-FR"/>
        </w:rPr>
      </w:pPr>
    </w:p>
    <w:p w14:paraId="340F50B0" w14:textId="6F4CFEA8" w:rsidR="003E589F" w:rsidRPr="00386A42" w:rsidRDefault="00A76BF3" w:rsidP="00A47EED">
      <w:pPr>
        <w:numPr>
          <w:ilvl w:val="0"/>
          <w:numId w:val="2"/>
        </w:numPr>
        <w:tabs>
          <w:tab w:val="left" w:pos="2460"/>
        </w:tabs>
        <w:spacing w:line="239" w:lineRule="auto"/>
        <w:ind w:left="2460" w:right="80" w:hanging="353"/>
        <w:jc w:val="both"/>
        <w:rPr>
          <w:rFonts w:ascii="Arial" w:eastAsia="Arial" w:hAnsi="Arial"/>
          <w:sz w:val="24"/>
          <w:szCs w:val="24"/>
          <w:lang w:val="fr-FR"/>
        </w:rPr>
      </w:pPr>
      <w:r w:rsidRPr="00386A42">
        <w:rPr>
          <w:rFonts w:ascii="Arial" w:eastAsia="Arial" w:hAnsi="Arial"/>
          <w:sz w:val="24"/>
          <w:szCs w:val="24"/>
          <w:lang w:val="fr-FR"/>
        </w:rPr>
        <w:t xml:space="preserve">Le concessionnaire s’engage à exécuter à ses frais, risques et périls les études, les travaux, l’exploitation et l’entretien se </w:t>
      </w:r>
      <w:r w:rsidRPr="00386A42">
        <w:rPr>
          <w:rFonts w:ascii="Arial" w:eastAsia="Arial" w:hAnsi="Arial"/>
          <w:sz w:val="24"/>
          <w:szCs w:val="24"/>
          <w:lang w:val="fr-FR"/>
        </w:rPr>
        <w:lastRenderedPageBreak/>
        <w:t xml:space="preserve">rapportant au </w:t>
      </w:r>
      <w:r w:rsidR="007A307F">
        <w:rPr>
          <w:rFonts w:ascii="Arial" w:eastAsia="Arial" w:hAnsi="Arial"/>
          <w:sz w:val="24"/>
          <w:szCs w:val="24"/>
          <w:lang w:val="fr-FR"/>
        </w:rPr>
        <w:t>mini-réseau</w:t>
      </w:r>
      <w:r w:rsidRPr="00386A42">
        <w:rPr>
          <w:rFonts w:ascii="Arial" w:eastAsia="Arial" w:hAnsi="Arial"/>
          <w:sz w:val="24"/>
          <w:szCs w:val="24"/>
          <w:lang w:val="fr-FR"/>
        </w:rPr>
        <w:t>, dans les conditions prévues aux documents de la concession.</w:t>
      </w:r>
    </w:p>
    <w:p w14:paraId="4A974894" w14:textId="77777777" w:rsidR="003E589F" w:rsidRPr="00386A42" w:rsidRDefault="003E589F">
      <w:pPr>
        <w:spacing w:line="234" w:lineRule="exact"/>
        <w:rPr>
          <w:rFonts w:ascii="Arial" w:eastAsia="Arial" w:hAnsi="Arial"/>
          <w:sz w:val="24"/>
          <w:szCs w:val="24"/>
          <w:lang w:val="fr-FR"/>
        </w:rPr>
      </w:pPr>
    </w:p>
    <w:p w14:paraId="28C82B09" w14:textId="77777777" w:rsidR="003E589F" w:rsidRPr="00386A42" w:rsidRDefault="00A76BF3" w:rsidP="00A47EED">
      <w:pPr>
        <w:numPr>
          <w:ilvl w:val="0"/>
          <w:numId w:val="2"/>
        </w:numPr>
        <w:tabs>
          <w:tab w:val="left" w:pos="2460"/>
        </w:tabs>
        <w:spacing w:line="238" w:lineRule="auto"/>
        <w:ind w:left="2460" w:right="60" w:hanging="353"/>
        <w:jc w:val="both"/>
        <w:rPr>
          <w:rFonts w:ascii="Arial" w:eastAsia="Arial" w:hAnsi="Arial"/>
          <w:sz w:val="24"/>
          <w:szCs w:val="24"/>
          <w:lang w:val="fr-FR"/>
        </w:rPr>
      </w:pPr>
      <w:r w:rsidRPr="00386A42">
        <w:rPr>
          <w:rFonts w:ascii="Arial" w:eastAsia="Arial" w:hAnsi="Arial"/>
          <w:sz w:val="24"/>
          <w:szCs w:val="24"/>
          <w:lang w:val="fr-FR"/>
        </w:rPr>
        <w:t xml:space="preserve">Le concessionnaire doit assurer, à l’ouvrage concédé, un fonctionnement permanent, continu et régulier </w:t>
      </w:r>
      <w:r w:rsidR="007A307F">
        <w:rPr>
          <w:rFonts w:ascii="Arial" w:eastAsia="Arial" w:hAnsi="Arial"/>
          <w:sz w:val="24"/>
          <w:szCs w:val="24"/>
          <w:lang w:val="fr-FR"/>
        </w:rPr>
        <w:t xml:space="preserve">du mini-réseau </w:t>
      </w:r>
      <w:r w:rsidRPr="00386A42">
        <w:rPr>
          <w:rFonts w:ascii="Arial" w:eastAsia="Arial" w:hAnsi="Arial"/>
          <w:sz w:val="24"/>
          <w:szCs w:val="24"/>
          <w:lang w:val="fr-FR"/>
        </w:rPr>
        <w:t>pendant toute la durée de la convention.</w:t>
      </w:r>
    </w:p>
    <w:p w14:paraId="2227C6DF" w14:textId="77777777" w:rsidR="003E589F" w:rsidRPr="00386A42" w:rsidRDefault="003E589F">
      <w:pPr>
        <w:spacing w:line="232" w:lineRule="exact"/>
        <w:rPr>
          <w:rFonts w:ascii="Arial" w:eastAsia="Arial" w:hAnsi="Arial"/>
          <w:sz w:val="24"/>
          <w:szCs w:val="24"/>
          <w:lang w:val="fr-FR"/>
        </w:rPr>
      </w:pPr>
    </w:p>
    <w:p w14:paraId="6B05213E" w14:textId="79888D14" w:rsidR="003E589F" w:rsidRPr="00386A42" w:rsidRDefault="00A76BF3" w:rsidP="00A47EED">
      <w:pPr>
        <w:numPr>
          <w:ilvl w:val="0"/>
          <w:numId w:val="2"/>
        </w:numPr>
        <w:tabs>
          <w:tab w:val="left" w:pos="2460"/>
        </w:tabs>
        <w:spacing w:line="239" w:lineRule="auto"/>
        <w:ind w:left="2460" w:right="80" w:hanging="353"/>
        <w:jc w:val="both"/>
        <w:rPr>
          <w:rFonts w:ascii="Arial" w:eastAsia="Arial" w:hAnsi="Arial"/>
          <w:sz w:val="24"/>
          <w:szCs w:val="24"/>
          <w:lang w:val="fr-FR"/>
        </w:rPr>
      </w:pPr>
      <w:r w:rsidRPr="00386A42">
        <w:rPr>
          <w:rFonts w:ascii="Arial" w:eastAsia="Arial" w:hAnsi="Arial"/>
          <w:sz w:val="24"/>
          <w:szCs w:val="24"/>
          <w:lang w:val="fr-FR"/>
        </w:rPr>
        <w:t xml:space="preserve">Le concessionnaire exploite </w:t>
      </w:r>
      <w:r w:rsidR="00E60C3E">
        <w:rPr>
          <w:rFonts w:ascii="Arial" w:eastAsia="Arial" w:hAnsi="Arial"/>
          <w:sz w:val="24"/>
          <w:szCs w:val="24"/>
          <w:lang w:val="fr-FR"/>
        </w:rPr>
        <w:t>le mini-réseau</w:t>
      </w:r>
      <w:r w:rsidR="00E60C3E" w:rsidRPr="00386A42">
        <w:rPr>
          <w:rFonts w:ascii="Arial" w:eastAsia="Arial" w:hAnsi="Arial"/>
          <w:sz w:val="24"/>
          <w:szCs w:val="24"/>
          <w:lang w:val="fr-FR"/>
        </w:rPr>
        <w:t xml:space="preserve"> </w:t>
      </w:r>
      <w:r w:rsidRPr="00386A42">
        <w:rPr>
          <w:rFonts w:ascii="Arial" w:eastAsia="Arial" w:hAnsi="Arial"/>
          <w:sz w:val="24"/>
          <w:szCs w:val="24"/>
          <w:lang w:val="fr-FR"/>
        </w:rPr>
        <w:t xml:space="preserve">concédé selon les principes de liberté tarifaire et commerciale, conformément aux lois et règlements et aux </w:t>
      </w:r>
      <w:r w:rsidR="007A307F">
        <w:rPr>
          <w:rFonts w:ascii="Arial" w:eastAsia="Arial" w:hAnsi="Arial"/>
          <w:sz w:val="24"/>
          <w:szCs w:val="24"/>
          <w:lang w:val="fr-FR"/>
        </w:rPr>
        <w:t>dispositions</w:t>
      </w:r>
      <w:r w:rsidR="007A307F" w:rsidRPr="00386A42">
        <w:rPr>
          <w:rFonts w:ascii="Arial" w:eastAsia="Arial" w:hAnsi="Arial"/>
          <w:sz w:val="24"/>
          <w:szCs w:val="24"/>
          <w:lang w:val="fr-FR"/>
        </w:rPr>
        <w:t xml:space="preserve"> </w:t>
      </w:r>
      <w:r w:rsidRPr="00386A42">
        <w:rPr>
          <w:rFonts w:ascii="Arial" w:eastAsia="Arial" w:hAnsi="Arial"/>
          <w:sz w:val="24"/>
          <w:szCs w:val="24"/>
          <w:lang w:val="fr-FR"/>
        </w:rPr>
        <w:t>des documents de la concession.</w:t>
      </w:r>
    </w:p>
    <w:p w14:paraId="3ED92542" w14:textId="77777777" w:rsidR="003E589F" w:rsidRPr="00386A42" w:rsidRDefault="003E589F">
      <w:pPr>
        <w:spacing w:line="232" w:lineRule="exact"/>
        <w:rPr>
          <w:rFonts w:ascii="Arial" w:eastAsia="Arial" w:hAnsi="Arial"/>
          <w:sz w:val="24"/>
          <w:szCs w:val="24"/>
          <w:lang w:val="fr-FR"/>
        </w:rPr>
      </w:pPr>
    </w:p>
    <w:p w14:paraId="2B7737CF" w14:textId="77777777" w:rsidR="003E589F" w:rsidRPr="00386A42" w:rsidRDefault="00A76BF3" w:rsidP="00A47EED">
      <w:pPr>
        <w:numPr>
          <w:ilvl w:val="0"/>
          <w:numId w:val="2"/>
        </w:numPr>
        <w:tabs>
          <w:tab w:val="left" w:pos="2460"/>
        </w:tabs>
        <w:spacing w:line="239" w:lineRule="auto"/>
        <w:ind w:left="2460" w:right="60" w:hanging="353"/>
        <w:jc w:val="both"/>
        <w:rPr>
          <w:rFonts w:ascii="Arial" w:eastAsia="Arial" w:hAnsi="Arial"/>
          <w:sz w:val="24"/>
          <w:szCs w:val="24"/>
          <w:lang w:val="fr-FR"/>
        </w:rPr>
      </w:pPr>
      <w:r w:rsidRPr="00386A42">
        <w:rPr>
          <w:rFonts w:ascii="Arial" w:eastAsia="Arial" w:hAnsi="Arial"/>
          <w:sz w:val="24"/>
          <w:szCs w:val="24"/>
          <w:lang w:val="fr-FR"/>
        </w:rPr>
        <w:t>Le concessionnaire doit en permanence adapter le service concédé aux exigences nouvelles de l’intérêt général.</w:t>
      </w:r>
    </w:p>
    <w:p w14:paraId="17A4CA15" w14:textId="77777777" w:rsidR="003E589F" w:rsidRPr="00386A42" w:rsidRDefault="003E589F">
      <w:pPr>
        <w:spacing w:line="233" w:lineRule="exact"/>
        <w:rPr>
          <w:rFonts w:ascii="Arial" w:eastAsia="Arial" w:hAnsi="Arial"/>
          <w:sz w:val="24"/>
          <w:szCs w:val="24"/>
          <w:lang w:val="fr-FR"/>
        </w:rPr>
      </w:pPr>
    </w:p>
    <w:p w14:paraId="27E93EDA" w14:textId="5F1EF72A" w:rsidR="003E589F" w:rsidRPr="00386A42" w:rsidRDefault="00A76BF3" w:rsidP="00A47EED">
      <w:pPr>
        <w:numPr>
          <w:ilvl w:val="0"/>
          <w:numId w:val="2"/>
        </w:numPr>
        <w:tabs>
          <w:tab w:val="left" w:pos="2460"/>
        </w:tabs>
        <w:spacing w:line="239" w:lineRule="auto"/>
        <w:ind w:left="2460" w:right="100" w:hanging="353"/>
        <w:jc w:val="both"/>
        <w:rPr>
          <w:rFonts w:ascii="Arial" w:eastAsia="Arial" w:hAnsi="Arial"/>
          <w:sz w:val="24"/>
          <w:szCs w:val="24"/>
          <w:lang w:val="fr-FR"/>
        </w:rPr>
      </w:pPr>
      <w:r w:rsidRPr="00386A42">
        <w:rPr>
          <w:rFonts w:ascii="Arial" w:eastAsia="Arial" w:hAnsi="Arial"/>
          <w:sz w:val="24"/>
          <w:szCs w:val="24"/>
          <w:lang w:val="fr-FR"/>
        </w:rPr>
        <w:t xml:space="preserve">Le concessionnaire doit assurer, aux usagers </w:t>
      </w:r>
      <w:r w:rsidR="00E60C3E">
        <w:rPr>
          <w:rFonts w:ascii="Arial" w:eastAsia="Arial" w:hAnsi="Arial"/>
          <w:sz w:val="24"/>
          <w:szCs w:val="24"/>
          <w:lang w:val="fr-FR"/>
        </w:rPr>
        <w:t>du mini-réseau</w:t>
      </w:r>
      <w:r w:rsidRPr="00386A42">
        <w:rPr>
          <w:rFonts w:ascii="Arial" w:eastAsia="Arial" w:hAnsi="Arial"/>
          <w:sz w:val="24"/>
          <w:szCs w:val="24"/>
          <w:lang w:val="fr-FR"/>
        </w:rPr>
        <w:t xml:space="preserve"> concédé, l’égalité d’accès et de traitement</w:t>
      </w:r>
      <w:r w:rsidR="007A307F">
        <w:rPr>
          <w:rFonts w:ascii="Arial" w:eastAsia="Arial" w:hAnsi="Arial"/>
          <w:sz w:val="24"/>
          <w:szCs w:val="24"/>
          <w:lang w:val="fr-FR"/>
        </w:rPr>
        <w:t xml:space="preserve"> </w:t>
      </w:r>
      <w:r w:rsidRPr="00386A42">
        <w:rPr>
          <w:rFonts w:ascii="Arial" w:eastAsia="Arial" w:hAnsi="Arial"/>
          <w:sz w:val="24"/>
          <w:szCs w:val="24"/>
          <w:lang w:val="fr-FR"/>
        </w:rPr>
        <w:t xml:space="preserve">et leur assurer, </w:t>
      </w:r>
      <w:r w:rsidR="007A307F">
        <w:rPr>
          <w:rFonts w:ascii="Arial" w:eastAsia="Arial" w:hAnsi="Arial"/>
          <w:sz w:val="24"/>
          <w:szCs w:val="24"/>
          <w:lang w:val="fr-FR"/>
        </w:rPr>
        <w:t>à</w:t>
      </w:r>
      <w:r w:rsidR="007A307F" w:rsidRPr="00386A42">
        <w:rPr>
          <w:rFonts w:ascii="Arial" w:eastAsia="Arial" w:hAnsi="Arial"/>
          <w:sz w:val="24"/>
          <w:szCs w:val="24"/>
          <w:lang w:val="fr-FR"/>
        </w:rPr>
        <w:t xml:space="preserve"> </w:t>
      </w:r>
      <w:r w:rsidRPr="00386A42">
        <w:rPr>
          <w:rFonts w:ascii="Arial" w:eastAsia="Arial" w:hAnsi="Arial"/>
          <w:sz w:val="24"/>
          <w:szCs w:val="24"/>
          <w:lang w:val="fr-FR"/>
        </w:rPr>
        <w:t>moindre coût</w:t>
      </w:r>
      <w:r w:rsidR="007A307F">
        <w:rPr>
          <w:rFonts w:ascii="Arial" w:eastAsia="Arial" w:hAnsi="Arial"/>
          <w:sz w:val="24"/>
          <w:szCs w:val="24"/>
          <w:lang w:val="fr-FR"/>
        </w:rPr>
        <w:t xml:space="preserve"> raisonnable</w:t>
      </w:r>
      <w:r w:rsidRPr="00386A42">
        <w:rPr>
          <w:rFonts w:ascii="Arial" w:eastAsia="Arial" w:hAnsi="Arial"/>
          <w:sz w:val="24"/>
          <w:szCs w:val="24"/>
          <w:lang w:val="fr-FR"/>
        </w:rPr>
        <w:t xml:space="preserve">, des prestations conformes aux </w:t>
      </w:r>
      <w:r w:rsidR="007A307F">
        <w:rPr>
          <w:rFonts w:ascii="Arial" w:eastAsia="Arial" w:hAnsi="Arial"/>
          <w:sz w:val="24"/>
          <w:szCs w:val="24"/>
          <w:lang w:val="fr-FR"/>
        </w:rPr>
        <w:t>dispos</w:t>
      </w:r>
      <w:r w:rsidR="00397641">
        <w:rPr>
          <w:rFonts w:ascii="Arial" w:eastAsia="Arial" w:hAnsi="Arial"/>
          <w:sz w:val="24"/>
          <w:szCs w:val="24"/>
          <w:lang w:val="fr-FR"/>
        </w:rPr>
        <w:t>i</w:t>
      </w:r>
      <w:r w:rsidR="007A307F">
        <w:rPr>
          <w:rFonts w:ascii="Arial" w:eastAsia="Arial" w:hAnsi="Arial"/>
          <w:sz w:val="24"/>
          <w:szCs w:val="24"/>
          <w:lang w:val="fr-FR"/>
        </w:rPr>
        <w:t>tions</w:t>
      </w:r>
      <w:r w:rsidRPr="00386A42">
        <w:rPr>
          <w:rFonts w:ascii="Arial" w:eastAsia="Arial" w:hAnsi="Arial"/>
          <w:sz w:val="24"/>
          <w:szCs w:val="24"/>
          <w:lang w:val="fr-FR"/>
        </w:rPr>
        <w:t xml:space="preserve"> de la concession.</w:t>
      </w:r>
    </w:p>
    <w:p w14:paraId="3A1D0604" w14:textId="77777777" w:rsidR="003E589F" w:rsidRPr="00386A42" w:rsidRDefault="003E589F">
      <w:pPr>
        <w:spacing w:line="233" w:lineRule="exact"/>
        <w:rPr>
          <w:rFonts w:ascii="Arial" w:eastAsia="Arial" w:hAnsi="Arial"/>
          <w:sz w:val="24"/>
          <w:szCs w:val="24"/>
          <w:lang w:val="fr-FR"/>
        </w:rPr>
      </w:pPr>
    </w:p>
    <w:p w14:paraId="067C929C" w14:textId="210224A8" w:rsidR="003E589F" w:rsidRPr="00242682" w:rsidRDefault="00145FDF" w:rsidP="00A47EED">
      <w:pPr>
        <w:numPr>
          <w:ilvl w:val="0"/>
          <w:numId w:val="2"/>
        </w:numPr>
        <w:tabs>
          <w:tab w:val="left" w:pos="2460"/>
        </w:tabs>
        <w:spacing w:line="302" w:lineRule="exact"/>
        <w:ind w:left="2460" w:hanging="353"/>
        <w:jc w:val="both"/>
        <w:rPr>
          <w:rFonts w:ascii="Arial" w:eastAsia="Times New Roman" w:hAnsi="Arial"/>
          <w:sz w:val="24"/>
          <w:szCs w:val="24"/>
          <w:lang w:val="fr-FR"/>
        </w:rPr>
      </w:pPr>
      <w:r w:rsidRPr="00145FDF">
        <w:rPr>
          <w:rFonts w:ascii="Arial" w:eastAsia="Arial" w:hAnsi="Arial"/>
          <w:sz w:val="24"/>
          <w:szCs w:val="24"/>
          <w:lang w:val="fr-FR"/>
        </w:rPr>
        <w:t>Sauf dérogation prévue à l'article</w:t>
      </w:r>
      <w:r>
        <w:rPr>
          <w:rFonts w:ascii="Arial" w:eastAsia="Arial" w:hAnsi="Arial"/>
          <w:sz w:val="24"/>
          <w:szCs w:val="24"/>
          <w:lang w:val="fr-FR"/>
        </w:rPr>
        <w:t> </w:t>
      </w:r>
      <w:r w:rsidRPr="00145FDF">
        <w:rPr>
          <w:rFonts w:ascii="Arial" w:eastAsia="Arial" w:hAnsi="Arial"/>
          <w:sz w:val="24"/>
          <w:szCs w:val="24"/>
          <w:lang w:val="fr-FR"/>
        </w:rPr>
        <w:t>47 du Cahier des charges</w:t>
      </w:r>
      <w:r>
        <w:rPr>
          <w:rFonts w:ascii="Arial" w:eastAsia="Arial" w:hAnsi="Arial"/>
          <w:sz w:val="24"/>
          <w:szCs w:val="24"/>
          <w:lang w:val="fr-FR"/>
        </w:rPr>
        <w:t>,</w:t>
      </w:r>
      <w:r w:rsidRPr="00145FDF">
        <w:rPr>
          <w:rFonts w:ascii="Arial" w:eastAsia="Arial" w:hAnsi="Arial"/>
          <w:sz w:val="24"/>
          <w:szCs w:val="24"/>
          <w:lang w:val="fr-FR"/>
        </w:rPr>
        <w:t xml:space="preserve"> </w:t>
      </w:r>
      <w:r>
        <w:rPr>
          <w:rFonts w:ascii="Arial" w:eastAsia="Arial" w:hAnsi="Arial"/>
          <w:sz w:val="24"/>
          <w:szCs w:val="24"/>
          <w:lang w:val="fr-FR"/>
        </w:rPr>
        <w:t>e</w:t>
      </w:r>
      <w:r w:rsidR="00A76BF3" w:rsidRPr="00386A42">
        <w:rPr>
          <w:rFonts w:ascii="Arial" w:eastAsia="Arial" w:hAnsi="Arial"/>
          <w:sz w:val="24"/>
          <w:szCs w:val="24"/>
          <w:lang w:val="fr-FR"/>
        </w:rPr>
        <w:t xml:space="preserve">n contrepartie du droit d’exploiter </w:t>
      </w:r>
      <w:r w:rsidR="00E60C3E">
        <w:rPr>
          <w:rFonts w:ascii="Arial" w:eastAsia="Arial" w:hAnsi="Arial"/>
          <w:sz w:val="24"/>
          <w:szCs w:val="24"/>
          <w:lang w:val="fr-FR"/>
        </w:rPr>
        <w:t xml:space="preserve">le mini-réseau </w:t>
      </w:r>
      <w:r w:rsidR="00A76BF3" w:rsidRPr="00386A42">
        <w:rPr>
          <w:rFonts w:ascii="Arial" w:eastAsia="Arial" w:hAnsi="Arial"/>
          <w:sz w:val="24"/>
          <w:szCs w:val="24"/>
          <w:lang w:val="fr-FR"/>
        </w:rPr>
        <w:t>concédé, du contrôle exercé par l’autorité concédante et de la mise à disposition des terrains, le</w:t>
      </w:r>
      <w:bookmarkStart w:id="4" w:name="page24"/>
      <w:bookmarkEnd w:id="4"/>
      <w:r w:rsidR="00242682">
        <w:rPr>
          <w:rFonts w:ascii="Arial" w:eastAsia="Times New Roman" w:hAnsi="Arial"/>
          <w:sz w:val="24"/>
          <w:szCs w:val="24"/>
          <w:lang w:val="fr-FR"/>
        </w:rPr>
        <w:t xml:space="preserve"> </w:t>
      </w:r>
      <w:r w:rsidR="00A76BF3" w:rsidRPr="00242682">
        <w:rPr>
          <w:rFonts w:ascii="Arial" w:eastAsia="Arial" w:hAnsi="Arial"/>
          <w:sz w:val="24"/>
          <w:szCs w:val="24"/>
          <w:lang w:val="fr-FR"/>
        </w:rPr>
        <w:t>concessionnaire verse au concédant une redevance calculée selon les modalités définies à l’article 47 du Cahier des charges.</w:t>
      </w:r>
    </w:p>
    <w:p w14:paraId="74112543" w14:textId="77777777" w:rsidR="003E589F" w:rsidRPr="00386A42" w:rsidRDefault="003E589F">
      <w:pPr>
        <w:spacing w:line="231" w:lineRule="exact"/>
        <w:rPr>
          <w:rFonts w:ascii="Arial" w:eastAsia="Times New Roman" w:hAnsi="Arial"/>
          <w:sz w:val="24"/>
          <w:szCs w:val="24"/>
          <w:lang w:val="fr-FR"/>
        </w:rPr>
      </w:pPr>
    </w:p>
    <w:p w14:paraId="50CF7D31" w14:textId="6A450237" w:rsidR="003E589F" w:rsidRPr="00386A42" w:rsidRDefault="00A76BF3" w:rsidP="00A47EED">
      <w:pPr>
        <w:numPr>
          <w:ilvl w:val="0"/>
          <w:numId w:val="3"/>
        </w:numPr>
        <w:tabs>
          <w:tab w:val="left" w:pos="2460"/>
        </w:tabs>
        <w:spacing w:line="0" w:lineRule="atLeast"/>
        <w:ind w:left="2460" w:right="100" w:hanging="353"/>
        <w:jc w:val="both"/>
        <w:rPr>
          <w:rFonts w:ascii="Arial" w:eastAsia="Arial" w:hAnsi="Arial"/>
          <w:sz w:val="24"/>
          <w:szCs w:val="24"/>
          <w:lang w:val="fr-FR"/>
        </w:rPr>
      </w:pPr>
      <w:r w:rsidRPr="00386A42">
        <w:rPr>
          <w:rFonts w:ascii="Arial" w:eastAsia="Arial" w:hAnsi="Arial"/>
          <w:sz w:val="24"/>
          <w:szCs w:val="24"/>
          <w:lang w:val="fr-FR"/>
        </w:rPr>
        <w:t xml:space="preserve">Le concessionnaire est tenu de se conformer aux lois et règlements, notamment en ce qui concerne la protection de la salubrité publique, de l’environnement, du site </w:t>
      </w:r>
      <w:r w:rsidR="00E60C3E">
        <w:rPr>
          <w:rFonts w:ascii="Arial" w:eastAsia="Arial" w:hAnsi="Arial"/>
          <w:sz w:val="24"/>
          <w:szCs w:val="24"/>
          <w:lang w:val="fr-FR"/>
        </w:rPr>
        <w:t>du mini-réseau</w:t>
      </w:r>
      <w:r w:rsidRPr="00386A42">
        <w:rPr>
          <w:rFonts w:ascii="Arial" w:eastAsia="Arial" w:hAnsi="Arial"/>
          <w:sz w:val="24"/>
          <w:szCs w:val="24"/>
          <w:lang w:val="fr-FR"/>
        </w:rPr>
        <w:t xml:space="preserve"> concédé et des paysages, et la sécurité en général.</w:t>
      </w:r>
    </w:p>
    <w:p w14:paraId="43029266" w14:textId="77777777" w:rsidR="003E589F" w:rsidRPr="00386A42" w:rsidRDefault="003E589F">
      <w:pPr>
        <w:spacing w:line="200" w:lineRule="exact"/>
        <w:rPr>
          <w:rFonts w:ascii="Arial" w:eastAsia="Times New Roman" w:hAnsi="Arial"/>
          <w:sz w:val="24"/>
          <w:szCs w:val="24"/>
          <w:lang w:val="fr-FR"/>
        </w:rPr>
      </w:pPr>
    </w:p>
    <w:p w14:paraId="54B7257A" w14:textId="77777777" w:rsidR="003E589F" w:rsidRPr="00386A42" w:rsidRDefault="003E589F">
      <w:pPr>
        <w:spacing w:line="247" w:lineRule="exact"/>
        <w:rPr>
          <w:rFonts w:ascii="Arial" w:eastAsia="Times New Roman" w:hAnsi="Arial"/>
          <w:sz w:val="24"/>
          <w:szCs w:val="24"/>
          <w:lang w:val="fr-FR"/>
        </w:rPr>
      </w:pPr>
    </w:p>
    <w:p w14:paraId="11258BAB"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5 – Engagement général de l’autorité concédante</w:t>
      </w:r>
    </w:p>
    <w:p w14:paraId="686BEA7F" w14:textId="77777777" w:rsidR="003E589F" w:rsidRPr="00386A42" w:rsidRDefault="003E589F">
      <w:pPr>
        <w:spacing w:line="244" w:lineRule="exact"/>
        <w:rPr>
          <w:rFonts w:ascii="Arial" w:eastAsia="Times New Roman" w:hAnsi="Arial"/>
          <w:sz w:val="24"/>
          <w:szCs w:val="24"/>
          <w:lang w:val="fr-FR"/>
        </w:rPr>
      </w:pPr>
    </w:p>
    <w:p w14:paraId="0F100001" w14:textId="79D032EF" w:rsidR="003E589F" w:rsidRPr="00386A42" w:rsidRDefault="00A76BF3" w:rsidP="0049232C">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t xml:space="preserve">5.1. En considérant les engagements du concessionnaire définis à l’article 4 ci-dessus, l’autorité concédante s’engage à mettre tout en œuvre pour faciliter, soutenir et traiter avec diligence et faire traiter de la même manière, par les différentes administrations haïtiennes concernées, l’ensemble des demandes d’accord, d’autorisation, de licences et d’approbation de toute nature, qui seront présentées par le concessionnaire dans le cadre du </w:t>
      </w:r>
      <w:r w:rsidR="007A307F">
        <w:rPr>
          <w:rFonts w:ascii="Arial" w:eastAsia="Arial" w:hAnsi="Arial"/>
          <w:sz w:val="24"/>
          <w:szCs w:val="24"/>
          <w:lang w:val="fr-FR"/>
        </w:rPr>
        <w:t>mini-réseau</w:t>
      </w:r>
      <w:r w:rsidRPr="00386A42">
        <w:rPr>
          <w:rFonts w:ascii="Arial" w:eastAsia="Arial" w:hAnsi="Arial"/>
          <w:sz w:val="24"/>
          <w:szCs w:val="24"/>
          <w:lang w:val="fr-FR"/>
        </w:rPr>
        <w:t>.</w:t>
      </w:r>
    </w:p>
    <w:p w14:paraId="73DCCF1F" w14:textId="77777777" w:rsidR="003E589F" w:rsidRPr="00386A42" w:rsidRDefault="003E589F">
      <w:pPr>
        <w:spacing w:line="235" w:lineRule="exact"/>
        <w:rPr>
          <w:rFonts w:ascii="Arial" w:eastAsia="Times New Roman" w:hAnsi="Arial"/>
          <w:sz w:val="24"/>
          <w:szCs w:val="24"/>
          <w:lang w:val="fr-FR"/>
        </w:rPr>
      </w:pPr>
    </w:p>
    <w:p w14:paraId="7902D145" w14:textId="5F3A2F6E" w:rsidR="003E589F" w:rsidRPr="00386A42" w:rsidRDefault="00A76BF3" w:rsidP="0049232C">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 xml:space="preserve">5.2. L’autorité concédante s’engage à adopter, en </w:t>
      </w:r>
      <w:r w:rsidR="007A307F">
        <w:rPr>
          <w:rFonts w:ascii="Arial" w:eastAsia="Arial" w:hAnsi="Arial"/>
          <w:sz w:val="24"/>
          <w:szCs w:val="24"/>
          <w:lang w:val="fr-FR"/>
        </w:rPr>
        <w:t>temps</w:t>
      </w:r>
      <w:r w:rsidRPr="00386A42">
        <w:rPr>
          <w:rFonts w:ascii="Arial" w:eastAsia="Arial" w:hAnsi="Arial"/>
          <w:sz w:val="24"/>
          <w:szCs w:val="24"/>
          <w:lang w:val="fr-FR"/>
        </w:rPr>
        <w:t xml:space="preserve"> utile, les textes réglementaires et à prendre, de la même manière, les décisions qui lui incombent pour la bonne marche du </w:t>
      </w:r>
      <w:r w:rsidR="007A307F">
        <w:rPr>
          <w:rFonts w:ascii="Arial" w:eastAsia="Arial" w:hAnsi="Arial"/>
          <w:sz w:val="24"/>
          <w:szCs w:val="24"/>
          <w:lang w:val="fr-FR"/>
        </w:rPr>
        <w:t>mini-réseau</w:t>
      </w:r>
      <w:r w:rsidRPr="00386A42">
        <w:rPr>
          <w:rFonts w:ascii="Arial" w:eastAsia="Arial" w:hAnsi="Arial"/>
          <w:sz w:val="24"/>
          <w:szCs w:val="24"/>
          <w:lang w:val="fr-FR"/>
        </w:rPr>
        <w:t>.</w:t>
      </w:r>
    </w:p>
    <w:p w14:paraId="7C232B64" w14:textId="77777777" w:rsidR="003E589F" w:rsidRPr="00386A42" w:rsidRDefault="003E589F">
      <w:pPr>
        <w:spacing w:line="200" w:lineRule="exact"/>
        <w:rPr>
          <w:rFonts w:ascii="Arial" w:eastAsia="Times New Roman" w:hAnsi="Arial"/>
          <w:sz w:val="24"/>
          <w:szCs w:val="24"/>
          <w:lang w:val="fr-FR"/>
        </w:rPr>
      </w:pPr>
    </w:p>
    <w:p w14:paraId="6C4487BF" w14:textId="77777777" w:rsidR="003E589F" w:rsidRPr="00386A42" w:rsidRDefault="003E589F">
      <w:pPr>
        <w:spacing w:line="248" w:lineRule="exact"/>
        <w:rPr>
          <w:rFonts w:ascii="Arial" w:eastAsia="Times New Roman" w:hAnsi="Arial"/>
          <w:sz w:val="24"/>
          <w:szCs w:val="24"/>
          <w:lang w:val="fr-FR"/>
        </w:rPr>
      </w:pPr>
    </w:p>
    <w:p w14:paraId="1C18A44C"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TITRE III – OUVRAGES PAR LE CONCESSIONNAIRE</w:t>
      </w:r>
    </w:p>
    <w:p w14:paraId="7863BF76" w14:textId="77777777" w:rsidR="003E589F" w:rsidRPr="00386A42" w:rsidRDefault="003E589F">
      <w:pPr>
        <w:spacing w:line="231" w:lineRule="exact"/>
        <w:rPr>
          <w:rFonts w:ascii="Arial" w:eastAsia="Times New Roman" w:hAnsi="Arial"/>
          <w:sz w:val="24"/>
          <w:szCs w:val="24"/>
          <w:lang w:val="fr-FR"/>
        </w:rPr>
      </w:pPr>
    </w:p>
    <w:p w14:paraId="25B5197D"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6 – Obligation de réaliser les ouvrages</w:t>
      </w:r>
    </w:p>
    <w:p w14:paraId="2F9FA18F" w14:textId="77777777" w:rsidR="003E589F" w:rsidRPr="00386A42" w:rsidRDefault="003E589F">
      <w:pPr>
        <w:spacing w:line="244" w:lineRule="exact"/>
        <w:rPr>
          <w:rFonts w:ascii="Arial" w:eastAsia="Times New Roman" w:hAnsi="Arial"/>
          <w:sz w:val="24"/>
          <w:szCs w:val="24"/>
          <w:lang w:val="fr-FR"/>
        </w:rPr>
      </w:pPr>
    </w:p>
    <w:p w14:paraId="1A05B9ED" w14:textId="77777777" w:rsidR="003E589F" w:rsidRPr="00386A42" w:rsidRDefault="00A76BF3">
      <w:pPr>
        <w:spacing w:line="238" w:lineRule="auto"/>
        <w:ind w:left="60" w:right="80"/>
        <w:jc w:val="both"/>
        <w:rPr>
          <w:rFonts w:ascii="Arial" w:eastAsia="Arial" w:hAnsi="Arial"/>
          <w:sz w:val="24"/>
          <w:szCs w:val="24"/>
          <w:lang w:val="fr-FR"/>
        </w:rPr>
      </w:pPr>
      <w:r w:rsidRPr="00386A42">
        <w:rPr>
          <w:rFonts w:ascii="Arial" w:eastAsia="Arial" w:hAnsi="Arial"/>
          <w:sz w:val="24"/>
          <w:szCs w:val="24"/>
          <w:lang w:val="fr-FR"/>
        </w:rPr>
        <w:t>6.1. Le concessionnaire s’engage à réaliser les ouvrages sous son entière responsabilité et à ses frais.</w:t>
      </w:r>
    </w:p>
    <w:p w14:paraId="68BA7DCE" w14:textId="77777777" w:rsidR="003E589F" w:rsidRPr="00386A42" w:rsidRDefault="003E589F">
      <w:pPr>
        <w:spacing w:line="233" w:lineRule="exact"/>
        <w:rPr>
          <w:rFonts w:ascii="Arial" w:eastAsia="Times New Roman" w:hAnsi="Arial"/>
          <w:sz w:val="24"/>
          <w:szCs w:val="24"/>
          <w:lang w:val="fr-FR"/>
        </w:rPr>
      </w:pPr>
    </w:p>
    <w:p w14:paraId="55793754" w14:textId="77777777" w:rsidR="003E589F" w:rsidRPr="00386A42" w:rsidRDefault="00A76BF3">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6.2. Pour la réalisation, la construction et la mise en service des ouvrages, le concessionnaire s’oblige au respect de l’ensemble des dispositions législatives et réglementaires, et notamment de celles applicables en matière de construction et d’urbanisme.</w:t>
      </w:r>
    </w:p>
    <w:p w14:paraId="264C7625" w14:textId="77777777" w:rsidR="003E589F" w:rsidRPr="00386A42" w:rsidRDefault="003E589F">
      <w:pPr>
        <w:spacing w:line="200" w:lineRule="exact"/>
        <w:rPr>
          <w:rFonts w:ascii="Arial" w:eastAsia="Times New Roman" w:hAnsi="Arial"/>
          <w:sz w:val="24"/>
          <w:szCs w:val="24"/>
          <w:lang w:val="fr-FR"/>
        </w:rPr>
      </w:pPr>
    </w:p>
    <w:p w14:paraId="5E5D411B" w14:textId="77777777" w:rsidR="003E589F" w:rsidRDefault="003E589F">
      <w:pPr>
        <w:spacing w:line="249" w:lineRule="exact"/>
        <w:rPr>
          <w:rFonts w:ascii="Arial" w:eastAsia="Times New Roman" w:hAnsi="Arial"/>
          <w:sz w:val="24"/>
          <w:szCs w:val="24"/>
          <w:lang w:val="fr-FR"/>
        </w:rPr>
      </w:pPr>
    </w:p>
    <w:p w14:paraId="3A979694" w14:textId="77777777" w:rsidR="00242682" w:rsidRPr="00386A42" w:rsidRDefault="00242682">
      <w:pPr>
        <w:spacing w:line="249" w:lineRule="exact"/>
        <w:rPr>
          <w:rFonts w:ascii="Arial" w:eastAsia="Times New Roman" w:hAnsi="Arial"/>
          <w:sz w:val="24"/>
          <w:szCs w:val="24"/>
          <w:lang w:val="fr-FR"/>
        </w:rPr>
      </w:pPr>
    </w:p>
    <w:p w14:paraId="64788993"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7 – Coût et financement de la réalisation des ouvrages</w:t>
      </w:r>
    </w:p>
    <w:p w14:paraId="7F42B61F" w14:textId="77777777" w:rsidR="003E589F" w:rsidRPr="00386A42" w:rsidRDefault="003E589F">
      <w:pPr>
        <w:spacing w:line="244" w:lineRule="exact"/>
        <w:rPr>
          <w:rFonts w:ascii="Arial" w:eastAsia="Times New Roman" w:hAnsi="Arial"/>
          <w:sz w:val="24"/>
          <w:szCs w:val="24"/>
          <w:lang w:val="fr-FR"/>
        </w:rPr>
      </w:pPr>
    </w:p>
    <w:p w14:paraId="3D51CEC7" w14:textId="178D4734" w:rsidR="003E589F" w:rsidRPr="00386A42" w:rsidRDefault="00A76BF3" w:rsidP="0049232C">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 xml:space="preserve">7.1. Les parties conviennent que le coût de réalisation des ouvrages sera évalué </w:t>
      </w:r>
      <w:r w:rsidR="00E60C3E">
        <w:rPr>
          <w:rFonts w:ascii="Arial" w:eastAsia="Arial" w:hAnsi="Arial"/>
          <w:sz w:val="24"/>
          <w:szCs w:val="24"/>
          <w:lang w:val="fr-FR"/>
        </w:rPr>
        <w:t xml:space="preserve">en incluant </w:t>
      </w:r>
      <w:r w:rsidRPr="00386A42">
        <w:rPr>
          <w:rFonts w:ascii="Arial" w:eastAsia="Arial" w:hAnsi="Arial"/>
          <w:sz w:val="24"/>
          <w:szCs w:val="24"/>
          <w:lang w:val="fr-FR"/>
        </w:rPr>
        <w:t xml:space="preserve">toutes taxes et </w:t>
      </w:r>
      <w:r w:rsidR="006A5414">
        <w:rPr>
          <w:rFonts w:ascii="Arial" w:eastAsia="Arial" w:hAnsi="Arial"/>
          <w:sz w:val="24"/>
          <w:szCs w:val="24"/>
          <w:lang w:val="fr-FR"/>
        </w:rPr>
        <w:t>tous</w:t>
      </w:r>
      <w:r w:rsidR="006A5414" w:rsidRPr="00386A42">
        <w:rPr>
          <w:rFonts w:ascii="Arial" w:eastAsia="Arial" w:hAnsi="Arial"/>
          <w:sz w:val="24"/>
          <w:szCs w:val="24"/>
          <w:lang w:val="fr-FR"/>
        </w:rPr>
        <w:t xml:space="preserve"> </w:t>
      </w:r>
      <w:r w:rsidRPr="00386A42">
        <w:rPr>
          <w:rFonts w:ascii="Arial" w:eastAsia="Arial" w:hAnsi="Arial"/>
          <w:sz w:val="24"/>
          <w:szCs w:val="24"/>
          <w:lang w:val="fr-FR"/>
        </w:rPr>
        <w:t>droits de douane et d’entrée.</w:t>
      </w:r>
    </w:p>
    <w:p w14:paraId="06768A87" w14:textId="77777777" w:rsidR="003E589F" w:rsidRPr="00386A42" w:rsidRDefault="003E589F" w:rsidP="0049232C">
      <w:pPr>
        <w:spacing w:line="231" w:lineRule="exact"/>
        <w:jc w:val="both"/>
        <w:rPr>
          <w:rFonts w:ascii="Arial" w:eastAsia="Times New Roman" w:hAnsi="Arial"/>
          <w:sz w:val="24"/>
          <w:szCs w:val="24"/>
          <w:lang w:val="fr-FR"/>
        </w:rPr>
      </w:pPr>
    </w:p>
    <w:p w14:paraId="0CAD158B" w14:textId="77777777" w:rsidR="003E589F" w:rsidRDefault="00A76BF3" w:rsidP="0049232C">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7.2. Les parties conviennent que le concessionnaire réalisera les ouvrages en mobilisant les financements comme suit :</w:t>
      </w:r>
    </w:p>
    <w:p w14:paraId="67202752" w14:textId="77777777" w:rsidR="006A5414" w:rsidRDefault="006A5414" w:rsidP="0049232C">
      <w:pPr>
        <w:spacing w:line="239" w:lineRule="auto"/>
        <w:ind w:left="60" w:right="100"/>
        <w:jc w:val="both"/>
        <w:rPr>
          <w:rFonts w:ascii="Arial" w:eastAsia="Arial" w:hAnsi="Arial"/>
          <w:sz w:val="24"/>
          <w:szCs w:val="24"/>
          <w:lang w:val="fr-FR"/>
        </w:rPr>
      </w:pPr>
    </w:p>
    <w:p w14:paraId="57916CF9" w14:textId="077B0A83" w:rsidR="006A5414" w:rsidRDefault="006A5414" w:rsidP="00A47EED">
      <w:pPr>
        <w:pStyle w:val="ListParagraph"/>
        <w:numPr>
          <w:ilvl w:val="0"/>
          <w:numId w:val="4"/>
        </w:numPr>
        <w:spacing w:line="239" w:lineRule="auto"/>
        <w:ind w:left="709" w:right="100" w:hanging="283"/>
        <w:jc w:val="both"/>
        <w:rPr>
          <w:rFonts w:ascii="Arial" w:eastAsia="Arial" w:hAnsi="Arial"/>
          <w:sz w:val="24"/>
          <w:szCs w:val="24"/>
          <w:lang w:val="fr-FR"/>
        </w:rPr>
      </w:pPr>
      <w:r>
        <w:rPr>
          <w:rFonts w:ascii="Arial" w:eastAsia="Arial" w:hAnsi="Arial"/>
          <w:sz w:val="24"/>
          <w:szCs w:val="24"/>
          <w:lang w:val="fr-FR"/>
        </w:rPr>
        <w:t>Montant et sources des capitaux </w:t>
      </w:r>
      <w:r w:rsidR="00A049E8">
        <w:rPr>
          <w:rFonts w:ascii="Arial" w:eastAsia="Arial" w:hAnsi="Arial"/>
          <w:sz w:val="24"/>
          <w:szCs w:val="24"/>
          <w:lang w:val="fr-FR"/>
        </w:rPr>
        <w:t>propres</w:t>
      </w:r>
      <w:r w:rsidR="0049232C">
        <w:rPr>
          <w:rFonts w:ascii="Arial" w:eastAsia="Arial" w:hAnsi="Arial"/>
          <w:sz w:val="24"/>
          <w:szCs w:val="24"/>
          <w:lang w:val="fr-FR"/>
        </w:rPr>
        <w:t xml:space="preserve"> </w:t>
      </w:r>
      <w:r>
        <w:rPr>
          <w:rFonts w:ascii="Arial" w:eastAsia="Arial" w:hAnsi="Arial"/>
          <w:sz w:val="24"/>
          <w:szCs w:val="24"/>
          <w:lang w:val="fr-FR"/>
        </w:rPr>
        <w:t>;</w:t>
      </w:r>
    </w:p>
    <w:p w14:paraId="794BC980" w14:textId="21F1568E" w:rsidR="00145FDF" w:rsidRDefault="006A5414" w:rsidP="00A47EED">
      <w:pPr>
        <w:pStyle w:val="ListParagraph"/>
        <w:numPr>
          <w:ilvl w:val="0"/>
          <w:numId w:val="4"/>
        </w:numPr>
        <w:spacing w:line="239" w:lineRule="auto"/>
        <w:ind w:left="709" w:right="100" w:hanging="283"/>
        <w:jc w:val="both"/>
        <w:rPr>
          <w:rFonts w:ascii="Arial" w:eastAsia="Arial" w:hAnsi="Arial"/>
          <w:sz w:val="24"/>
          <w:szCs w:val="24"/>
          <w:lang w:val="fr-FR"/>
        </w:rPr>
      </w:pPr>
      <w:r>
        <w:rPr>
          <w:rFonts w:ascii="Arial" w:eastAsia="Arial" w:hAnsi="Arial"/>
          <w:sz w:val="24"/>
          <w:szCs w:val="24"/>
          <w:lang w:val="fr-FR"/>
        </w:rPr>
        <w:t>Montant et sources des subventions :</w:t>
      </w:r>
    </w:p>
    <w:p w14:paraId="4DAD0B15" w14:textId="02FC5A70" w:rsidR="003E589F" w:rsidRPr="0049232C" w:rsidRDefault="006A5414" w:rsidP="00A47EED">
      <w:pPr>
        <w:pStyle w:val="ListParagraph"/>
        <w:numPr>
          <w:ilvl w:val="0"/>
          <w:numId w:val="4"/>
        </w:numPr>
        <w:spacing w:line="239" w:lineRule="auto"/>
        <w:ind w:left="709" w:right="100" w:hanging="283"/>
        <w:jc w:val="both"/>
        <w:rPr>
          <w:sz w:val="24"/>
          <w:szCs w:val="24"/>
          <w:lang w:val="fr-FR"/>
        </w:rPr>
      </w:pPr>
      <w:r w:rsidRPr="0049232C">
        <w:rPr>
          <w:rFonts w:ascii="Arial" w:hAnsi="Arial"/>
          <w:sz w:val="24"/>
          <w:szCs w:val="24"/>
          <w:lang w:val="fr-FR"/>
        </w:rPr>
        <w:t>M</w:t>
      </w:r>
      <w:r w:rsidR="00A76BF3" w:rsidRPr="0049232C">
        <w:rPr>
          <w:rFonts w:ascii="Arial" w:hAnsi="Arial"/>
          <w:sz w:val="24"/>
          <w:szCs w:val="24"/>
          <w:lang w:val="fr-FR"/>
        </w:rPr>
        <w:t xml:space="preserve">ontant </w:t>
      </w:r>
      <w:r w:rsidRPr="0049232C">
        <w:rPr>
          <w:rFonts w:ascii="Arial" w:hAnsi="Arial"/>
          <w:sz w:val="24"/>
          <w:szCs w:val="24"/>
          <w:lang w:val="fr-FR"/>
        </w:rPr>
        <w:t>et sources des</w:t>
      </w:r>
      <w:r w:rsidR="00A76BF3" w:rsidRPr="0049232C">
        <w:rPr>
          <w:rFonts w:ascii="Arial" w:hAnsi="Arial"/>
          <w:sz w:val="24"/>
          <w:szCs w:val="24"/>
          <w:lang w:val="fr-FR"/>
        </w:rPr>
        <w:t xml:space="preserve"> prêt</w:t>
      </w:r>
      <w:r w:rsidRPr="0049232C">
        <w:rPr>
          <w:rFonts w:ascii="Arial" w:hAnsi="Arial"/>
          <w:sz w:val="24"/>
          <w:szCs w:val="24"/>
          <w:lang w:val="fr-FR"/>
        </w:rPr>
        <w:t>s</w:t>
      </w:r>
      <w:r w:rsidR="00A76BF3" w:rsidRPr="0049232C">
        <w:rPr>
          <w:rFonts w:ascii="Arial" w:hAnsi="Arial"/>
          <w:sz w:val="24"/>
          <w:szCs w:val="24"/>
          <w:lang w:val="fr-FR"/>
        </w:rPr>
        <w:t xml:space="preserve"> ;</w:t>
      </w:r>
    </w:p>
    <w:p w14:paraId="028F1151" w14:textId="26263E20" w:rsidR="003E589F" w:rsidRPr="00386A42" w:rsidRDefault="006A5414" w:rsidP="00A47EED">
      <w:pPr>
        <w:numPr>
          <w:ilvl w:val="0"/>
          <w:numId w:val="4"/>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T</w:t>
      </w:r>
      <w:r w:rsidR="00A76BF3" w:rsidRPr="00386A42">
        <w:rPr>
          <w:rFonts w:ascii="Arial" w:eastAsia="Arial" w:hAnsi="Arial"/>
          <w:sz w:val="24"/>
          <w:szCs w:val="24"/>
          <w:lang w:val="fr-FR"/>
        </w:rPr>
        <w:t>aux</w:t>
      </w:r>
      <w:r>
        <w:rPr>
          <w:rFonts w:ascii="Arial" w:eastAsia="Arial" w:hAnsi="Arial"/>
          <w:sz w:val="24"/>
          <w:szCs w:val="24"/>
          <w:lang w:val="fr-FR"/>
        </w:rPr>
        <w:t xml:space="preserve"> d’intérêts des prêts</w:t>
      </w:r>
      <w:r w:rsidR="00A76BF3" w:rsidRPr="00386A42">
        <w:rPr>
          <w:rFonts w:ascii="Arial" w:eastAsia="Arial" w:hAnsi="Arial"/>
          <w:sz w:val="24"/>
          <w:szCs w:val="24"/>
          <w:lang w:val="fr-FR"/>
        </w:rPr>
        <w:t xml:space="preserve"> ;</w:t>
      </w:r>
    </w:p>
    <w:p w14:paraId="459802C7" w14:textId="242A1763" w:rsidR="003E589F" w:rsidRPr="00386A42" w:rsidRDefault="006A5414" w:rsidP="00A47EED">
      <w:pPr>
        <w:numPr>
          <w:ilvl w:val="0"/>
          <w:numId w:val="4"/>
        </w:numPr>
        <w:tabs>
          <w:tab w:val="left" w:pos="680"/>
        </w:tabs>
        <w:spacing w:line="237" w:lineRule="auto"/>
        <w:ind w:left="680" w:hanging="258"/>
        <w:jc w:val="both"/>
        <w:rPr>
          <w:rFonts w:ascii="Arial" w:eastAsia="Arial" w:hAnsi="Arial"/>
          <w:sz w:val="24"/>
          <w:szCs w:val="24"/>
          <w:lang w:val="fr-FR"/>
        </w:rPr>
      </w:pPr>
      <w:r>
        <w:rPr>
          <w:rFonts w:ascii="Arial" w:eastAsia="Arial" w:hAnsi="Arial"/>
          <w:sz w:val="24"/>
          <w:szCs w:val="24"/>
          <w:lang w:val="fr-FR"/>
        </w:rPr>
        <w:t>D</w:t>
      </w:r>
      <w:r w:rsidR="00A76BF3" w:rsidRPr="00386A42">
        <w:rPr>
          <w:rFonts w:ascii="Arial" w:eastAsia="Arial" w:hAnsi="Arial"/>
          <w:sz w:val="24"/>
          <w:szCs w:val="24"/>
          <w:lang w:val="fr-FR"/>
        </w:rPr>
        <w:t>urée de remboursement</w:t>
      </w:r>
      <w:r>
        <w:rPr>
          <w:rFonts w:ascii="Arial" w:eastAsia="Arial" w:hAnsi="Arial"/>
          <w:sz w:val="24"/>
          <w:szCs w:val="24"/>
          <w:lang w:val="fr-FR"/>
        </w:rPr>
        <w:t xml:space="preserve"> des prêts</w:t>
      </w:r>
      <w:r w:rsidR="00A76BF3" w:rsidRPr="00386A42">
        <w:rPr>
          <w:rFonts w:ascii="Arial" w:eastAsia="Arial" w:hAnsi="Arial"/>
          <w:sz w:val="24"/>
          <w:szCs w:val="24"/>
          <w:lang w:val="fr-FR"/>
        </w:rPr>
        <w:t xml:space="preserve"> ;</w:t>
      </w:r>
    </w:p>
    <w:p w14:paraId="73AF6887" w14:textId="77777777" w:rsidR="003E589F" w:rsidRPr="00386A42" w:rsidRDefault="003E589F" w:rsidP="0049232C">
      <w:pPr>
        <w:spacing w:line="1" w:lineRule="exact"/>
        <w:jc w:val="both"/>
        <w:rPr>
          <w:rFonts w:ascii="Arial" w:eastAsia="Arial" w:hAnsi="Arial"/>
          <w:sz w:val="24"/>
          <w:szCs w:val="24"/>
          <w:lang w:val="fr-FR"/>
        </w:rPr>
      </w:pPr>
    </w:p>
    <w:p w14:paraId="2B4A0AE4" w14:textId="7DCFFF90" w:rsidR="003E589F" w:rsidRPr="00386A42" w:rsidRDefault="006A5414" w:rsidP="00A47EED">
      <w:pPr>
        <w:numPr>
          <w:ilvl w:val="0"/>
          <w:numId w:val="4"/>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D</w:t>
      </w:r>
      <w:r w:rsidR="00A76BF3" w:rsidRPr="00386A42">
        <w:rPr>
          <w:rFonts w:ascii="Arial" w:eastAsia="Arial" w:hAnsi="Arial"/>
          <w:sz w:val="24"/>
          <w:szCs w:val="24"/>
          <w:lang w:val="fr-FR"/>
        </w:rPr>
        <w:t>ifféré</w:t>
      </w:r>
      <w:r>
        <w:rPr>
          <w:rFonts w:ascii="Arial" w:eastAsia="Arial" w:hAnsi="Arial"/>
          <w:sz w:val="24"/>
          <w:szCs w:val="24"/>
          <w:lang w:val="fr-FR"/>
        </w:rPr>
        <w:t>s</w:t>
      </w:r>
      <w:r w:rsidR="00A76BF3" w:rsidRPr="00386A42">
        <w:rPr>
          <w:rFonts w:ascii="Arial" w:eastAsia="Arial" w:hAnsi="Arial"/>
          <w:sz w:val="24"/>
          <w:szCs w:val="24"/>
          <w:lang w:val="fr-FR"/>
        </w:rPr>
        <w:t xml:space="preserve"> de remboursement ;</w:t>
      </w:r>
    </w:p>
    <w:p w14:paraId="52908C71" w14:textId="77777777" w:rsidR="003E589F" w:rsidRPr="00386A42" w:rsidRDefault="006A5414" w:rsidP="00A47EED">
      <w:pPr>
        <w:numPr>
          <w:ilvl w:val="0"/>
          <w:numId w:val="4"/>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 xml:space="preserve">Autres </w:t>
      </w:r>
      <w:r w:rsidR="00A76BF3" w:rsidRPr="00386A42">
        <w:rPr>
          <w:rFonts w:ascii="Arial" w:eastAsia="Arial" w:hAnsi="Arial"/>
          <w:sz w:val="24"/>
          <w:szCs w:val="24"/>
          <w:lang w:val="fr-FR"/>
        </w:rPr>
        <w:t>conditions de remboursement</w:t>
      </w:r>
      <w:r>
        <w:rPr>
          <w:rFonts w:ascii="Arial" w:eastAsia="Arial" w:hAnsi="Arial"/>
          <w:sz w:val="24"/>
          <w:szCs w:val="24"/>
          <w:lang w:val="fr-FR"/>
        </w:rPr>
        <w:t xml:space="preserve"> applicables</w:t>
      </w:r>
      <w:r w:rsidR="00A76BF3" w:rsidRPr="00386A42">
        <w:rPr>
          <w:rFonts w:ascii="Arial" w:eastAsia="Arial" w:hAnsi="Arial"/>
          <w:sz w:val="24"/>
          <w:szCs w:val="24"/>
          <w:lang w:val="fr-FR"/>
        </w:rPr>
        <w:t>.</w:t>
      </w:r>
    </w:p>
    <w:p w14:paraId="0E68AD0F" w14:textId="77777777" w:rsidR="003E589F" w:rsidRPr="00386A42" w:rsidRDefault="003E589F" w:rsidP="0049232C">
      <w:pPr>
        <w:spacing w:line="232" w:lineRule="exact"/>
        <w:jc w:val="both"/>
        <w:rPr>
          <w:rFonts w:ascii="Arial" w:eastAsia="Times New Roman" w:hAnsi="Arial"/>
          <w:sz w:val="24"/>
          <w:szCs w:val="24"/>
          <w:lang w:val="fr-FR"/>
        </w:rPr>
      </w:pPr>
    </w:p>
    <w:p w14:paraId="60C3E267" w14:textId="77777777" w:rsidR="003E589F" w:rsidRPr="00386A42" w:rsidRDefault="00A76BF3" w:rsidP="0049232C">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7.3. Les parties conviennent que les coûts opératoires du concessionnaire se décomposent comme suit :</w:t>
      </w:r>
    </w:p>
    <w:p w14:paraId="55D16DF9" w14:textId="77777777" w:rsidR="003E589F" w:rsidRPr="00386A42" w:rsidRDefault="003E589F" w:rsidP="0049232C">
      <w:pPr>
        <w:spacing w:line="230" w:lineRule="exact"/>
        <w:jc w:val="both"/>
        <w:rPr>
          <w:rFonts w:ascii="Arial" w:eastAsia="Times New Roman" w:hAnsi="Arial"/>
          <w:sz w:val="24"/>
          <w:szCs w:val="24"/>
          <w:lang w:val="fr-FR"/>
        </w:rPr>
      </w:pPr>
    </w:p>
    <w:p w14:paraId="5E74BA27" w14:textId="2F8C25E8" w:rsidR="003E589F" w:rsidRPr="00386A42" w:rsidRDefault="006A5414" w:rsidP="00A47EED">
      <w:pPr>
        <w:numPr>
          <w:ilvl w:val="0"/>
          <w:numId w:val="5"/>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ersonnel ;</w:t>
      </w:r>
    </w:p>
    <w:p w14:paraId="3F165C0F" w14:textId="2E971305" w:rsidR="003E589F" w:rsidRPr="00386A42" w:rsidRDefault="006A5414" w:rsidP="00A47EED">
      <w:pPr>
        <w:numPr>
          <w:ilvl w:val="0"/>
          <w:numId w:val="5"/>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E</w:t>
      </w:r>
      <w:r w:rsidR="00A76BF3" w:rsidRPr="00386A42">
        <w:rPr>
          <w:rFonts w:ascii="Arial" w:eastAsia="Arial" w:hAnsi="Arial"/>
          <w:sz w:val="24"/>
          <w:szCs w:val="24"/>
          <w:lang w:val="fr-FR"/>
        </w:rPr>
        <w:t>ntretiens courants et dépannages ;</w:t>
      </w:r>
    </w:p>
    <w:p w14:paraId="57D688E2" w14:textId="77777777" w:rsidR="003E589F" w:rsidRPr="00386A42" w:rsidRDefault="006A5414" w:rsidP="00A47EED">
      <w:pPr>
        <w:numPr>
          <w:ilvl w:val="0"/>
          <w:numId w:val="5"/>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 xml:space="preserve">Coûts de </w:t>
      </w:r>
      <w:r w:rsidR="00A76BF3" w:rsidRPr="00386A42">
        <w:rPr>
          <w:rFonts w:ascii="Arial" w:eastAsia="Arial" w:hAnsi="Arial"/>
          <w:sz w:val="24"/>
          <w:szCs w:val="24"/>
          <w:lang w:val="fr-FR"/>
        </w:rPr>
        <w:t>renouvellement ;</w:t>
      </w:r>
    </w:p>
    <w:p w14:paraId="5C4E3358" w14:textId="74C16335" w:rsidR="003E589F" w:rsidRPr="00386A42" w:rsidRDefault="006A5414" w:rsidP="00A47EED">
      <w:pPr>
        <w:numPr>
          <w:ilvl w:val="0"/>
          <w:numId w:val="5"/>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Brevets, taxes</w:t>
      </w:r>
      <w:r w:rsidRPr="00386A42">
        <w:rPr>
          <w:rFonts w:ascii="Arial" w:eastAsia="Arial" w:hAnsi="Arial"/>
          <w:sz w:val="24"/>
          <w:szCs w:val="24"/>
          <w:lang w:val="fr-FR"/>
        </w:rPr>
        <w:t xml:space="preserve"> </w:t>
      </w:r>
      <w:r w:rsidR="00A76BF3" w:rsidRPr="00386A42">
        <w:rPr>
          <w:rFonts w:ascii="Arial" w:eastAsia="Arial" w:hAnsi="Arial"/>
          <w:sz w:val="24"/>
          <w:szCs w:val="24"/>
          <w:lang w:val="fr-FR"/>
        </w:rPr>
        <w:t>et autres impôts ;</w:t>
      </w:r>
    </w:p>
    <w:p w14:paraId="3F14B0BA" w14:textId="58FE09D3" w:rsidR="006A5414" w:rsidRDefault="006A5414" w:rsidP="00A47EED">
      <w:pPr>
        <w:numPr>
          <w:ilvl w:val="0"/>
          <w:numId w:val="5"/>
        </w:numPr>
        <w:tabs>
          <w:tab w:val="left" w:pos="680"/>
        </w:tabs>
        <w:spacing w:line="237" w:lineRule="auto"/>
        <w:ind w:left="680" w:hanging="258"/>
        <w:jc w:val="both"/>
        <w:rPr>
          <w:rFonts w:ascii="Arial" w:eastAsia="Arial" w:hAnsi="Arial"/>
          <w:sz w:val="24"/>
          <w:szCs w:val="24"/>
          <w:lang w:val="fr-FR"/>
        </w:rPr>
      </w:pPr>
      <w:r>
        <w:rPr>
          <w:rFonts w:ascii="Arial" w:eastAsia="Arial" w:hAnsi="Arial"/>
          <w:sz w:val="24"/>
          <w:szCs w:val="24"/>
          <w:lang w:val="fr-FR"/>
        </w:rPr>
        <w:t>A</w:t>
      </w:r>
      <w:r w:rsidR="00A76BF3" w:rsidRPr="00386A42">
        <w:rPr>
          <w:rFonts w:ascii="Arial" w:eastAsia="Arial" w:hAnsi="Arial"/>
          <w:sz w:val="24"/>
          <w:szCs w:val="24"/>
          <w:lang w:val="fr-FR"/>
        </w:rPr>
        <w:t>ssurance ;</w:t>
      </w:r>
    </w:p>
    <w:p w14:paraId="17CCAFC8" w14:textId="77777777" w:rsidR="006A5414" w:rsidRPr="006A5414" w:rsidRDefault="006A5414" w:rsidP="00A47EED">
      <w:pPr>
        <w:numPr>
          <w:ilvl w:val="0"/>
          <w:numId w:val="5"/>
        </w:numPr>
        <w:tabs>
          <w:tab w:val="left" w:pos="680"/>
        </w:tabs>
        <w:spacing w:line="237" w:lineRule="auto"/>
        <w:ind w:left="680" w:hanging="258"/>
        <w:jc w:val="both"/>
        <w:rPr>
          <w:rFonts w:ascii="Arial" w:eastAsia="Arial" w:hAnsi="Arial"/>
          <w:sz w:val="24"/>
          <w:szCs w:val="24"/>
          <w:lang w:val="fr-FR"/>
        </w:rPr>
      </w:pPr>
      <w:r>
        <w:rPr>
          <w:rFonts w:ascii="Arial" w:eastAsia="Arial" w:hAnsi="Arial"/>
          <w:sz w:val="24"/>
          <w:szCs w:val="24"/>
          <w:lang w:val="fr-FR"/>
        </w:rPr>
        <w:t>Combustible ;</w:t>
      </w:r>
    </w:p>
    <w:p w14:paraId="228047D3" w14:textId="77777777" w:rsidR="003E589F" w:rsidRPr="00386A42" w:rsidRDefault="003E589F" w:rsidP="0049232C">
      <w:pPr>
        <w:spacing w:line="1" w:lineRule="exact"/>
        <w:jc w:val="both"/>
        <w:rPr>
          <w:rFonts w:ascii="Arial" w:eastAsia="Arial" w:hAnsi="Arial"/>
          <w:sz w:val="24"/>
          <w:szCs w:val="24"/>
          <w:lang w:val="fr-FR"/>
        </w:rPr>
      </w:pPr>
    </w:p>
    <w:p w14:paraId="2E503E06" w14:textId="376DB9BB" w:rsidR="003E589F" w:rsidRPr="00386A42" w:rsidRDefault="006A5414" w:rsidP="00A47EED">
      <w:pPr>
        <w:numPr>
          <w:ilvl w:val="0"/>
          <w:numId w:val="5"/>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C</w:t>
      </w:r>
      <w:r w:rsidR="00A76BF3" w:rsidRPr="00386A42">
        <w:rPr>
          <w:rFonts w:ascii="Arial" w:eastAsia="Arial" w:hAnsi="Arial"/>
          <w:sz w:val="24"/>
          <w:szCs w:val="24"/>
          <w:lang w:val="fr-FR"/>
        </w:rPr>
        <w:t>harges diverses</w:t>
      </w:r>
      <w:r>
        <w:rPr>
          <w:rFonts w:ascii="Arial" w:eastAsia="Arial" w:hAnsi="Arial"/>
          <w:sz w:val="24"/>
          <w:szCs w:val="24"/>
          <w:lang w:val="fr-FR"/>
        </w:rPr>
        <w:t xml:space="preserve"> conformément à ce qui est stipulé par le concessionnaire à l’Annexe </w:t>
      </w:r>
      <w:r w:rsidR="00A049E8">
        <w:rPr>
          <w:rFonts w:ascii="Arial" w:eastAsia="Arial" w:hAnsi="Arial"/>
          <w:sz w:val="24"/>
          <w:szCs w:val="24"/>
          <w:lang w:val="fr-FR"/>
        </w:rPr>
        <w:t>3</w:t>
      </w:r>
      <w:r w:rsidR="00A76BF3" w:rsidRPr="00386A42">
        <w:rPr>
          <w:rFonts w:ascii="Arial" w:eastAsia="Arial" w:hAnsi="Arial"/>
          <w:sz w:val="24"/>
          <w:szCs w:val="24"/>
          <w:lang w:val="fr-FR"/>
        </w:rPr>
        <w:t>.</w:t>
      </w:r>
    </w:p>
    <w:p w14:paraId="576833E3" w14:textId="77777777" w:rsidR="003E589F" w:rsidRPr="00386A42" w:rsidRDefault="003E589F">
      <w:pPr>
        <w:spacing w:line="232" w:lineRule="exact"/>
        <w:rPr>
          <w:rFonts w:ascii="Arial" w:eastAsia="Times New Roman" w:hAnsi="Arial"/>
          <w:sz w:val="24"/>
          <w:szCs w:val="24"/>
          <w:lang w:val="fr-FR"/>
        </w:rPr>
      </w:pPr>
    </w:p>
    <w:p w14:paraId="59E72F96" w14:textId="099B4532" w:rsidR="009D107B" w:rsidRDefault="00A76BF3" w:rsidP="0049232C">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t>7.4. Les parties conviennent que le coût de la réalisation des ouvrages est forfaitaire, ferme et non révisable</w:t>
      </w:r>
      <w:r w:rsidR="009D107B">
        <w:rPr>
          <w:rFonts w:ascii="Arial" w:eastAsia="Arial" w:hAnsi="Arial"/>
          <w:sz w:val="24"/>
          <w:szCs w:val="24"/>
          <w:lang w:val="fr-FR"/>
        </w:rPr>
        <w:t>,</w:t>
      </w:r>
      <w:r w:rsidR="006A5414">
        <w:rPr>
          <w:rFonts w:ascii="Arial" w:eastAsia="Arial" w:hAnsi="Arial"/>
          <w:sz w:val="24"/>
          <w:szCs w:val="24"/>
          <w:lang w:val="fr-FR"/>
        </w:rPr>
        <w:t xml:space="preserve"> </w:t>
      </w:r>
      <w:r w:rsidR="009D107B" w:rsidRPr="00692702">
        <w:rPr>
          <w:rFonts w:ascii="Arial" w:eastAsia="Arial" w:hAnsi="Arial"/>
          <w:sz w:val="24"/>
          <w:szCs w:val="24"/>
          <w:lang w:val="fr-FR"/>
        </w:rPr>
        <w:t xml:space="preserve">sauf en cas de Modification raisonnable du coût du projet tel que défini aux </w:t>
      </w:r>
      <w:r w:rsidR="009D107B">
        <w:rPr>
          <w:rFonts w:ascii="Arial" w:eastAsia="Arial" w:hAnsi="Arial"/>
          <w:sz w:val="24"/>
          <w:szCs w:val="24"/>
          <w:lang w:val="fr-FR"/>
        </w:rPr>
        <w:t>A</w:t>
      </w:r>
      <w:r w:rsidR="009D107B" w:rsidRPr="00692702">
        <w:rPr>
          <w:rFonts w:ascii="Arial" w:eastAsia="Arial" w:hAnsi="Arial"/>
          <w:sz w:val="24"/>
          <w:szCs w:val="24"/>
          <w:lang w:val="fr-FR"/>
        </w:rPr>
        <w:t>rticles 7.4.1-3 ci-</w:t>
      </w:r>
      <w:r w:rsidR="009D107B">
        <w:rPr>
          <w:rFonts w:ascii="Arial" w:eastAsia="Arial" w:hAnsi="Arial"/>
          <w:sz w:val="24"/>
          <w:szCs w:val="24"/>
          <w:lang w:val="fr-FR"/>
        </w:rPr>
        <w:t>après.</w:t>
      </w:r>
    </w:p>
    <w:p w14:paraId="24BA3574" w14:textId="16A17604" w:rsidR="009D107B" w:rsidRDefault="009D107B" w:rsidP="00242682">
      <w:pPr>
        <w:spacing w:line="239" w:lineRule="auto"/>
        <w:ind w:left="60" w:right="120"/>
        <w:rPr>
          <w:rFonts w:ascii="Arial" w:eastAsia="Arial" w:hAnsi="Arial"/>
          <w:sz w:val="24"/>
          <w:szCs w:val="24"/>
          <w:lang w:val="fr-FR"/>
        </w:rPr>
      </w:pPr>
    </w:p>
    <w:p w14:paraId="6991AB14" w14:textId="77777777" w:rsidR="009D107B" w:rsidRPr="00692702" w:rsidRDefault="009D107B" w:rsidP="0049232C">
      <w:pPr>
        <w:spacing w:line="239" w:lineRule="auto"/>
        <w:ind w:left="60" w:right="120"/>
        <w:jc w:val="both"/>
        <w:rPr>
          <w:rFonts w:ascii="Arial" w:eastAsia="Arial" w:hAnsi="Arial"/>
          <w:sz w:val="24"/>
          <w:szCs w:val="24"/>
          <w:lang w:val="fr-FR"/>
        </w:rPr>
      </w:pPr>
      <w:r w:rsidRPr="00692702">
        <w:rPr>
          <w:rFonts w:ascii="Arial" w:eastAsia="Arial" w:hAnsi="Arial"/>
          <w:sz w:val="24"/>
          <w:szCs w:val="24"/>
          <w:lang w:val="fr-FR"/>
        </w:rPr>
        <w:t xml:space="preserve">7.4.1. Les </w:t>
      </w:r>
      <w:r>
        <w:rPr>
          <w:rFonts w:ascii="Arial" w:eastAsia="Arial" w:hAnsi="Arial"/>
          <w:sz w:val="24"/>
          <w:szCs w:val="24"/>
          <w:lang w:val="fr-FR"/>
        </w:rPr>
        <w:t>modifications</w:t>
      </w:r>
      <w:r w:rsidRPr="00692702">
        <w:rPr>
          <w:rFonts w:ascii="Arial" w:eastAsia="Arial" w:hAnsi="Arial"/>
          <w:sz w:val="24"/>
          <w:szCs w:val="24"/>
          <w:lang w:val="fr-FR"/>
        </w:rPr>
        <w:t xml:space="preserve"> apporté</w:t>
      </w:r>
      <w:r>
        <w:rPr>
          <w:rFonts w:ascii="Arial" w:eastAsia="Arial" w:hAnsi="Arial"/>
          <w:sz w:val="24"/>
          <w:szCs w:val="24"/>
          <w:lang w:val="fr-FR"/>
        </w:rPr>
        <w:t>e</w:t>
      </w:r>
      <w:r w:rsidRPr="00692702">
        <w:rPr>
          <w:rFonts w:ascii="Arial" w:eastAsia="Arial" w:hAnsi="Arial"/>
          <w:sz w:val="24"/>
          <w:szCs w:val="24"/>
          <w:lang w:val="fr-FR"/>
        </w:rPr>
        <w:t>s au coût du projet dans une marge de 10</w:t>
      </w:r>
      <w:r>
        <w:rPr>
          <w:rFonts w:ascii="Arial" w:eastAsia="Arial" w:hAnsi="Arial"/>
          <w:sz w:val="24"/>
          <w:szCs w:val="24"/>
          <w:lang w:val="fr-FR"/>
        </w:rPr>
        <w:t> </w:t>
      </w:r>
      <w:r w:rsidRPr="00692702">
        <w:rPr>
          <w:rFonts w:ascii="Arial" w:eastAsia="Arial" w:hAnsi="Arial"/>
          <w:sz w:val="24"/>
          <w:szCs w:val="24"/>
          <w:lang w:val="fr-FR"/>
        </w:rPr>
        <w:t>% de</w:t>
      </w:r>
      <w:r>
        <w:rPr>
          <w:rFonts w:ascii="Arial" w:eastAsia="Arial" w:hAnsi="Arial"/>
          <w:sz w:val="24"/>
          <w:szCs w:val="24"/>
          <w:lang w:val="fr-FR"/>
        </w:rPr>
        <w:t xml:space="preserve"> son </w:t>
      </w:r>
      <w:r w:rsidRPr="00692702">
        <w:rPr>
          <w:rFonts w:ascii="Arial" w:eastAsia="Arial" w:hAnsi="Arial"/>
          <w:sz w:val="24"/>
          <w:szCs w:val="24"/>
          <w:lang w:val="fr-FR"/>
        </w:rPr>
        <w:t>estimation initiale seront considéré</w:t>
      </w:r>
      <w:r>
        <w:rPr>
          <w:rFonts w:ascii="Arial" w:eastAsia="Arial" w:hAnsi="Arial"/>
          <w:sz w:val="24"/>
          <w:szCs w:val="24"/>
          <w:lang w:val="fr-FR"/>
        </w:rPr>
        <w:t>e</w:t>
      </w:r>
      <w:r w:rsidRPr="00692702">
        <w:rPr>
          <w:rFonts w:ascii="Arial" w:eastAsia="Arial" w:hAnsi="Arial"/>
          <w:sz w:val="24"/>
          <w:szCs w:val="24"/>
          <w:lang w:val="fr-FR"/>
        </w:rPr>
        <w:t xml:space="preserve">s comme des </w:t>
      </w:r>
      <w:r>
        <w:rPr>
          <w:rFonts w:ascii="Arial" w:eastAsia="Arial" w:hAnsi="Arial"/>
          <w:sz w:val="24"/>
          <w:szCs w:val="24"/>
          <w:lang w:val="fr-FR"/>
        </w:rPr>
        <w:t>Modifications</w:t>
      </w:r>
      <w:r w:rsidRPr="00692702">
        <w:rPr>
          <w:rFonts w:ascii="Arial" w:eastAsia="Arial" w:hAnsi="Arial"/>
          <w:sz w:val="24"/>
          <w:szCs w:val="24"/>
          <w:lang w:val="fr-FR"/>
        </w:rPr>
        <w:t xml:space="preserve"> raisonnables du coût du projet et ne déclencheront pas automatiquement un examen de la part de l'autorité concédante, à moins que celle-ci ne l'exige et ne fournisse une justification écrite suffisante à cet égard. </w:t>
      </w:r>
    </w:p>
    <w:p w14:paraId="145D1B2D" w14:textId="77777777" w:rsidR="009D107B" w:rsidRPr="00692702" w:rsidRDefault="009D107B" w:rsidP="009D107B">
      <w:pPr>
        <w:spacing w:line="239" w:lineRule="auto"/>
        <w:ind w:left="60" w:right="120"/>
        <w:rPr>
          <w:rFonts w:ascii="Arial" w:eastAsia="Arial" w:hAnsi="Arial"/>
          <w:sz w:val="24"/>
          <w:szCs w:val="24"/>
          <w:lang w:val="fr-FR"/>
        </w:rPr>
      </w:pPr>
    </w:p>
    <w:p w14:paraId="52E838F5" w14:textId="4B56EE7C" w:rsidR="009D107B" w:rsidRPr="00692702" w:rsidRDefault="009D107B" w:rsidP="0049232C">
      <w:pPr>
        <w:spacing w:line="239" w:lineRule="auto"/>
        <w:ind w:left="60" w:right="120"/>
        <w:jc w:val="both"/>
        <w:rPr>
          <w:rFonts w:ascii="Arial" w:eastAsia="Arial" w:hAnsi="Arial"/>
          <w:sz w:val="24"/>
          <w:szCs w:val="24"/>
          <w:lang w:val="fr-FR"/>
        </w:rPr>
      </w:pPr>
      <w:r w:rsidRPr="00692702">
        <w:rPr>
          <w:rFonts w:ascii="Arial" w:eastAsia="Arial" w:hAnsi="Arial"/>
          <w:sz w:val="24"/>
          <w:szCs w:val="24"/>
          <w:lang w:val="fr-FR"/>
        </w:rPr>
        <w:t xml:space="preserve">7.4.2. Les modifications du coût du projet qui résultent de circonstances imprévisibles indépendantes de la volonté du concessionnaire sont considérées comme des </w:t>
      </w:r>
      <w:r>
        <w:rPr>
          <w:rFonts w:ascii="Arial" w:eastAsia="Arial" w:hAnsi="Arial"/>
          <w:sz w:val="24"/>
          <w:szCs w:val="24"/>
          <w:lang w:val="fr-FR"/>
        </w:rPr>
        <w:t>M</w:t>
      </w:r>
      <w:r w:rsidRPr="00692702">
        <w:rPr>
          <w:rFonts w:ascii="Arial" w:eastAsia="Arial" w:hAnsi="Arial"/>
          <w:sz w:val="24"/>
          <w:szCs w:val="24"/>
          <w:lang w:val="fr-FR"/>
        </w:rPr>
        <w:t xml:space="preserve">odifications raisonnables. </w:t>
      </w:r>
      <w:r>
        <w:rPr>
          <w:rFonts w:ascii="Arial" w:eastAsia="Arial" w:hAnsi="Arial"/>
          <w:sz w:val="24"/>
          <w:szCs w:val="24"/>
          <w:lang w:val="fr-FR"/>
        </w:rPr>
        <w:t>Dans un tel cas</w:t>
      </w:r>
      <w:r w:rsidRPr="00692702">
        <w:rPr>
          <w:rFonts w:ascii="Arial" w:eastAsia="Arial" w:hAnsi="Arial"/>
          <w:sz w:val="24"/>
          <w:szCs w:val="24"/>
          <w:lang w:val="fr-FR"/>
        </w:rPr>
        <w:t xml:space="preserve">, le concessionnaire doit fournir à l'autorité concédante des preuves suffisantes que les circonstances étaient à la fois imprévisibles et indépendantes de sa volonté. L'autorité concédante examine les éléments de preuve et fait savoir au concessionnaire, dans un délai d'une semaine à compter de leur réception, si les </w:t>
      </w:r>
      <w:r>
        <w:rPr>
          <w:rFonts w:ascii="Arial" w:eastAsia="Arial" w:hAnsi="Arial"/>
          <w:sz w:val="24"/>
          <w:szCs w:val="24"/>
          <w:lang w:val="fr-FR"/>
        </w:rPr>
        <w:t>modifications</w:t>
      </w:r>
      <w:r w:rsidRPr="00692702">
        <w:rPr>
          <w:rFonts w:ascii="Arial" w:eastAsia="Arial" w:hAnsi="Arial"/>
          <w:sz w:val="24"/>
          <w:szCs w:val="24"/>
          <w:lang w:val="fr-FR"/>
        </w:rPr>
        <w:t xml:space="preserve"> des coûts sont acceptables ou non. Si </w:t>
      </w:r>
      <w:r w:rsidRPr="00692702">
        <w:rPr>
          <w:rFonts w:ascii="Arial" w:eastAsia="Arial" w:hAnsi="Arial"/>
          <w:sz w:val="24"/>
          <w:szCs w:val="24"/>
          <w:lang w:val="fr-FR"/>
        </w:rPr>
        <w:lastRenderedPageBreak/>
        <w:t xml:space="preserve">les modifications ne sont pas jugées acceptables, l'autorité concédante et le concessionnaire convoqueront une réunion pour convenir mutuellement de la responsabilité du </w:t>
      </w:r>
      <w:r w:rsidR="009E471E">
        <w:rPr>
          <w:rFonts w:ascii="Arial" w:eastAsia="Arial" w:hAnsi="Arial"/>
          <w:sz w:val="24"/>
          <w:szCs w:val="24"/>
          <w:lang w:val="fr-FR"/>
        </w:rPr>
        <w:t>concessionaire</w:t>
      </w:r>
      <w:r w:rsidRPr="00692702">
        <w:rPr>
          <w:rFonts w:ascii="Arial" w:eastAsia="Arial" w:hAnsi="Arial"/>
          <w:sz w:val="24"/>
          <w:szCs w:val="24"/>
          <w:lang w:val="fr-FR"/>
        </w:rPr>
        <w:t xml:space="preserve"> d</w:t>
      </w:r>
      <w:r>
        <w:rPr>
          <w:rFonts w:ascii="Arial" w:eastAsia="Arial" w:hAnsi="Arial"/>
          <w:sz w:val="24"/>
          <w:szCs w:val="24"/>
          <w:lang w:val="fr-FR"/>
        </w:rPr>
        <w:t xml:space="preserve">’assumer </w:t>
      </w:r>
      <w:r w:rsidRPr="00692702">
        <w:rPr>
          <w:rFonts w:ascii="Arial" w:eastAsia="Arial" w:hAnsi="Arial"/>
          <w:sz w:val="24"/>
          <w:szCs w:val="24"/>
          <w:lang w:val="fr-FR"/>
        </w:rPr>
        <w:t>tout</w:t>
      </w:r>
      <w:r>
        <w:rPr>
          <w:rFonts w:ascii="Arial" w:eastAsia="Arial" w:hAnsi="Arial"/>
          <w:sz w:val="24"/>
          <w:szCs w:val="24"/>
          <w:lang w:val="fr-FR"/>
        </w:rPr>
        <w:t xml:space="preserve"> ou</w:t>
      </w:r>
      <w:r w:rsidRPr="00692702">
        <w:rPr>
          <w:rFonts w:ascii="Arial" w:eastAsia="Arial" w:hAnsi="Arial"/>
          <w:sz w:val="24"/>
          <w:szCs w:val="24"/>
          <w:lang w:val="fr-FR"/>
        </w:rPr>
        <w:t xml:space="preserve"> partie de l'augmentation des coûts, après avoir examiné attentivement la viabilité économique </w:t>
      </w:r>
      <w:r>
        <w:rPr>
          <w:rFonts w:ascii="Arial" w:eastAsia="Arial" w:hAnsi="Arial"/>
          <w:sz w:val="24"/>
          <w:szCs w:val="24"/>
          <w:lang w:val="fr-FR"/>
        </w:rPr>
        <w:t>du mini-réseau</w:t>
      </w:r>
      <w:r w:rsidRPr="00692702">
        <w:rPr>
          <w:rFonts w:ascii="Arial" w:eastAsia="Arial" w:hAnsi="Arial"/>
          <w:sz w:val="24"/>
          <w:szCs w:val="24"/>
          <w:lang w:val="fr-FR"/>
        </w:rPr>
        <w:t xml:space="preserve">. </w:t>
      </w:r>
    </w:p>
    <w:p w14:paraId="31DDDDE8" w14:textId="77777777" w:rsidR="009D107B" w:rsidRPr="00692702" w:rsidRDefault="009D107B" w:rsidP="009D107B">
      <w:pPr>
        <w:spacing w:line="239" w:lineRule="auto"/>
        <w:ind w:left="60" w:right="120"/>
        <w:rPr>
          <w:rFonts w:ascii="Arial" w:eastAsia="Arial" w:hAnsi="Arial"/>
          <w:sz w:val="24"/>
          <w:szCs w:val="24"/>
          <w:lang w:val="fr-FR"/>
        </w:rPr>
      </w:pPr>
    </w:p>
    <w:p w14:paraId="4B3926E2" w14:textId="472A67B0" w:rsidR="009D107B" w:rsidRDefault="009D107B" w:rsidP="0049232C">
      <w:pPr>
        <w:spacing w:line="239" w:lineRule="auto"/>
        <w:ind w:left="60" w:right="120"/>
        <w:jc w:val="both"/>
        <w:rPr>
          <w:rFonts w:ascii="Arial" w:eastAsia="Arial" w:hAnsi="Arial"/>
          <w:sz w:val="24"/>
          <w:szCs w:val="24"/>
          <w:lang w:val="fr-FR"/>
        </w:rPr>
      </w:pPr>
      <w:r w:rsidRPr="00692702">
        <w:rPr>
          <w:rFonts w:ascii="Arial" w:eastAsia="Arial" w:hAnsi="Arial"/>
          <w:sz w:val="24"/>
          <w:szCs w:val="24"/>
          <w:lang w:val="fr-FR"/>
        </w:rPr>
        <w:t xml:space="preserve">7.4.3. Tout changement, erreur, activité ou autre circonstance sous le contrôle du </w:t>
      </w:r>
      <w:r>
        <w:rPr>
          <w:rFonts w:ascii="Arial" w:eastAsia="Arial" w:hAnsi="Arial"/>
          <w:sz w:val="24"/>
          <w:szCs w:val="24"/>
          <w:lang w:val="fr-FR"/>
        </w:rPr>
        <w:t>promoteur</w:t>
      </w:r>
      <w:r w:rsidRPr="00692702">
        <w:rPr>
          <w:rFonts w:ascii="Arial" w:eastAsia="Arial" w:hAnsi="Arial"/>
          <w:sz w:val="24"/>
          <w:szCs w:val="24"/>
          <w:lang w:val="fr-FR"/>
        </w:rPr>
        <w:t xml:space="preserve"> qui entraîne un écart de plus de 10% par rapport à l'estimation initiale du coût du projet entraînera automatiquement un examen des coûts des </w:t>
      </w:r>
      <w:r>
        <w:rPr>
          <w:rFonts w:ascii="Arial" w:eastAsia="Arial" w:hAnsi="Arial"/>
          <w:sz w:val="24"/>
          <w:szCs w:val="24"/>
          <w:lang w:val="fr-FR"/>
        </w:rPr>
        <w:t>composantes</w:t>
      </w:r>
      <w:r w:rsidRPr="00692702">
        <w:rPr>
          <w:rFonts w:ascii="Arial" w:eastAsia="Arial" w:hAnsi="Arial"/>
          <w:sz w:val="24"/>
          <w:szCs w:val="24"/>
          <w:lang w:val="fr-FR"/>
        </w:rPr>
        <w:t xml:space="preserve"> et des dépenses du projet par l'autorité concédante. Le concessionnaire et l'autorité concédante convien</w:t>
      </w:r>
      <w:r>
        <w:rPr>
          <w:rFonts w:ascii="Arial" w:eastAsia="Arial" w:hAnsi="Arial"/>
          <w:sz w:val="24"/>
          <w:szCs w:val="24"/>
          <w:lang w:val="fr-FR"/>
        </w:rPr>
        <w:t>dront</w:t>
      </w:r>
      <w:r w:rsidRPr="00692702">
        <w:rPr>
          <w:rFonts w:ascii="Arial" w:eastAsia="Arial" w:hAnsi="Arial"/>
          <w:sz w:val="24"/>
          <w:szCs w:val="24"/>
          <w:lang w:val="fr-FR"/>
        </w:rPr>
        <w:t xml:space="preserve"> alors d'un commun accord de la responsabilité du </w:t>
      </w:r>
      <w:r w:rsidR="0049232C">
        <w:rPr>
          <w:rFonts w:ascii="Arial" w:eastAsia="Arial" w:hAnsi="Arial"/>
          <w:sz w:val="24"/>
          <w:szCs w:val="24"/>
          <w:lang w:val="fr-FR"/>
        </w:rPr>
        <w:t>concessionnaire</w:t>
      </w:r>
      <w:r w:rsidRPr="00692702">
        <w:rPr>
          <w:rFonts w:ascii="Arial" w:eastAsia="Arial" w:hAnsi="Arial"/>
          <w:sz w:val="24"/>
          <w:szCs w:val="24"/>
          <w:lang w:val="fr-FR"/>
        </w:rPr>
        <w:t xml:space="preserve"> d</w:t>
      </w:r>
      <w:r>
        <w:rPr>
          <w:rFonts w:ascii="Arial" w:eastAsia="Arial" w:hAnsi="Arial"/>
          <w:sz w:val="24"/>
          <w:szCs w:val="24"/>
          <w:lang w:val="fr-FR"/>
        </w:rPr>
        <w:t>’assumer tout ou partie</w:t>
      </w:r>
      <w:r w:rsidRPr="00692702">
        <w:rPr>
          <w:rFonts w:ascii="Arial" w:eastAsia="Arial" w:hAnsi="Arial"/>
          <w:sz w:val="24"/>
          <w:szCs w:val="24"/>
          <w:lang w:val="fr-FR"/>
        </w:rPr>
        <w:t xml:space="preserve"> de l'augmentation des coûts, après avoir examiné attentivement la viabilité économique du mini-réseau.</w:t>
      </w:r>
      <w:r>
        <w:rPr>
          <w:rFonts w:ascii="Arial" w:eastAsia="Arial" w:hAnsi="Arial"/>
          <w:sz w:val="24"/>
          <w:szCs w:val="24"/>
          <w:lang w:val="fr-FR"/>
        </w:rPr>
        <w:t xml:space="preserve">  </w:t>
      </w:r>
    </w:p>
    <w:p w14:paraId="0A901E43" w14:textId="77777777" w:rsidR="00242682" w:rsidRDefault="00242682" w:rsidP="00242682">
      <w:pPr>
        <w:spacing w:line="239" w:lineRule="auto"/>
        <w:ind w:left="60" w:right="120"/>
        <w:rPr>
          <w:rFonts w:ascii="Arial" w:eastAsia="Arial" w:hAnsi="Arial"/>
          <w:sz w:val="24"/>
          <w:szCs w:val="24"/>
          <w:lang w:val="fr-FR"/>
        </w:rPr>
      </w:pPr>
    </w:p>
    <w:p w14:paraId="55E5B0A1" w14:textId="77777777" w:rsidR="003E589F" w:rsidRPr="00386A42" w:rsidRDefault="00A76BF3" w:rsidP="0049232C">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t>7.5. Le coût de réalisation des ouvrages défini ci-dessus est évalué sur la base et les conditions suivantes :</w:t>
      </w:r>
    </w:p>
    <w:p w14:paraId="67B5E47B" w14:textId="77777777" w:rsidR="003E589F" w:rsidRPr="00386A42" w:rsidRDefault="003E589F">
      <w:pPr>
        <w:spacing w:line="230" w:lineRule="exact"/>
        <w:rPr>
          <w:rFonts w:ascii="Arial" w:eastAsia="Times New Roman" w:hAnsi="Arial"/>
          <w:sz w:val="24"/>
          <w:szCs w:val="24"/>
          <w:lang w:val="fr-FR"/>
        </w:rPr>
      </w:pPr>
    </w:p>
    <w:p w14:paraId="480B3446" w14:textId="1054DF22" w:rsidR="003E589F" w:rsidRPr="00386A42" w:rsidRDefault="006A5414" w:rsidP="00A47EED">
      <w:pPr>
        <w:numPr>
          <w:ilvl w:val="0"/>
          <w:numId w:val="6"/>
        </w:numPr>
        <w:tabs>
          <w:tab w:val="left" w:pos="680"/>
        </w:tabs>
        <w:spacing w:line="0" w:lineRule="atLeast"/>
        <w:ind w:left="680" w:hanging="258"/>
        <w:rPr>
          <w:rFonts w:ascii="Arial" w:eastAsia="Arial" w:hAnsi="Arial"/>
          <w:sz w:val="24"/>
          <w:szCs w:val="24"/>
          <w:lang w:val="fr-FR"/>
        </w:rPr>
      </w:pPr>
      <w:r>
        <w:rPr>
          <w:rFonts w:ascii="Arial" w:eastAsia="Arial" w:hAnsi="Arial"/>
          <w:sz w:val="24"/>
          <w:szCs w:val="24"/>
          <w:lang w:val="fr-FR"/>
        </w:rPr>
        <w:t>A</w:t>
      </w:r>
      <w:r w:rsidR="00A76BF3" w:rsidRPr="00386A42">
        <w:rPr>
          <w:rFonts w:ascii="Arial" w:eastAsia="Arial" w:hAnsi="Arial"/>
          <w:sz w:val="24"/>
          <w:szCs w:val="24"/>
          <w:lang w:val="fr-FR"/>
        </w:rPr>
        <w:t>grément en qualité d’entreprise prioritaire au regard du droit haïtien ;</w:t>
      </w:r>
    </w:p>
    <w:p w14:paraId="70E1495A" w14:textId="2300E05D" w:rsidR="003E589F" w:rsidRPr="00386A42" w:rsidRDefault="006A5414" w:rsidP="00A47EED">
      <w:pPr>
        <w:numPr>
          <w:ilvl w:val="0"/>
          <w:numId w:val="6"/>
        </w:numPr>
        <w:tabs>
          <w:tab w:val="left" w:pos="680"/>
        </w:tabs>
        <w:spacing w:line="0" w:lineRule="atLeast"/>
        <w:ind w:left="680" w:hanging="258"/>
        <w:rPr>
          <w:rFonts w:ascii="Arial" w:eastAsia="Arial" w:hAnsi="Arial"/>
          <w:sz w:val="24"/>
          <w:szCs w:val="24"/>
          <w:lang w:val="fr-FR"/>
        </w:rPr>
      </w:pPr>
      <w:r>
        <w:rPr>
          <w:rFonts w:ascii="Arial" w:eastAsia="Arial" w:hAnsi="Arial"/>
          <w:sz w:val="24"/>
          <w:szCs w:val="24"/>
          <w:lang w:val="fr-FR"/>
        </w:rPr>
        <w:t>E</w:t>
      </w:r>
      <w:r w:rsidR="00A76BF3" w:rsidRPr="00386A42">
        <w:rPr>
          <w:rFonts w:ascii="Arial" w:eastAsia="Arial" w:hAnsi="Arial"/>
          <w:sz w:val="24"/>
          <w:szCs w:val="24"/>
          <w:lang w:val="fr-FR"/>
        </w:rPr>
        <w:t>xonération de la taxe sur chiffre d’affaires (TCA) pour les investissements.</w:t>
      </w:r>
    </w:p>
    <w:p w14:paraId="0DC7FF6E" w14:textId="77777777" w:rsidR="003E589F" w:rsidRPr="00386A42" w:rsidRDefault="003E589F">
      <w:pPr>
        <w:spacing w:line="200" w:lineRule="exact"/>
        <w:rPr>
          <w:rFonts w:ascii="Arial" w:eastAsia="Times New Roman" w:hAnsi="Arial"/>
          <w:sz w:val="24"/>
          <w:szCs w:val="24"/>
          <w:lang w:val="fr-FR"/>
        </w:rPr>
      </w:pPr>
    </w:p>
    <w:p w14:paraId="4C9ECAA5" w14:textId="77777777" w:rsidR="003E589F" w:rsidRPr="00386A42" w:rsidRDefault="003E589F">
      <w:pPr>
        <w:spacing w:line="249" w:lineRule="exact"/>
        <w:rPr>
          <w:rFonts w:ascii="Arial" w:eastAsia="Times New Roman" w:hAnsi="Arial"/>
          <w:sz w:val="24"/>
          <w:szCs w:val="24"/>
          <w:lang w:val="fr-FR"/>
        </w:rPr>
      </w:pPr>
    </w:p>
    <w:p w14:paraId="02D0F1D0"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8 – Etablissement des études nécessaires à la réalisation des ouvrages</w:t>
      </w:r>
    </w:p>
    <w:p w14:paraId="24D9722F" w14:textId="77777777" w:rsidR="003E589F" w:rsidRPr="00386A42" w:rsidRDefault="003E589F">
      <w:pPr>
        <w:spacing w:line="242" w:lineRule="exact"/>
        <w:rPr>
          <w:rFonts w:ascii="Arial" w:eastAsia="Times New Roman" w:hAnsi="Arial"/>
          <w:sz w:val="24"/>
          <w:szCs w:val="24"/>
          <w:lang w:val="fr-FR"/>
        </w:rPr>
      </w:pPr>
    </w:p>
    <w:p w14:paraId="44FE42B4" w14:textId="73AC0E6C" w:rsidR="003E589F" w:rsidRPr="00386A42" w:rsidRDefault="00A76BF3" w:rsidP="009E471E">
      <w:pPr>
        <w:spacing w:line="239" w:lineRule="auto"/>
        <w:ind w:left="60" w:right="160"/>
        <w:jc w:val="both"/>
        <w:rPr>
          <w:rFonts w:ascii="Arial" w:eastAsia="Arial" w:hAnsi="Arial"/>
          <w:sz w:val="24"/>
          <w:szCs w:val="24"/>
          <w:lang w:val="fr-FR"/>
        </w:rPr>
      </w:pPr>
      <w:r w:rsidRPr="00386A42">
        <w:rPr>
          <w:rFonts w:ascii="Arial" w:eastAsia="Arial" w:hAnsi="Arial"/>
          <w:sz w:val="24"/>
          <w:szCs w:val="24"/>
          <w:lang w:val="fr-FR"/>
        </w:rPr>
        <w:t>Les parties conviennent que les études et documents, y compris les spécifications techniques nécessaires à la réalisation des ouvrages, sont établis par le concessionnaire, sous sa seule responsabilité</w:t>
      </w:r>
      <w:r w:rsidR="009E471E">
        <w:rPr>
          <w:rFonts w:ascii="Arial" w:eastAsia="Arial" w:hAnsi="Arial"/>
          <w:sz w:val="24"/>
          <w:szCs w:val="24"/>
          <w:lang w:val="fr-FR"/>
        </w:rPr>
        <w:t xml:space="preserve"> et </w:t>
      </w:r>
      <w:r w:rsidR="009E471E" w:rsidRPr="0049232C">
        <w:rPr>
          <w:rFonts w:ascii="Arial" w:eastAsia="Arial" w:hAnsi="Arial"/>
          <w:sz w:val="24"/>
          <w:szCs w:val="24"/>
          <w:lang w:val="fr-FR"/>
        </w:rPr>
        <w:t>sous réserve qu’ils satisfassent aux spécifications techniques minimales définies à l’Annexe 7 du Cahier des charges.</w:t>
      </w:r>
    </w:p>
    <w:p w14:paraId="6951C4C3" w14:textId="77777777" w:rsidR="003E589F" w:rsidRPr="00386A42" w:rsidRDefault="003E589F">
      <w:pPr>
        <w:spacing w:line="235" w:lineRule="exact"/>
        <w:rPr>
          <w:rFonts w:ascii="Arial" w:eastAsia="Times New Roman" w:hAnsi="Arial"/>
          <w:sz w:val="24"/>
          <w:szCs w:val="24"/>
          <w:lang w:val="fr-FR"/>
        </w:rPr>
      </w:pPr>
    </w:p>
    <w:p w14:paraId="00F650B9" w14:textId="295FE0F4" w:rsidR="003E589F" w:rsidRPr="00386A42" w:rsidRDefault="00A76BF3">
      <w:pPr>
        <w:spacing w:line="239" w:lineRule="auto"/>
        <w:ind w:left="60" w:right="140"/>
        <w:jc w:val="both"/>
        <w:rPr>
          <w:rFonts w:ascii="Arial" w:eastAsia="Arial" w:hAnsi="Arial"/>
          <w:sz w:val="24"/>
          <w:szCs w:val="24"/>
          <w:lang w:val="fr-FR"/>
        </w:rPr>
      </w:pPr>
      <w:r w:rsidRPr="00386A42">
        <w:rPr>
          <w:rFonts w:ascii="Arial" w:eastAsia="Arial" w:hAnsi="Arial"/>
          <w:sz w:val="24"/>
          <w:szCs w:val="24"/>
          <w:lang w:val="fr-FR"/>
        </w:rPr>
        <w:t>Les parties conviennent que l’autorité concédante dispose d’un délai de quinze (15) jours à compter de la date de réception des documents pour délivrer son visa, étant entendu que l’absence de réponse de l’autorité concédante à l’expiration de</w:t>
      </w:r>
      <w:r w:rsidR="00397641">
        <w:rPr>
          <w:rFonts w:ascii="Arial" w:eastAsia="Arial" w:hAnsi="Arial"/>
          <w:sz w:val="24"/>
          <w:szCs w:val="24"/>
          <w:lang w:val="fr-FR"/>
        </w:rPr>
        <w:t xml:space="preserve"> </w:t>
      </w:r>
      <w:r w:rsidRPr="00386A42">
        <w:rPr>
          <w:rFonts w:ascii="Arial" w:eastAsia="Arial" w:hAnsi="Arial"/>
          <w:sz w:val="24"/>
          <w:szCs w:val="24"/>
          <w:lang w:val="fr-FR"/>
        </w:rPr>
        <w:t>ce délai vaut approbation.</w:t>
      </w:r>
    </w:p>
    <w:p w14:paraId="0483818F" w14:textId="77777777" w:rsidR="003E589F" w:rsidRPr="00386A42" w:rsidRDefault="003E589F">
      <w:pPr>
        <w:spacing w:line="200" w:lineRule="exact"/>
        <w:rPr>
          <w:rFonts w:ascii="Arial" w:eastAsia="Times New Roman" w:hAnsi="Arial"/>
          <w:sz w:val="24"/>
          <w:szCs w:val="24"/>
          <w:lang w:val="fr-FR"/>
        </w:rPr>
      </w:pPr>
    </w:p>
    <w:p w14:paraId="440DEED7" w14:textId="77777777" w:rsidR="003E589F" w:rsidRPr="00386A42" w:rsidRDefault="003E589F">
      <w:pPr>
        <w:spacing w:line="249" w:lineRule="exact"/>
        <w:rPr>
          <w:rFonts w:ascii="Arial" w:eastAsia="Times New Roman" w:hAnsi="Arial"/>
          <w:sz w:val="24"/>
          <w:szCs w:val="24"/>
          <w:lang w:val="fr-FR"/>
        </w:rPr>
      </w:pPr>
    </w:p>
    <w:p w14:paraId="659093AA" w14:textId="69611643" w:rsidR="003E589F" w:rsidRPr="00386A42" w:rsidRDefault="00A76BF3">
      <w:pPr>
        <w:spacing w:line="245" w:lineRule="auto"/>
        <w:ind w:left="60" w:right="180"/>
        <w:rPr>
          <w:rFonts w:ascii="Arial" w:eastAsia="Arial" w:hAnsi="Arial"/>
          <w:b/>
          <w:sz w:val="24"/>
          <w:szCs w:val="24"/>
          <w:lang w:val="fr-FR"/>
        </w:rPr>
      </w:pPr>
      <w:r w:rsidRPr="00386A42">
        <w:rPr>
          <w:rFonts w:ascii="Arial" w:eastAsia="Arial" w:hAnsi="Arial"/>
          <w:b/>
          <w:sz w:val="24"/>
          <w:szCs w:val="24"/>
          <w:lang w:val="fr-FR"/>
        </w:rPr>
        <w:t>ARTICLE 9 – Conditions de passation par le concessionnaire des contrats au titre de la convention</w:t>
      </w:r>
    </w:p>
    <w:p w14:paraId="767DCE60" w14:textId="77777777" w:rsidR="003E589F" w:rsidRPr="00386A42" w:rsidRDefault="003E589F">
      <w:pPr>
        <w:spacing w:line="232" w:lineRule="exact"/>
        <w:rPr>
          <w:rFonts w:ascii="Arial" w:eastAsia="Times New Roman" w:hAnsi="Arial"/>
          <w:sz w:val="24"/>
          <w:szCs w:val="24"/>
          <w:lang w:val="fr-FR"/>
        </w:rPr>
      </w:pPr>
    </w:p>
    <w:p w14:paraId="53632F1C" w14:textId="2AB23FBE" w:rsidR="003E589F" w:rsidRPr="00386A42" w:rsidRDefault="00A76BF3" w:rsidP="0049232C">
      <w:pPr>
        <w:spacing w:line="0" w:lineRule="atLeast"/>
        <w:ind w:left="60" w:right="140"/>
        <w:jc w:val="both"/>
        <w:rPr>
          <w:rFonts w:ascii="Arial" w:eastAsia="Arial" w:hAnsi="Arial"/>
          <w:sz w:val="24"/>
          <w:szCs w:val="24"/>
          <w:lang w:val="fr-FR"/>
        </w:rPr>
      </w:pPr>
      <w:r w:rsidRPr="00386A42">
        <w:rPr>
          <w:rFonts w:ascii="Arial" w:eastAsia="Arial" w:hAnsi="Arial"/>
          <w:sz w:val="24"/>
          <w:szCs w:val="24"/>
          <w:lang w:val="fr-FR"/>
        </w:rPr>
        <w:t xml:space="preserve">9.1. Les parties conviennent que les contrats pour l’exécution des travaux, l’acquisition de fournitures ou la prestation de services nécessaires à la réalisation du </w:t>
      </w:r>
      <w:r w:rsidR="006A5414">
        <w:rPr>
          <w:rFonts w:ascii="Arial" w:eastAsia="Arial" w:hAnsi="Arial"/>
          <w:sz w:val="24"/>
          <w:szCs w:val="24"/>
          <w:lang w:val="fr-FR"/>
        </w:rPr>
        <w:t>mini-réseau</w:t>
      </w:r>
      <w:r w:rsidRPr="00386A42">
        <w:rPr>
          <w:rFonts w:ascii="Arial" w:eastAsia="Arial" w:hAnsi="Arial"/>
          <w:sz w:val="24"/>
          <w:szCs w:val="24"/>
          <w:lang w:val="fr-FR"/>
        </w:rPr>
        <w:t>, notamment les études, sont passés avec des tiers par le concessionnaire, sous sa seule responsabilité, dans les conditions stipulées dans les paragraphes ci-après du présent article.</w:t>
      </w:r>
    </w:p>
    <w:p w14:paraId="1F13374A" w14:textId="77777777" w:rsidR="003E589F" w:rsidRPr="00386A42" w:rsidRDefault="003E589F" w:rsidP="0049232C">
      <w:pPr>
        <w:spacing w:line="230" w:lineRule="exact"/>
        <w:jc w:val="both"/>
        <w:rPr>
          <w:rFonts w:ascii="Arial" w:eastAsia="Times New Roman" w:hAnsi="Arial"/>
          <w:sz w:val="24"/>
          <w:szCs w:val="24"/>
          <w:lang w:val="fr-FR"/>
        </w:rPr>
      </w:pPr>
    </w:p>
    <w:p w14:paraId="3F3CDDDC" w14:textId="275B6F4C" w:rsidR="003E589F" w:rsidRPr="00386A42" w:rsidRDefault="00A76BF3" w:rsidP="0049232C">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 xml:space="preserve">9.2. Pour l’ensemble des ouvrages, le concessionnaire s’oblige à accorder la préférence aux seules entreprises autorisées à fonctionner en Haïti par </w:t>
      </w:r>
      <w:r w:rsidR="006A5414">
        <w:rPr>
          <w:rFonts w:ascii="Arial" w:eastAsia="Arial" w:hAnsi="Arial"/>
          <w:sz w:val="24"/>
          <w:szCs w:val="24"/>
          <w:lang w:val="fr-FR"/>
        </w:rPr>
        <w:t xml:space="preserve">le </w:t>
      </w:r>
      <w:r w:rsidR="00052816">
        <w:rPr>
          <w:rFonts w:ascii="Arial" w:eastAsia="Arial" w:hAnsi="Arial"/>
          <w:sz w:val="24"/>
          <w:szCs w:val="24"/>
          <w:lang w:val="fr-FR"/>
        </w:rPr>
        <w:t>M</w:t>
      </w:r>
      <w:r w:rsidR="00052816" w:rsidRPr="00386A42">
        <w:rPr>
          <w:rFonts w:ascii="Arial" w:eastAsia="Arial" w:hAnsi="Arial"/>
          <w:sz w:val="24"/>
          <w:szCs w:val="24"/>
          <w:lang w:val="fr-FR"/>
        </w:rPr>
        <w:t xml:space="preserve">inistère </w:t>
      </w:r>
      <w:r w:rsidRPr="00386A42">
        <w:rPr>
          <w:rFonts w:ascii="Arial" w:eastAsia="Arial" w:hAnsi="Arial"/>
          <w:sz w:val="24"/>
          <w:szCs w:val="24"/>
          <w:lang w:val="fr-FR"/>
        </w:rPr>
        <w:t xml:space="preserve">chargé du </w:t>
      </w:r>
      <w:r w:rsidR="006A5414">
        <w:rPr>
          <w:rFonts w:ascii="Arial" w:eastAsia="Arial" w:hAnsi="Arial"/>
          <w:sz w:val="24"/>
          <w:szCs w:val="24"/>
          <w:lang w:val="fr-FR"/>
        </w:rPr>
        <w:t>C</w:t>
      </w:r>
      <w:r w:rsidRPr="00386A42">
        <w:rPr>
          <w:rFonts w:ascii="Arial" w:eastAsia="Arial" w:hAnsi="Arial"/>
          <w:sz w:val="24"/>
          <w:szCs w:val="24"/>
          <w:lang w:val="fr-FR"/>
        </w:rPr>
        <w:t xml:space="preserve">ommerce et de </w:t>
      </w:r>
      <w:r w:rsidR="00052816" w:rsidRPr="00386A42">
        <w:rPr>
          <w:rFonts w:ascii="Arial" w:eastAsia="Arial" w:hAnsi="Arial"/>
          <w:sz w:val="24"/>
          <w:szCs w:val="24"/>
          <w:lang w:val="fr-FR"/>
        </w:rPr>
        <w:t>l’</w:t>
      </w:r>
      <w:r w:rsidR="00052816">
        <w:rPr>
          <w:rFonts w:ascii="Arial" w:eastAsia="Arial" w:hAnsi="Arial"/>
          <w:sz w:val="24"/>
          <w:szCs w:val="24"/>
          <w:lang w:val="fr-FR"/>
        </w:rPr>
        <w:t>I</w:t>
      </w:r>
      <w:r w:rsidR="00052816" w:rsidRPr="00386A42">
        <w:rPr>
          <w:rFonts w:ascii="Arial" w:eastAsia="Arial" w:hAnsi="Arial"/>
          <w:sz w:val="24"/>
          <w:szCs w:val="24"/>
          <w:lang w:val="fr-FR"/>
        </w:rPr>
        <w:t xml:space="preserve">ndustrie </w:t>
      </w:r>
      <w:r w:rsidRPr="00386A42">
        <w:rPr>
          <w:rFonts w:ascii="Arial" w:eastAsia="Arial" w:hAnsi="Arial"/>
          <w:sz w:val="24"/>
          <w:szCs w:val="24"/>
          <w:lang w:val="fr-FR"/>
        </w:rPr>
        <w:t>et dûment immatriculées à la Direction générale des impôts ou aux entreprises ayant la nationalité d’un pays membre d’une communauté économique d’États dont l’État haïtien est membre, à condition d’offres équivalentes à celles d’entreprises étrangères.</w:t>
      </w:r>
    </w:p>
    <w:p w14:paraId="1D1821CE" w14:textId="77777777" w:rsidR="003E589F" w:rsidRPr="00386A42" w:rsidRDefault="003E589F" w:rsidP="0049232C">
      <w:pPr>
        <w:spacing w:line="230" w:lineRule="exact"/>
        <w:jc w:val="both"/>
        <w:rPr>
          <w:rFonts w:ascii="Arial" w:eastAsia="Times New Roman" w:hAnsi="Arial"/>
          <w:sz w:val="24"/>
          <w:szCs w:val="24"/>
          <w:lang w:val="fr-FR"/>
        </w:rPr>
      </w:pPr>
    </w:p>
    <w:p w14:paraId="41D5B05B" w14:textId="386AD9BE" w:rsidR="003E589F" w:rsidRPr="00386A42" w:rsidRDefault="00A76BF3" w:rsidP="0049232C">
      <w:pPr>
        <w:spacing w:line="239" w:lineRule="auto"/>
        <w:ind w:left="60" w:right="180"/>
        <w:jc w:val="both"/>
        <w:rPr>
          <w:rFonts w:ascii="Arial" w:eastAsia="Arial" w:hAnsi="Arial"/>
          <w:sz w:val="24"/>
          <w:szCs w:val="24"/>
          <w:lang w:val="fr-FR"/>
        </w:rPr>
      </w:pPr>
      <w:r w:rsidRPr="00386A42">
        <w:rPr>
          <w:rFonts w:ascii="Arial" w:eastAsia="Arial" w:hAnsi="Arial"/>
          <w:sz w:val="24"/>
          <w:szCs w:val="24"/>
          <w:lang w:val="fr-FR"/>
        </w:rPr>
        <w:t xml:space="preserve">9.3. Les parties conviennent que les </w:t>
      </w:r>
      <w:r w:rsidR="005600E1">
        <w:rPr>
          <w:rFonts w:ascii="Arial" w:eastAsia="Arial" w:hAnsi="Arial"/>
          <w:sz w:val="24"/>
          <w:szCs w:val="24"/>
          <w:lang w:val="fr-FR"/>
        </w:rPr>
        <w:t>travaux réalisés par le</w:t>
      </w:r>
      <w:r w:rsidRPr="00386A42">
        <w:rPr>
          <w:rFonts w:ascii="Arial" w:eastAsia="Arial" w:hAnsi="Arial"/>
          <w:sz w:val="24"/>
          <w:szCs w:val="24"/>
          <w:lang w:val="fr-FR"/>
        </w:rPr>
        <w:t xml:space="preserve"> concessionnaire</w:t>
      </w:r>
      <w:r w:rsidR="005600E1">
        <w:rPr>
          <w:rFonts w:ascii="Arial" w:eastAsia="Arial" w:hAnsi="Arial"/>
          <w:sz w:val="24"/>
          <w:szCs w:val="24"/>
          <w:lang w:val="fr-FR"/>
        </w:rPr>
        <w:t xml:space="preserve"> et ses sous-traitants</w:t>
      </w:r>
      <w:r w:rsidRPr="00386A42">
        <w:rPr>
          <w:rFonts w:ascii="Arial" w:eastAsia="Arial" w:hAnsi="Arial"/>
          <w:sz w:val="24"/>
          <w:szCs w:val="24"/>
          <w:lang w:val="fr-FR"/>
        </w:rPr>
        <w:t xml:space="preserve"> seront soumis au visa de l’autorité concédante, </w:t>
      </w:r>
      <w:r w:rsidR="005600E1">
        <w:rPr>
          <w:rFonts w:ascii="Arial" w:eastAsia="Arial" w:hAnsi="Arial"/>
          <w:sz w:val="24"/>
          <w:szCs w:val="24"/>
          <w:lang w:val="fr-FR"/>
        </w:rPr>
        <w:t xml:space="preserve">par le biais de visites des sites, </w:t>
      </w:r>
      <w:r w:rsidRPr="00386A42">
        <w:rPr>
          <w:rFonts w:ascii="Arial" w:eastAsia="Arial" w:hAnsi="Arial"/>
          <w:sz w:val="24"/>
          <w:szCs w:val="24"/>
          <w:lang w:val="fr-FR"/>
        </w:rPr>
        <w:t xml:space="preserve">sans que cette énumération </w:t>
      </w:r>
      <w:r w:rsidR="005600E1">
        <w:rPr>
          <w:rFonts w:ascii="Arial" w:eastAsia="Arial" w:hAnsi="Arial"/>
          <w:sz w:val="24"/>
          <w:szCs w:val="24"/>
          <w:lang w:val="fr-FR"/>
        </w:rPr>
        <w:t xml:space="preserve">ne </w:t>
      </w:r>
      <w:r w:rsidRPr="00386A42">
        <w:rPr>
          <w:rFonts w:ascii="Arial" w:eastAsia="Arial" w:hAnsi="Arial"/>
          <w:sz w:val="24"/>
          <w:szCs w:val="24"/>
          <w:lang w:val="fr-FR"/>
        </w:rPr>
        <w:t>soit limitative.</w:t>
      </w:r>
    </w:p>
    <w:p w14:paraId="3DDB68B4" w14:textId="77777777" w:rsidR="003E589F" w:rsidRPr="00386A42" w:rsidRDefault="003E589F" w:rsidP="0049232C">
      <w:pPr>
        <w:spacing w:line="235" w:lineRule="exact"/>
        <w:jc w:val="both"/>
        <w:rPr>
          <w:rFonts w:ascii="Arial" w:eastAsia="Times New Roman" w:hAnsi="Arial"/>
          <w:sz w:val="24"/>
          <w:szCs w:val="24"/>
          <w:lang w:val="fr-FR"/>
        </w:rPr>
      </w:pPr>
    </w:p>
    <w:p w14:paraId="04B5B196" w14:textId="77777777" w:rsidR="003E589F" w:rsidRPr="00386A42" w:rsidRDefault="003E589F" w:rsidP="0049232C">
      <w:pPr>
        <w:spacing w:line="234" w:lineRule="exact"/>
        <w:jc w:val="both"/>
        <w:rPr>
          <w:rFonts w:ascii="Arial" w:eastAsia="Times New Roman" w:hAnsi="Arial"/>
          <w:sz w:val="24"/>
          <w:szCs w:val="24"/>
          <w:lang w:val="fr-FR"/>
        </w:rPr>
      </w:pPr>
    </w:p>
    <w:p w14:paraId="496A80BD" w14:textId="77777777" w:rsidR="003E589F" w:rsidRPr="00386A42" w:rsidRDefault="00A76BF3" w:rsidP="0049232C">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Le visa de l’autorité concédante ne peut, en aucun cas, entraîner un quelconque engagement de sa responsabilité à l’égard du concessionnaire, des titulaires des marchés ou de leurs sous-traitants, étant expressément convenu que cette précision doit</w:t>
      </w:r>
      <w:r w:rsidR="005600E1">
        <w:rPr>
          <w:rFonts w:ascii="Arial" w:eastAsia="Arial" w:hAnsi="Arial"/>
          <w:sz w:val="24"/>
          <w:szCs w:val="24"/>
          <w:lang w:val="fr-FR"/>
        </w:rPr>
        <w:t xml:space="preserve"> </w:t>
      </w:r>
      <w:r w:rsidRPr="00386A42">
        <w:rPr>
          <w:rFonts w:ascii="Arial" w:eastAsia="Arial" w:hAnsi="Arial"/>
          <w:sz w:val="24"/>
          <w:szCs w:val="24"/>
          <w:lang w:val="fr-FR"/>
        </w:rPr>
        <w:t>figurer dans les contrats.</w:t>
      </w:r>
    </w:p>
    <w:p w14:paraId="15D9A3CF" w14:textId="77777777" w:rsidR="003E589F" w:rsidRPr="00386A42" w:rsidRDefault="003E589F" w:rsidP="0049232C">
      <w:pPr>
        <w:spacing w:line="232" w:lineRule="exact"/>
        <w:jc w:val="both"/>
        <w:rPr>
          <w:rFonts w:ascii="Arial" w:eastAsia="Times New Roman" w:hAnsi="Arial"/>
          <w:sz w:val="24"/>
          <w:szCs w:val="24"/>
          <w:lang w:val="fr-FR"/>
        </w:rPr>
      </w:pPr>
    </w:p>
    <w:p w14:paraId="011D4295" w14:textId="608D9EC3" w:rsidR="003E589F" w:rsidRPr="00386A42" w:rsidRDefault="003E589F">
      <w:pPr>
        <w:spacing w:line="249" w:lineRule="exact"/>
        <w:rPr>
          <w:rFonts w:ascii="Arial" w:eastAsia="Times New Roman" w:hAnsi="Arial"/>
          <w:sz w:val="24"/>
          <w:szCs w:val="24"/>
          <w:lang w:val="fr-FR"/>
        </w:rPr>
      </w:pPr>
    </w:p>
    <w:p w14:paraId="5A900C65" w14:textId="77777777" w:rsidR="003E589F" w:rsidRPr="00386A42" w:rsidRDefault="00A76BF3">
      <w:pPr>
        <w:spacing w:line="245" w:lineRule="auto"/>
        <w:ind w:left="60" w:right="180"/>
        <w:rPr>
          <w:rFonts w:ascii="Arial" w:eastAsia="Arial" w:hAnsi="Arial"/>
          <w:b/>
          <w:sz w:val="24"/>
          <w:szCs w:val="24"/>
          <w:lang w:val="fr-FR"/>
        </w:rPr>
      </w:pPr>
      <w:r w:rsidRPr="00386A42">
        <w:rPr>
          <w:rFonts w:ascii="Arial" w:eastAsia="Arial" w:hAnsi="Arial"/>
          <w:b/>
          <w:sz w:val="24"/>
          <w:szCs w:val="24"/>
          <w:lang w:val="fr-FR"/>
        </w:rPr>
        <w:t>ARTICLE 10 – Conditions d’exécution des contrats conclus par le concessionnaire au titre de la convention</w:t>
      </w:r>
    </w:p>
    <w:p w14:paraId="6338565B" w14:textId="77777777" w:rsidR="003E589F" w:rsidRPr="00386A42" w:rsidRDefault="003E589F">
      <w:pPr>
        <w:spacing w:line="235" w:lineRule="exact"/>
        <w:rPr>
          <w:rFonts w:ascii="Arial" w:eastAsia="Times New Roman" w:hAnsi="Arial"/>
          <w:sz w:val="24"/>
          <w:szCs w:val="24"/>
          <w:lang w:val="fr-FR"/>
        </w:rPr>
      </w:pPr>
    </w:p>
    <w:p w14:paraId="0355DA4C" w14:textId="77777777" w:rsidR="003E589F" w:rsidRPr="00386A42" w:rsidRDefault="00A76BF3">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t>10.1. Le concessionnaire est seul responsable du contrôle et du suivi de l’exécution des contrats, de la réception des prestations qui lui sont dues en exécution de ces contrats, de leurs règlements financiers, de leurs paiements et de l’établissement des décomptes définitifs.</w:t>
      </w:r>
    </w:p>
    <w:p w14:paraId="0FA4450B" w14:textId="77777777" w:rsidR="003E589F" w:rsidRPr="00386A42" w:rsidRDefault="003E589F">
      <w:pPr>
        <w:spacing w:line="232" w:lineRule="exact"/>
        <w:rPr>
          <w:rFonts w:ascii="Arial" w:eastAsia="Times New Roman" w:hAnsi="Arial"/>
          <w:sz w:val="24"/>
          <w:szCs w:val="24"/>
          <w:lang w:val="fr-FR"/>
        </w:rPr>
      </w:pPr>
    </w:p>
    <w:p w14:paraId="2BF969A6" w14:textId="77777777" w:rsidR="00242682" w:rsidRDefault="00A76BF3" w:rsidP="00242682">
      <w:pPr>
        <w:spacing w:line="239" w:lineRule="auto"/>
        <w:ind w:left="60" w:right="160"/>
        <w:rPr>
          <w:rFonts w:ascii="Arial" w:eastAsia="Arial" w:hAnsi="Arial"/>
          <w:sz w:val="24"/>
          <w:szCs w:val="24"/>
          <w:lang w:val="fr-FR"/>
        </w:rPr>
      </w:pPr>
      <w:r w:rsidRPr="00386A42">
        <w:rPr>
          <w:rFonts w:ascii="Arial" w:eastAsia="Arial" w:hAnsi="Arial"/>
          <w:sz w:val="24"/>
          <w:szCs w:val="24"/>
          <w:lang w:val="fr-FR"/>
        </w:rPr>
        <w:t>Le concessionnaire reconnaît à l’autorité concédante le droit d’accéder librement aux chantiers et aux lieux de fabrication ou d'assemblage des fournitures.</w:t>
      </w:r>
      <w:bookmarkStart w:id="5" w:name="page26"/>
      <w:bookmarkEnd w:id="5"/>
      <w:r w:rsidR="00242682">
        <w:rPr>
          <w:rFonts w:ascii="Arial" w:eastAsia="Arial" w:hAnsi="Arial"/>
          <w:sz w:val="24"/>
          <w:szCs w:val="24"/>
          <w:lang w:val="fr-FR"/>
        </w:rPr>
        <w:t xml:space="preserve"> </w:t>
      </w:r>
    </w:p>
    <w:p w14:paraId="1A56D70E" w14:textId="77777777" w:rsidR="00242682" w:rsidRDefault="00242682" w:rsidP="00242682">
      <w:pPr>
        <w:spacing w:line="239" w:lineRule="auto"/>
        <w:ind w:left="60" w:right="160"/>
        <w:rPr>
          <w:rFonts w:ascii="Arial" w:eastAsia="Arial" w:hAnsi="Arial"/>
          <w:sz w:val="24"/>
          <w:szCs w:val="24"/>
          <w:lang w:val="fr-FR"/>
        </w:rPr>
      </w:pPr>
    </w:p>
    <w:p w14:paraId="1084EE15" w14:textId="77777777" w:rsidR="003E589F" w:rsidRPr="00386A42" w:rsidRDefault="00A76BF3" w:rsidP="00242682">
      <w:pPr>
        <w:spacing w:line="239" w:lineRule="auto"/>
        <w:ind w:left="60" w:right="160"/>
        <w:rPr>
          <w:rFonts w:ascii="Arial" w:eastAsia="Arial" w:hAnsi="Arial"/>
          <w:sz w:val="24"/>
          <w:szCs w:val="24"/>
          <w:lang w:val="fr-FR"/>
        </w:rPr>
      </w:pPr>
      <w:r w:rsidRPr="00386A42">
        <w:rPr>
          <w:rFonts w:ascii="Arial" w:eastAsia="Arial" w:hAnsi="Arial"/>
          <w:sz w:val="24"/>
          <w:szCs w:val="24"/>
          <w:lang w:val="fr-FR"/>
        </w:rPr>
        <w:t>10.2. Le concessionnaire reconnaît à l’autorité concédante le droit d’avoir communication des documents techniques, juridiques et financiers relatifs à l’exécution des contrats.</w:t>
      </w:r>
    </w:p>
    <w:p w14:paraId="56AE65BB" w14:textId="77777777" w:rsidR="003E589F" w:rsidRPr="00386A42" w:rsidRDefault="003E589F">
      <w:pPr>
        <w:spacing w:line="231" w:lineRule="exact"/>
        <w:rPr>
          <w:rFonts w:ascii="Arial" w:eastAsia="Times New Roman" w:hAnsi="Arial"/>
          <w:sz w:val="24"/>
          <w:szCs w:val="24"/>
          <w:lang w:val="fr-FR"/>
        </w:rPr>
      </w:pPr>
    </w:p>
    <w:p w14:paraId="7B81A96C" w14:textId="77777777" w:rsidR="003E589F" w:rsidRPr="00386A42" w:rsidRDefault="00A76BF3">
      <w:pPr>
        <w:spacing w:line="0" w:lineRule="atLeast"/>
        <w:ind w:left="80"/>
        <w:jc w:val="both"/>
        <w:rPr>
          <w:rFonts w:ascii="Arial" w:eastAsia="Arial" w:hAnsi="Arial"/>
          <w:sz w:val="24"/>
          <w:szCs w:val="24"/>
          <w:lang w:val="fr-FR"/>
        </w:rPr>
      </w:pPr>
      <w:r w:rsidRPr="00386A42">
        <w:rPr>
          <w:rFonts w:ascii="Arial" w:eastAsia="Arial" w:hAnsi="Arial"/>
          <w:sz w:val="24"/>
          <w:szCs w:val="24"/>
          <w:lang w:val="fr-FR"/>
        </w:rPr>
        <w:t>10.3. Le concessionnaire informe régulièrement l’autorité concédante de l’avancement des travaux et du respect du calendrier de réalisation. Dans cette perspective, le concessionnaire adresse tous les mois à l’autorité concédante un rapport rendant compte des retards éventuels sur le calendrier des travaux et des moyens prévus par le concessionnaire pour y remédier.</w:t>
      </w:r>
    </w:p>
    <w:p w14:paraId="15165CA4" w14:textId="72A47B48" w:rsidR="00242682" w:rsidRPr="00386A42" w:rsidRDefault="00242682">
      <w:pPr>
        <w:spacing w:line="200" w:lineRule="exact"/>
        <w:rPr>
          <w:rFonts w:ascii="Arial" w:eastAsia="Times New Roman" w:hAnsi="Arial"/>
          <w:sz w:val="24"/>
          <w:szCs w:val="24"/>
          <w:lang w:val="fr-FR"/>
        </w:rPr>
      </w:pPr>
    </w:p>
    <w:p w14:paraId="15ECB0BC" w14:textId="77777777" w:rsidR="003E589F" w:rsidRPr="00386A42" w:rsidRDefault="003E589F">
      <w:pPr>
        <w:spacing w:line="247" w:lineRule="exact"/>
        <w:rPr>
          <w:rFonts w:ascii="Arial" w:eastAsia="Times New Roman" w:hAnsi="Arial"/>
          <w:sz w:val="24"/>
          <w:szCs w:val="24"/>
          <w:lang w:val="fr-FR"/>
        </w:rPr>
      </w:pPr>
    </w:p>
    <w:p w14:paraId="3444D5C5" w14:textId="2B1A5B64" w:rsidR="003E589F" w:rsidRPr="00386A42" w:rsidRDefault="00A76BF3">
      <w:pPr>
        <w:spacing w:line="0" w:lineRule="atLeast"/>
        <w:ind w:left="80"/>
        <w:rPr>
          <w:rFonts w:ascii="Arial" w:eastAsia="Arial" w:hAnsi="Arial"/>
          <w:b/>
          <w:sz w:val="24"/>
          <w:szCs w:val="24"/>
          <w:lang w:val="fr-FR"/>
        </w:rPr>
      </w:pPr>
      <w:r w:rsidRPr="00386A42">
        <w:rPr>
          <w:rFonts w:ascii="Arial" w:eastAsia="Arial" w:hAnsi="Arial"/>
          <w:b/>
          <w:sz w:val="24"/>
          <w:szCs w:val="24"/>
          <w:lang w:val="fr-FR"/>
        </w:rPr>
        <w:t>ARTICLE 11 – Achèvement et mise en service des ouvrages</w:t>
      </w:r>
    </w:p>
    <w:p w14:paraId="4FC9A641" w14:textId="77777777" w:rsidR="003E589F" w:rsidRPr="00386A42" w:rsidRDefault="003E589F">
      <w:pPr>
        <w:spacing w:line="243" w:lineRule="exact"/>
        <w:rPr>
          <w:rFonts w:ascii="Arial" w:eastAsia="Times New Roman" w:hAnsi="Arial"/>
          <w:sz w:val="24"/>
          <w:szCs w:val="24"/>
          <w:lang w:val="fr-FR"/>
        </w:rPr>
      </w:pPr>
    </w:p>
    <w:p w14:paraId="05FBF497" w14:textId="77777777" w:rsidR="003E589F" w:rsidRPr="00386A42" w:rsidRDefault="00A76BF3">
      <w:pPr>
        <w:spacing w:line="0" w:lineRule="atLeast"/>
        <w:ind w:left="80"/>
        <w:rPr>
          <w:rFonts w:ascii="Arial" w:eastAsia="Arial" w:hAnsi="Arial"/>
          <w:sz w:val="24"/>
          <w:szCs w:val="24"/>
          <w:lang w:val="fr-FR"/>
        </w:rPr>
      </w:pPr>
      <w:r w:rsidRPr="00386A42">
        <w:rPr>
          <w:rFonts w:ascii="Arial" w:eastAsia="Arial" w:hAnsi="Arial"/>
          <w:sz w:val="24"/>
          <w:szCs w:val="24"/>
          <w:lang w:val="fr-FR"/>
        </w:rPr>
        <w:t>11.1. Réceptions des ouvrages</w:t>
      </w:r>
    </w:p>
    <w:p w14:paraId="2DE30AB1" w14:textId="77777777" w:rsidR="003E589F" w:rsidRPr="00386A42" w:rsidRDefault="003E589F">
      <w:pPr>
        <w:spacing w:line="232" w:lineRule="exact"/>
        <w:rPr>
          <w:rFonts w:ascii="Arial" w:eastAsia="Times New Roman" w:hAnsi="Arial"/>
          <w:sz w:val="24"/>
          <w:szCs w:val="24"/>
          <w:lang w:val="fr-FR"/>
        </w:rPr>
      </w:pPr>
    </w:p>
    <w:p w14:paraId="7A1DE6DD" w14:textId="77777777" w:rsidR="003E589F" w:rsidRPr="00386A42" w:rsidRDefault="00A76BF3" w:rsidP="0049232C">
      <w:pPr>
        <w:spacing w:line="239" w:lineRule="auto"/>
        <w:ind w:right="540"/>
        <w:jc w:val="both"/>
        <w:rPr>
          <w:rFonts w:ascii="Arial" w:eastAsia="Arial" w:hAnsi="Arial"/>
          <w:sz w:val="24"/>
          <w:szCs w:val="24"/>
          <w:lang w:val="fr-FR"/>
        </w:rPr>
      </w:pPr>
      <w:r w:rsidRPr="00386A42">
        <w:rPr>
          <w:rFonts w:ascii="Arial" w:eastAsia="Arial" w:hAnsi="Arial"/>
          <w:sz w:val="24"/>
          <w:szCs w:val="24"/>
          <w:lang w:val="fr-FR"/>
        </w:rPr>
        <w:t>11.1.1. Les parties conviennent que le concessionnaire notifie à l’autorité concédante, au moins quinze (15) jours à l’avance, les dates prévues pour la réception provisoire et pour la réception définitive, et invite l’autorité concédante à prendre part à ces réceptions ou constatations.</w:t>
      </w:r>
    </w:p>
    <w:p w14:paraId="682E9FD3" w14:textId="77777777" w:rsidR="003E589F" w:rsidRPr="00386A42" w:rsidRDefault="003E589F">
      <w:pPr>
        <w:spacing w:line="231" w:lineRule="exact"/>
        <w:rPr>
          <w:rFonts w:ascii="Arial" w:eastAsia="Times New Roman" w:hAnsi="Arial"/>
          <w:sz w:val="24"/>
          <w:szCs w:val="24"/>
          <w:lang w:val="fr-FR"/>
        </w:rPr>
      </w:pPr>
    </w:p>
    <w:p w14:paraId="5FB63F16" w14:textId="77777777" w:rsidR="003E589F" w:rsidRPr="00386A42" w:rsidRDefault="00A76BF3">
      <w:pPr>
        <w:spacing w:line="0" w:lineRule="atLeast"/>
        <w:rPr>
          <w:rFonts w:ascii="Arial" w:eastAsia="Arial" w:hAnsi="Arial"/>
          <w:sz w:val="24"/>
          <w:szCs w:val="24"/>
          <w:lang w:val="fr-FR"/>
        </w:rPr>
      </w:pPr>
      <w:r w:rsidRPr="00386A42">
        <w:rPr>
          <w:rFonts w:ascii="Arial" w:eastAsia="Arial" w:hAnsi="Arial"/>
          <w:sz w:val="24"/>
          <w:szCs w:val="24"/>
          <w:lang w:val="fr-FR"/>
        </w:rPr>
        <w:t>11.2. Visa de conformité de l’autorité concédante</w:t>
      </w:r>
    </w:p>
    <w:p w14:paraId="6D9F1C3C" w14:textId="77777777" w:rsidR="003E589F" w:rsidRPr="00386A42" w:rsidRDefault="003E589F">
      <w:pPr>
        <w:spacing w:line="232" w:lineRule="exact"/>
        <w:rPr>
          <w:rFonts w:ascii="Arial" w:eastAsia="Times New Roman" w:hAnsi="Arial"/>
          <w:sz w:val="24"/>
          <w:szCs w:val="24"/>
          <w:lang w:val="fr-FR"/>
        </w:rPr>
      </w:pPr>
    </w:p>
    <w:p w14:paraId="0C0B238F" w14:textId="77777777" w:rsidR="003E589F" w:rsidRPr="00386A42" w:rsidRDefault="00A76BF3" w:rsidP="0049232C">
      <w:pPr>
        <w:spacing w:line="238" w:lineRule="auto"/>
        <w:ind w:right="780"/>
        <w:jc w:val="both"/>
        <w:rPr>
          <w:rFonts w:ascii="Arial" w:eastAsia="Arial" w:hAnsi="Arial"/>
          <w:sz w:val="24"/>
          <w:szCs w:val="24"/>
          <w:lang w:val="fr-FR"/>
        </w:rPr>
      </w:pPr>
      <w:r w:rsidRPr="00386A42">
        <w:rPr>
          <w:rFonts w:ascii="Arial" w:eastAsia="Arial" w:hAnsi="Arial"/>
          <w:sz w:val="24"/>
          <w:szCs w:val="24"/>
          <w:lang w:val="fr-FR"/>
        </w:rPr>
        <w:t>11.2.1. Pour l’ensemble des ouvrages, les parties conviennent que les réceptions provisoire et définitive des ouvrages sont soumises au visa de l’autorité concédante.</w:t>
      </w:r>
    </w:p>
    <w:p w14:paraId="225FDEDF" w14:textId="77777777" w:rsidR="003E589F" w:rsidRPr="00386A42" w:rsidRDefault="003E589F">
      <w:pPr>
        <w:spacing w:line="233" w:lineRule="exact"/>
        <w:rPr>
          <w:rFonts w:ascii="Arial" w:eastAsia="Times New Roman" w:hAnsi="Arial"/>
          <w:sz w:val="24"/>
          <w:szCs w:val="24"/>
          <w:lang w:val="fr-FR"/>
        </w:rPr>
      </w:pPr>
    </w:p>
    <w:p w14:paraId="52F5D426" w14:textId="77777777" w:rsidR="003E589F" w:rsidRPr="00386A42" w:rsidRDefault="00A76BF3" w:rsidP="0049232C">
      <w:pPr>
        <w:spacing w:line="239" w:lineRule="auto"/>
        <w:ind w:right="220"/>
        <w:jc w:val="both"/>
        <w:rPr>
          <w:rFonts w:ascii="Arial" w:eastAsia="Arial" w:hAnsi="Arial"/>
          <w:sz w:val="24"/>
          <w:szCs w:val="24"/>
          <w:lang w:val="fr-FR"/>
        </w:rPr>
      </w:pPr>
      <w:r w:rsidRPr="00386A42">
        <w:rPr>
          <w:rFonts w:ascii="Arial" w:eastAsia="Arial" w:hAnsi="Arial"/>
          <w:sz w:val="24"/>
          <w:szCs w:val="24"/>
          <w:lang w:val="fr-FR"/>
        </w:rPr>
        <w:t>11.2.2. L’autorité concédante délivre son visa après avoir procédé à une inspection des ouvrages en vue de déterminer :</w:t>
      </w:r>
    </w:p>
    <w:p w14:paraId="3BD8860E" w14:textId="77777777" w:rsidR="003E589F" w:rsidRPr="00386A42" w:rsidRDefault="003E589F" w:rsidP="0049232C">
      <w:pPr>
        <w:spacing w:line="232" w:lineRule="exact"/>
        <w:jc w:val="both"/>
        <w:rPr>
          <w:rFonts w:ascii="Arial" w:eastAsia="Times New Roman" w:hAnsi="Arial"/>
          <w:sz w:val="24"/>
          <w:szCs w:val="24"/>
          <w:lang w:val="fr-FR"/>
        </w:rPr>
      </w:pPr>
    </w:p>
    <w:p w14:paraId="7C9B8F2A" w14:textId="2D30C3E7" w:rsidR="003E589F" w:rsidRPr="00386A42" w:rsidRDefault="005600E1" w:rsidP="00A47EED">
      <w:pPr>
        <w:numPr>
          <w:ilvl w:val="0"/>
          <w:numId w:val="7"/>
        </w:numPr>
        <w:tabs>
          <w:tab w:val="left" w:pos="700"/>
        </w:tabs>
        <w:spacing w:line="0" w:lineRule="atLeast"/>
        <w:ind w:left="700" w:hanging="349"/>
        <w:jc w:val="both"/>
        <w:rPr>
          <w:rFonts w:ascii="Arial" w:eastAsia="Arial" w:hAnsi="Arial"/>
          <w:sz w:val="24"/>
          <w:szCs w:val="24"/>
          <w:lang w:val="fr-FR"/>
        </w:rPr>
      </w:pPr>
      <w:r>
        <w:rPr>
          <w:rFonts w:ascii="Arial" w:eastAsia="Arial" w:hAnsi="Arial"/>
          <w:sz w:val="24"/>
          <w:szCs w:val="24"/>
          <w:lang w:val="fr-FR"/>
        </w:rPr>
        <w:t>S</w:t>
      </w:r>
      <w:r w:rsidR="00A76BF3" w:rsidRPr="00386A42">
        <w:rPr>
          <w:rFonts w:ascii="Arial" w:eastAsia="Arial" w:hAnsi="Arial"/>
          <w:sz w:val="24"/>
          <w:szCs w:val="24"/>
          <w:lang w:val="fr-FR"/>
        </w:rPr>
        <w:t>’ils répondent bien aux critères minimaux de performance ;</w:t>
      </w:r>
    </w:p>
    <w:p w14:paraId="76D0346B" w14:textId="77777777" w:rsidR="003E589F" w:rsidRPr="00386A42" w:rsidRDefault="003E589F" w:rsidP="0049232C">
      <w:pPr>
        <w:spacing w:line="228" w:lineRule="exact"/>
        <w:jc w:val="both"/>
        <w:rPr>
          <w:rFonts w:ascii="Arial" w:eastAsia="Arial" w:hAnsi="Arial"/>
          <w:sz w:val="24"/>
          <w:szCs w:val="24"/>
          <w:lang w:val="fr-FR"/>
        </w:rPr>
      </w:pPr>
    </w:p>
    <w:p w14:paraId="2C77D7F2" w14:textId="42D82DB7" w:rsidR="003E589F" w:rsidRPr="00386A42" w:rsidRDefault="005600E1" w:rsidP="00A47EED">
      <w:pPr>
        <w:numPr>
          <w:ilvl w:val="0"/>
          <w:numId w:val="7"/>
        </w:numPr>
        <w:tabs>
          <w:tab w:val="left" w:pos="700"/>
        </w:tabs>
        <w:spacing w:line="0" w:lineRule="atLeast"/>
        <w:ind w:left="700" w:hanging="349"/>
        <w:jc w:val="both"/>
        <w:rPr>
          <w:rFonts w:ascii="Arial" w:eastAsia="Arial" w:hAnsi="Arial"/>
          <w:sz w:val="24"/>
          <w:szCs w:val="24"/>
          <w:lang w:val="fr-FR"/>
        </w:rPr>
      </w:pPr>
      <w:r>
        <w:rPr>
          <w:rFonts w:ascii="Arial" w:eastAsia="Arial" w:hAnsi="Arial"/>
          <w:sz w:val="24"/>
          <w:szCs w:val="24"/>
          <w:lang w:val="fr-FR"/>
        </w:rPr>
        <w:t>S</w:t>
      </w:r>
      <w:r w:rsidR="00A76BF3" w:rsidRPr="00386A42">
        <w:rPr>
          <w:rFonts w:ascii="Arial" w:eastAsia="Arial" w:hAnsi="Arial"/>
          <w:sz w:val="24"/>
          <w:szCs w:val="24"/>
          <w:lang w:val="fr-FR"/>
        </w:rPr>
        <w:t>’ils répondent aux normes nationales et aux normes internationales en usage en Haïti ;</w:t>
      </w:r>
    </w:p>
    <w:p w14:paraId="0CA4281F" w14:textId="77777777" w:rsidR="003E589F" w:rsidRPr="00386A42" w:rsidRDefault="003E589F" w:rsidP="0049232C">
      <w:pPr>
        <w:spacing w:line="231" w:lineRule="exact"/>
        <w:jc w:val="both"/>
        <w:rPr>
          <w:rFonts w:ascii="Arial" w:eastAsia="Arial" w:hAnsi="Arial"/>
          <w:sz w:val="24"/>
          <w:szCs w:val="24"/>
          <w:lang w:val="fr-FR"/>
        </w:rPr>
      </w:pPr>
    </w:p>
    <w:p w14:paraId="10A3F280" w14:textId="1941336A" w:rsidR="003E589F" w:rsidRPr="00386A42" w:rsidRDefault="005600E1" w:rsidP="00A47EED">
      <w:pPr>
        <w:numPr>
          <w:ilvl w:val="0"/>
          <w:numId w:val="7"/>
        </w:numPr>
        <w:tabs>
          <w:tab w:val="left" w:pos="708"/>
        </w:tabs>
        <w:spacing w:line="239" w:lineRule="auto"/>
        <w:ind w:left="720" w:right="320" w:hanging="369"/>
        <w:jc w:val="both"/>
        <w:rPr>
          <w:rFonts w:ascii="Arial" w:eastAsia="Arial" w:hAnsi="Arial"/>
          <w:sz w:val="24"/>
          <w:szCs w:val="24"/>
          <w:lang w:val="fr-FR"/>
        </w:rPr>
      </w:pPr>
      <w:r>
        <w:rPr>
          <w:rFonts w:ascii="Arial" w:eastAsia="Arial" w:hAnsi="Arial"/>
          <w:sz w:val="24"/>
          <w:szCs w:val="24"/>
          <w:lang w:val="fr-FR"/>
        </w:rPr>
        <w:lastRenderedPageBreak/>
        <w:t>S</w:t>
      </w:r>
      <w:r w:rsidR="00A76BF3" w:rsidRPr="00386A42">
        <w:rPr>
          <w:rFonts w:ascii="Arial" w:eastAsia="Arial" w:hAnsi="Arial"/>
          <w:sz w:val="24"/>
          <w:szCs w:val="24"/>
          <w:lang w:val="fr-FR"/>
        </w:rPr>
        <w:t xml:space="preserve">’ils sont conformes aux </w:t>
      </w:r>
      <w:r>
        <w:rPr>
          <w:rFonts w:ascii="Arial" w:eastAsia="Arial" w:hAnsi="Arial"/>
          <w:sz w:val="24"/>
          <w:szCs w:val="24"/>
          <w:lang w:val="fr-FR"/>
        </w:rPr>
        <w:t>normes</w:t>
      </w:r>
      <w:r w:rsidR="00A76BF3" w:rsidRPr="00386A42">
        <w:rPr>
          <w:rFonts w:ascii="Arial" w:eastAsia="Arial" w:hAnsi="Arial"/>
          <w:sz w:val="24"/>
          <w:szCs w:val="24"/>
          <w:lang w:val="fr-FR"/>
        </w:rPr>
        <w:t>, aux spécifications techniques et aux plans établis par le concessionnaire ;</w:t>
      </w:r>
    </w:p>
    <w:p w14:paraId="7C9AC5AE" w14:textId="77777777" w:rsidR="003E589F" w:rsidRPr="00386A42" w:rsidRDefault="003E589F" w:rsidP="0049232C">
      <w:pPr>
        <w:spacing w:line="230" w:lineRule="exact"/>
        <w:jc w:val="both"/>
        <w:rPr>
          <w:rFonts w:ascii="Arial" w:eastAsia="Arial" w:hAnsi="Arial"/>
          <w:sz w:val="24"/>
          <w:szCs w:val="24"/>
          <w:lang w:val="fr-FR"/>
        </w:rPr>
      </w:pPr>
    </w:p>
    <w:p w14:paraId="589E925B" w14:textId="755E2BF7" w:rsidR="003E589F" w:rsidRPr="00386A42" w:rsidRDefault="005600E1" w:rsidP="00A47EED">
      <w:pPr>
        <w:numPr>
          <w:ilvl w:val="0"/>
          <w:numId w:val="7"/>
        </w:numPr>
        <w:tabs>
          <w:tab w:val="left" w:pos="708"/>
        </w:tabs>
        <w:spacing w:line="239" w:lineRule="auto"/>
        <w:ind w:left="720" w:right="280" w:hanging="369"/>
        <w:jc w:val="both"/>
        <w:rPr>
          <w:rFonts w:ascii="Arial" w:eastAsia="Arial" w:hAnsi="Arial"/>
          <w:sz w:val="24"/>
          <w:szCs w:val="24"/>
          <w:lang w:val="fr-FR"/>
        </w:rPr>
      </w:pPr>
      <w:r>
        <w:rPr>
          <w:rFonts w:ascii="Arial" w:eastAsia="Arial" w:hAnsi="Arial"/>
          <w:sz w:val="24"/>
          <w:szCs w:val="24"/>
          <w:lang w:val="fr-FR"/>
        </w:rPr>
        <w:t>S</w:t>
      </w:r>
      <w:r w:rsidR="00A76BF3" w:rsidRPr="00386A42">
        <w:rPr>
          <w:rFonts w:ascii="Arial" w:eastAsia="Arial" w:hAnsi="Arial"/>
          <w:sz w:val="24"/>
          <w:szCs w:val="24"/>
          <w:lang w:val="fr-FR"/>
        </w:rPr>
        <w:t>’ils sont conformes aux normes et spécifications édictées par la réglementation haïtienne, notamment en matière de risques sismiques et de protection de l’environnement.</w:t>
      </w:r>
    </w:p>
    <w:p w14:paraId="5661877F" w14:textId="77777777" w:rsidR="003E589F" w:rsidRPr="00386A42" w:rsidRDefault="003E589F">
      <w:pPr>
        <w:spacing w:line="233" w:lineRule="exact"/>
        <w:rPr>
          <w:rFonts w:ascii="Arial" w:eastAsia="Times New Roman" w:hAnsi="Arial"/>
          <w:sz w:val="24"/>
          <w:szCs w:val="24"/>
          <w:lang w:val="fr-FR"/>
        </w:rPr>
      </w:pPr>
    </w:p>
    <w:p w14:paraId="7697F630" w14:textId="77777777" w:rsidR="003E589F" w:rsidRPr="00386A42" w:rsidRDefault="00A76BF3">
      <w:pPr>
        <w:spacing w:line="239" w:lineRule="auto"/>
        <w:ind w:right="140"/>
        <w:jc w:val="both"/>
        <w:rPr>
          <w:rFonts w:ascii="Arial" w:eastAsia="Arial" w:hAnsi="Arial"/>
          <w:sz w:val="24"/>
          <w:szCs w:val="24"/>
          <w:lang w:val="fr-FR"/>
        </w:rPr>
      </w:pPr>
      <w:r w:rsidRPr="00386A42">
        <w:rPr>
          <w:rFonts w:ascii="Arial" w:eastAsia="Arial" w:hAnsi="Arial"/>
          <w:sz w:val="24"/>
          <w:szCs w:val="24"/>
          <w:lang w:val="fr-FR"/>
        </w:rPr>
        <w:t>11.2.3. Le visa délivré par l’autorité concédante ne peut, en aucune manière, engager directement ou indirectement sa responsabilité, notamment à l’égard du concessionnaire et des entreprises chargées de l’exécution des marchés.</w:t>
      </w:r>
    </w:p>
    <w:p w14:paraId="3ECC9496" w14:textId="77777777" w:rsidR="003E589F" w:rsidRPr="00386A42" w:rsidRDefault="003E589F">
      <w:pPr>
        <w:spacing w:line="200" w:lineRule="exact"/>
        <w:rPr>
          <w:rFonts w:ascii="Arial" w:eastAsia="Times New Roman" w:hAnsi="Arial"/>
          <w:sz w:val="24"/>
          <w:szCs w:val="24"/>
          <w:lang w:val="fr-FR"/>
        </w:rPr>
      </w:pPr>
    </w:p>
    <w:p w14:paraId="496D0FCA" w14:textId="77777777" w:rsidR="003E589F" w:rsidRPr="00386A42" w:rsidRDefault="003E589F">
      <w:pPr>
        <w:spacing w:line="249" w:lineRule="exact"/>
        <w:rPr>
          <w:rFonts w:ascii="Arial" w:eastAsia="Times New Roman" w:hAnsi="Arial"/>
          <w:sz w:val="24"/>
          <w:szCs w:val="24"/>
          <w:lang w:val="fr-FR"/>
        </w:rPr>
      </w:pPr>
    </w:p>
    <w:p w14:paraId="7803954A" w14:textId="77777777" w:rsidR="003E589F" w:rsidRPr="00386A42" w:rsidRDefault="00A76BF3">
      <w:pPr>
        <w:spacing w:line="0" w:lineRule="atLeast"/>
        <w:ind w:left="80"/>
        <w:rPr>
          <w:rFonts w:ascii="Arial" w:eastAsia="Arial" w:hAnsi="Arial"/>
          <w:b/>
          <w:sz w:val="24"/>
          <w:szCs w:val="24"/>
          <w:lang w:val="fr-FR"/>
        </w:rPr>
      </w:pPr>
      <w:r w:rsidRPr="00386A42">
        <w:rPr>
          <w:rFonts w:ascii="Arial" w:eastAsia="Arial" w:hAnsi="Arial"/>
          <w:b/>
          <w:sz w:val="24"/>
          <w:szCs w:val="24"/>
          <w:lang w:val="fr-FR"/>
        </w:rPr>
        <w:t>ARTICLE 12 – Entretien, réparation et travaux de renouvellement des ouvrages</w:t>
      </w:r>
    </w:p>
    <w:p w14:paraId="3C834114" w14:textId="77777777" w:rsidR="003E589F" w:rsidRPr="00386A42" w:rsidRDefault="003E589F">
      <w:pPr>
        <w:spacing w:line="244" w:lineRule="exact"/>
        <w:rPr>
          <w:rFonts w:ascii="Arial" w:eastAsia="Times New Roman" w:hAnsi="Arial"/>
          <w:sz w:val="24"/>
          <w:szCs w:val="24"/>
          <w:lang w:val="fr-FR"/>
        </w:rPr>
      </w:pPr>
    </w:p>
    <w:p w14:paraId="12646639" w14:textId="38C9A75B" w:rsidR="003E589F" w:rsidRPr="00386A42" w:rsidRDefault="00A76BF3">
      <w:pPr>
        <w:spacing w:line="239" w:lineRule="auto"/>
        <w:ind w:left="80" w:right="40"/>
        <w:jc w:val="both"/>
        <w:rPr>
          <w:rFonts w:ascii="Arial" w:eastAsia="Arial" w:hAnsi="Arial"/>
          <w:sz w:val="24"/>
          <w:szCs w:val="24"/>
          <w:lang w:val="fr-FR"/>
        </w:rPr>
      </w:pPr>
      <w:r w:rsidRPr="00386A42">
        <w:rPr>
          <w:rFonts w:ascii="Arial" w:eastAsia="Arial" w:hAnsi="Arial"/>
          <w:sz w:val="24"/>
          <w:szCs w:val="24"/>
          <w:lang w:val="fr-FR"/>
        </w:rPr>
        <w:t>Le concessionnaire s’oblige à réaliser, jusqu’au terme de la convention, à ses frais et sous sa responsabilité, les travaux et les prestations d’entretien, de réparation et de renouvellement ainsi que le remplacement de tout équipement nécessaire au maintien en bon état de fonctionnement des ouvrages.</w:t>
      </w:r>
    </w:p>
    <w:p w14:paraId="30B256E6" w14:textId="77777777" w:rsidR="003E589F" w:rsidRPr="00386A42" w:rsidRDefault="003E589F">
      <w:pPr>
        <w:spacing w:line="200" w:lineRule="exact"/>
        <w:rPr>
          <w:rFonts w:ascii="Arial" w:eastAsia="Times New Roman" w:hAnsi="Arial"/>
          <w:sz w:val="24"/>
          <w:szCs w:val="24"/>
          <w:lang w:val="fr-FR"/>
        </w:rPr>
      </w:pPr>
    </w:p>
    <w:p w14:paraId="44BC8641" w14:textId="77777777" w:rsidR="003E589F" w:rsidRPr="00386A42" w:rsidRDefault="003E589F">
      <w:pPr>
        <w:spacing w:line="251" w:lineRule="exact"/>
        <w:rPr>
          <w:rFonts w:ascii="Arial" w:eastAsia="Times New Roman" w:hAnsi="Arial"/>
          <w:sz w:val="24"/>
          <w:szCs w:val="24"/>
          <w:lang w:val="fr-FR"/>
        </w:rPr>
      </w:pPr>
    </w:p>
    <w:p w14:paraId="0F773725" w14:textId="77777777" w:rsidR="003E589F" w:rsidRPr="00386A42" w:rsidRDefault="00A76BF3">
      <w:pPr>
        <w:spacing w:line="0" w:lineRule="atLeast"/>
        <w:ind w:left="80"/>
        <w:rPr>
          <w:rFonts w:ascii="Arial" w:eastAsia="Arial" w:hAnsi="Arial"/>
          <w:b/>
          <w:sz w:val="24"/>
          <w:szCs w:val="24"/>
          <w:lang w:val="fr-FR"/>
        </w:rPr>
      </w:pPr>
      <w:r w:rsidRPr="00386A42">
        <w:rPr>
          <w:rFonts w:ascii="Arial" w:eastAsia="Arial" w:hAnsi="Arial"/>
          <w:b/>
          <w:sz w:val="24"/>
          <w:szCs w:val="24"/>
          <w:lang w:val="fr-FR"/>
        </w:rPr>
        <w:t>ARTICLE 13 – Garanties relatives aux ouvrages</w:t>
      </w:r>
    </w:p>
    <w:p w14:paraId="6B8B3D83" w14:textId="77777777" w:rsidR="003E589F" w:rsidRPr="00386A42" w:rsidRDefault="003E589F">
      <w:pPr>
        <w:spacing w:line="242" w:lineRule="exact"/>
        <w:rPr>
          <w:rFonts w:ascii="Arial" w:eastAsia="Times New Roman" w:hAnsi="Arial"/>
          <w:sz w:val="24"/>
          <w:szCs w:val="24"/>
          <w:lang w:val="fr-FR"/>
        </w:rPr>
      </w:pPr>
    </w:p>
    <w:p w14:paraId="57C3B7D6" w14:textId="77777777" w:rsidR="003E589F" w:rsidRPr="00386A42" w:rsidRDefault="00A76BF3">
      <w:pPr>
        <w:spacing w:line="239" w:lineRule="auto"/>
        <w:ind w:left="80" w:right="60"/>
        <w:jc w:val="both"/>
        <w:rPr>
          <w:rFonts w:ascii="Arial" w:eastAsia="Arial" w:hAnsi="Arial"/>
          <w:sz w:val="24"/>
          <w:szCs w:val="24"/>
          <w:lang w:val="fr-FR"/>
        </w:rPr>
      </w:pPr>
      <w:r w:rsidRPr="00386A42">
        <w:rPr>
          <w:rFonts w:ascii="Arial" w:eastAsia="Arial" w:hAnsi="Arial"/>
          <w:sz w:val="24"/>
          <w:szCs w:val="24"/>
          <w:lang w:val="fr-FR"/>
        </w:rPr>
        <w:t>Le concessionnaire s’engage à obtenir des concepteurs, architectes, entrepreneurs et, plus généralement, de toutes personnes participant aux actes de construction des ouvrages, les garanties contractuelles conformes aux usages en la matière.</w:t>
      </w:r>
    </w:p>
    <w:p w14:paraId="0A70604A" w14:textId="77777777" w:rsidR="003E589F" w:rsidRPr="00386A42" w:rsidRDefault="003E589F">
      <w:pPr>
        <w:spacing w:line="232" w:lineRule="exact"/>
        <w:rPr>
          <w:rFonts w:ascii="Arial" w:eastAsia="Times New Roman" w:hAnsi="Arial"/>
          <w:sz w:val="24"/>
          <w:szCs w:val="24"/>
          <w:lang w:val="fr-FR"/>
        </w:rPr>
      </w:pPr>
    </w:p>
    <w:p w14:paraId="25481918" w14:textId="00C67DFB" w:rsidR="009E471E" w:rsidRDefault="00A76BF3" w:rsidP="0049232C">
      <w:pPr>
        <w:spacing w:line="239" w:lineRule="auto"/>
        <w:ind w:left="80" w:right="40"/>
        <w:jc w:val="both"/>
        <w:rPr>
          <w:rFonts w:ascii="Arial" w:eastAsia="Times New Roman" w:hAnsi="Arial"/>
          <w:sz w:val="24"/>
          <w:szCs w:val="24"/>
          <w:lang w:val="fr-FR"/>
        </w:rPr>
      </w:pPr>
      <w:r w:rsidRPr="00386A42">
        <w:rPr>
          <w:rFonts w:ascii="Arial" w:eastAsia="Arial" w:hAnsi="Arial"/>
          <w:sz w:val="24"/>
          <w:szCs w:val="24"/>
          <w:lang w:val="fr-FR"/>
        </w:rPr>
        <w:t>Le concessionnaire s’engage à exercer les garanties contractuelles et légales relatives aux ouvrages, avec diligence et dans son intérêt</w:t>
      </w:r>
      <w:r w:rsidR="009E471E">
        <w:rPr>
          <w:rFonts w:ascii="Arial" w:eastAsia="Times New Roman" w:hAnsi="Arial"/>
          <w:sz w:val="24"/>
          <w:szCs w:val="24"/>
          <w:lang w:val="fr-FR"/>
        </w:rPr>
        <w:t>.</w:t>
      </w:r>
    </w:p>
    <w:p w14:paraId="59DBBBFB" w14:textId="77777777" w:rsidR="009E471E" w:rsidRDefault="009E471E" w:rsidP="0049232C">
      <w:pPr>
        <w:spacing w:line="239" w:lineRule="auto"/>
        <w:ind w:left="80" w:right="40"/>
        <w:jc w:val="both"/>
        <w:rPr>
          <w:rFonts w:ascii="Arial" w:eastAsia="Times New Roman" w:hAnsi="Arial"/>
          <w:sz w:val="24"/>
          <w:szCs w:val="24"/>
          <w:lang w:val="fr-FR"/>
        </w:rPr>
      </w:pPr>
    </w:p>
    <w:p w14:paraId="47B75659" w14:textId="77777777" w:rsidR="003E589F" w:rsidRPr="00386A42" w:rsidRDefault="00A76BF3" w:rsidP="0049232C">
      <w:pPr>
        <w:spacing w:line="0" w:lineRule="atLeast"/>
        <w:jc w:val="both"/>
        <w:rPr>
          <w:rFonts w:ascii="Arial" w:eastAsia="Arial" w:hAnsi="Arial"/>
          <w:b/>
          <w:sz w:val="24"/>
          <w:szCs w:val="24"/>
          <w:lang w:val="fr-FR"/>
        </w:rPr>
      </w:pPr>
      <w:bookmarkStart w:id="6" w:name="page27"/>
      <w:bookmarkEnd w:id="6"/>
      <w:r w:rsidRPr="00386A42">
        <w:rPr>
          <w:rFonts w:ascii="Arial" w:eastAsia="Arial" w:hAnsi="Arial"/>
          <w:b/>
          <w:sz w:val="24"/>
          <w:szCs w:val="24"/>
          <w:lang w:val="fr-FR"/>
        </w:rPr>
        <w:t>ARTICLE 14 – Responsabilité du concessionnaire et assurances souscrites</w:t>
      </w:r>
    </w:p>
    <w:p w14:paraId="5F7864CE" w14:textId="77777777" w:rsidR="003E589F" w:rsidRPr="00386A42" w:rsidRDefault="003E589F" w:rsidP="0049232C">
      <w:pPr>
        <w:spacing w:line="242" w:lineRule="exact"/>
        <w:jc w:val="both"/>
        <w:rPr>
          <w:rFonts w:ascii="Arial" w:eastAsia="Times New Roman" w:hAnsi="Arial"/>
          <w:sz w:val="24"/>
          <w:szCs w:val="24"/>
          <w:lang w:val="fr-FR"/>
        </w:rPr>
      </w:pPr>
    </w:p>
    <w:p w14:paraId="28C00FD3" w14:textId="77777777" w:rsidR="003E589F" w:rsidRPr="00386A42" w:rsidRDefault="00A76BF3" w:rsidP="0049232C">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t>14.1. Le concessionnaire est seul responsable de la gestion, de l’exploitation, de la maintenance et de la réparation des ouvrages.</w:t>
      </w:r>
    </w:p>
    <w:p w14:paraId="6B2BD516" w14:textId="77777777" w:rsidR="003E589F" w:rsidRPr="00386A42" w:rsidRDefault="003E589F" w:rsidP="0049232C">
      <w:pPr>
        <w:spacing w:line="233" w:lineRule="exact"/>
        <w:jc w:val="both"/>
        <w:rPr>
          <w:rFonts w:ascii="Arial" w:eastAsia="Times New Roman" w:hAnsi="Arial"/>
          <w:sz w:val="24"/>
          <w:szCs w:val="24"/>
          <w:lang w:val="fr-FR"/>
        </w:rPr>
      </w:pPr>
    </w:p>
    <w:p w14:paraId="0B9A991E" w14:textId="77777777" w:rsidR="003E589F" w:rsidRPr="00386A42" w:rsidRDefault="00A76BF3" w:rsidP="0049232C">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14.2. Dès la date d’entrée en vigueur et pour toute</w:t>
      </w:r>
      <w:r w:rsidR="005600E1">
        <w:rPr>
          <w:rFonts w:ascii="Arial" w:eastAsia="Arial" w:hAnsi="Arial"/>
          <w:sz w:val="24"/>
          <w:szCs w:val="24"/>
          <w:lang w:val="fr-FR"/>
        </w:rPr>
        <w:t xml:space="preserve"> </w:t>
      </w:r>
      <w:r w:rsidRPr="00386A42">
        <w:rPr>
          <w:rFonts w:ascii="Arial" w:eastAsia="Arial" w:hAnsi="Arial"/>
          <w:sz w:val="24"/>
          <w:szCs w:val="24"/>
          <w:lang w:val="fr-FR"/>
        </w:rPr>
        <w:t>la durée de la convention, le concessionnaire a l’obligation de souscrire à des polices d’assurances couvrant sa responsabilité civile, ses biens ainsi que ses obligations en matière de protection de l’environnement, auprès de compagnies d’assurances établies ou représentées en Haïti.</w:t>
      </w:r>
    </w:p>
    <w:p w14:paraId="44F0CB92" w14:textId="77777777" w:rsidR="003E589F" w:rsidRPr="00386A42" w:rsidRDefault="003E589F">
      <w:pPr>
        <w:spacing w:line="234" w:lineRule="exact"/>
        <w:rPr>
          <w:rFonts w:ascii="Arial" w:eastAsia="Times New Roman" w:hAnsi="Arial"/>
          <w:sz w:val="24"/>
          <w:szCs w:val="24"/>
          <w:lang w:val="fr-FR"/>
        </w:rPr>
      </w:pPr>
    </w:p>
    <w:p w14:paraId="64BE784D" w14:textId="77777777" w:rsidR="003E589F" w:rsidRPr="00386A42" w:rsidRDefault="00A76BF3" w:rsidP="0049232C">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Le concessionnaire s’oblige à informer l’autorité concédante de tout événement de nature à affecter ces polices d’assurances ou le champ d’application des garanties qu’elles emportent.</w:t>
      </w:r>
    </w:p>
    <w:p w14:paraId="7A1A211F" w14:textId="77777777" w:rsidR="003E589F" w:rsidRPr="00386A42" w:rsidRDefault="003E589F">
      <w:pPr>
        <w:spacing w:line="231" w:lineRule="exact"/>
        <w:rPr>
          <w:rFonts w:ascii="Arial" w:eastAsia="Times New Roman" w:hAnsi="Arial"/>
          <w:sz w:val="24"/>
          <w:szCs w:val="24"/>
          <w:lang w:val="fr-FR"/>
        </w:rPr>
      </w:pPr>
    </w:p>
    <w:p w14:paraId="5775ABD4" w14:textId="77777777" w:rsidR="003E589F" w:rsidRPr="00386A42" w:rsidRDefault="00A76BF3">
      <w:pPr>
        <w:spacing w:line="239" w:lineRule="auto"/>
        <w:ind w:left="60" w:right="20"/>
        <w:rPr>
          <w:rFonts w:ascii="Arial" w:eastAsia="Arial" w:hAnsi="Arial"/>
          <w:sz w:val="24"/>
          <w:szCs w:val="24"/>
          <w:lang w:val="fr-FR"/>
        </w:rPr>
      </w:pPr>
      <w:r w:rsidRPr="00386A42">
        <w:rPr>
          <w:rFonts w:ascii="Arial" w:eastAsia="Arial" w:hAnsi="Arial"/>
          <w:sz w:val="24"/>
          <w:szCs w:val="24"/>
          <w:lang w:val="fr-FR"/>
        </w:rPr>
        <w:t>14.3. Le concessionnaire s’oblige à communiquer à l’autorité concédante l’intégralité des polices d’assurances mentionnées ci-dessus, leurs avenants et les actes relatifs à leur renouvellement ou à leur résiliation.</w:t>
      </w:r>
    </w:p>
    <w:p w14:paraId="584DD0BC" w14:textId="77777777" w:rsidR="003E589F" w:rsidRPr="00386A42" w:rsidRDefault="003E589F">
      <w:pPr>
        <w:spacing w:line="235" w:lineRule="exact"/>
        <w:rPr>
          <w:rFonts w:ascii="Arial" w:eastAsia="Times New Roman" w:hAnsi="Arial"/>
          <w:sz w:val="24"/>
          <w:szCs w:val="24"/>
          <w:lang w:val="fr-FR"/>
        </w:rPr>
      </w:pPr>
    </w:p>
    <w:p w14:paraId="3C4DABA4"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Le concessionnaire s’oblige également à notifier à l’autorité concédante la survenance de tout événement affectant l’une des compagnies d’assurances mentionnées ci-dessus et de nature à avoir une incidence quelconque sur la garantie des risques dont il doit avoir connaissance.</w:t>
      </w:r>
    </w:p>
    <w:p w14:paraId="0ABE8946" w14:textId="77777777" w:rsidR="003E589F" w:rsidRPr="00386A42" w:rsidRDefault="003E589F">
      <w:pPr>
        <w:spacing w:line="232" w:lineRule="exact"/>
        <w:rPr>
          <w:rFonts w:ascii="Arial" w:eastAsia="Times New Roman" w:hAnsi="Arial"/>
          <w:sz w:val="24"/>
          <w:szCs w:val="24"/>
          <w:lang w:val="fr-FR"/>
        </w:rPr>
      </w:pPr>
    </w:p>
    <w:p w14:paraId="4AA4FBF9" w14:textId="77777777" w:rsidR="003E589F" w:rsidRPr="00386A42" w:rsidRDefault="00A76BF3" w:rsidP="0049232C">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lastRenderedPageBreak/>
        <w:t>14.4. Le concessionnaire s’oblige à notifier à l’autorité concédante tout sinistre sur les ouvrages qui met en jeu ses polices d’assurances.</w:t>
      </w:r>
    </w:p>
    <w:p w14:paraId="36636C7B" w14:textId="77777777" w:rsidR="003E589F" w:rsidRPr="00386A42" w:rsidRDefault="003E589F">
      <w:pPr>
        <w:spacing w:line="232" w:lineRule="exact"/>
        <w:rPr>
          <w:rFonts w:ascii="Arial" w:eastAsia="Times New Roman" w:hAnsi="Arial"/>
          <w:sz w:val="24"/>
          <w:szCs w:val="24"/>
          <w:lang w:val="fr-FR"/>
        </w:rPr>
      </w:pPr>
    </w:p>
    <w:p w14:paraId="44E0A98E" w14:textId="6F0114D0" w:rsidR="003E589F" w:rsidRPr="00386A42" w:rsidRDefault="00A76BF3" w:rsidP="0049232C">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14.5. L’autorité concédante peut enjoindre le concessionnaire, qui doit y déférer, d’avoir à modifier ou</w:t>
      </w:r>
      <w:r w:rsidR="009E6017">
        <w:rPr>
          <w:rFonts w:ascii="Arial" w:eastAsia="Arial" w:hAnsi="Arial"/>
          <w:sz w:val="24"/>
          <w:szCs w:val="24"/>
          <w:lang w:val="fr-FR"/>
        </w:rPr>
        <w:t xml:space="preserve"> à </w:t>
      </w:r>
      <w:r w:rsidRPr="00386A42">
        <w:rPr>
          <w:rFonts w:ascii="Arial" w:eastAsia="Arial" w:hAnsi="Arial"/>
          <w:sz w:val="24"/>
          <w:szCs w:val="24"/>
          <w:lang w:val="fr-FR"/>
        </w:rPr>
        <w:t>étendre le champ ou la nature des assurances souscrites par lui, pour que soit assurée la couverture de l’ensemble des risques encourus du fait de l’exécution de la convention.</w:t>
      </w:r>
    </w:p>
    <w:p w14:paraId="79D58DFD" w14:textId="77777777" w:rsidR="003E589F" w:rsidRPr="00386A42" w:rsidRDefault="003E589F">
      <w:pPr>
        <w:spacing w:line="200" w:lineRule="exact"/>
        <w:rPr>
          <w:rFonts w:ascii="Arial" w:eastAsia="Times New Roman" w:hAnsi="Arial"/>
          <w:sz w:val="24"/>
          <w:szCs w:val="24"/>
          <w:lang w:val="fr-FR"/>
        </w:rPr>
      </w:pPr>
    </w:p>
    <w:p w14:paraId="10B52836" w14:textId="77777777" w:rsidR="003E589F" w:rsidRPr="00386A42" w:rsidRDefault="003E589F">
      <w:pPr>
        <w:spacing w:line="249" w:lineRule="exact"/>
        <w:rPr>
          <w:rFonts w:ascii="Arial" w:eastAsia="Times New Roman" w:hAnsi="Arial"/>
          <w:sz w:val="24"/>
          <w:szCs w:val="24"/>
          <w:lang w:val="fr-FR"/>
        </w:rPr>
      </w:pPr>
    </w:p>
    <w:p w14:paraId="10D4587E"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15 – Accès de l’Etat aux ouvrages</w:t>
      </w:r>
    </w:p>
    <w:p w14:paraId="3D538814" w14:textId="77777777" w:rsidR="003E589F" w:rsidRPr="00386A42" w:rsidRDefault="003E589F">
      <w:pPr>
        <w:spacing w:line="242" w:lineRule="exact"/>
        <w:rPr>
          <w:rFonts w:ascii="Arial" w:eastAsia="Times New Roman" w:hAnsi="Arial"/>
          <w:sz w:val="24"/>
          <w:szCs w:val="24"/>
          <w:lang w:val="fr-FR"/>
        </w:rPr>
      </w:pPr>
    </w:p>
    <w:p w14:paraId="48984AD8" w14:textId="688AC011" w:rsidR="003E589F" w:rsidRPr="00386A42" w:rsidRDefault="00A76BF3">
      <w:pPr>
        <w:spacing w:line="0" w:lineRule="atLeast"/>
        <w:ind w:left="60" w:right="80"/>
        <w:jc w:val="both"/>
        <w:rPr>
          <w:rFonts w:ascii="Arial" w:eastAsia="Arial" w:hAnsi="Arial"/>
          <w:sz w:val="24"/>
          <w:szCs w:val="24"/>
          <w:lang w:val="fr-FR"/>
        </w:rPr>
      </w:pPr>
      <w:r w:rsidRPr="00386A42">
        <w:rPr>
          <w:rFonts w:ascii="Arial" w:eastAsia="Arial" w:hAnsi="Arial"/>
          <w:sz w:val="24"/>
          <w:szCs w:val="24"/>
          <w:lang w:val="fr-FR"/>
        </w:rPr>
        <w:t xml:space="preserve">Les parties conviennent que, pendant toute la durée de la convention, l’autorité concédante a librement accès à tout moment, à l’ensemble des ouvrages, </w:t>
      </w:r>
      <w:r w:rsidR="005600E1">
        <w:rPr>
          <w:rFonts w:ascii="Arial" w:eastAsia="Arial" w:hAnsi="Arial"/>
          <w:sz w:val="24"/>
          <w:szCs w:val="24"/>
          <w:lang w:val="fr-FR"/>
        </w:rPr>
        <w:t>sous réserve</w:t>
      </w:r>
      <w:r w:rsidRPr="00386A42">
        <w:rPr>
          <w:rFonts w:ascii="Arial" w:eastAsia="Arial" w:hAnsi="Arial"/>
          <w:sz w:val="24"/>
          <w:szCs w:val="24"/>
          <w:lang w:val="fr-FR"/>
        </w:rPr>
        <w:t xml:space="preserve"> de notifier au concessionnaire </w:t>
      </w:r>
      <w:r w:rsidR="005600E1">
        <w:rPr>
          <w:rFonts w:ascii="Arial" w:eastAsia="Arial" w:hAnsi="Arial"/>
          <w:sz w:val="24"/>
          <w:szCs w:val="24"/>
          <w:lang w:val="fr-FR"/>
        </w:rPr>
        <w:t xml:space="preserve">24 heures à l’avance </w:t>
      </w:r>
      <w:r w:rsidRPr="00386A42">
        <w:rPr>
          <w:rFonts w:ascii="Arial" w:eastAsia="Arial" w:hAnsi="Arial"/>
          <w:sz w:val="24"/>
          <w:szCs w:val="24"/>
          <w:lang w:val="fr-FR"/>
        </w:rPr>
        <w:t>les dates et les heures prévues pour l’exercice de ce droit, les ouvrages concernés et l’identité des personnes habilitées par l’autorité concédante pour l’exercice de ce droit.</w:t>
      </w:r>
    </w:p>
    <w:p w14:paraId="157C29AC" w14:textId="77777777" w:rsidR="003E589F" w:rsidRPr="00386A42" w:rsidRDefault="003E589F">
      <w:pPr>
        <w:spacing w:line="200" w:lineRule="exact"/>
        <w:rPr>
          <w:rFonts w:ascii="Arial" w:eastAsia="Times New Roman" w:hAnsi="Arial"/>
          <w:sz w:val="24"/>
          <w:szCs w:val="24"/>
          <w:lang w:val="fr-FR"/>
        </w:rPr>
      </w:pPr>
    </w:p>
    <w:p w14:paraId="57575FDC" w14:textId="77777777" w:rsidR="003E589F" w:rsidRPr="00386A42" w:rsidRDefault="003E589F">
      <w:pPr>
        <w:spacing w:line="247" w:lineRule="exact"/>
        <w:rPr>
          <w:rFonts w:ascii="Arial" w:eastAsia="Times New Roman" w:hAnsi="Arial"/>
          <w:sz w:val="24"/>
          <w:szCs w:val="24"/>
          <w:lang w:val="fr-FR"/>
        </w:rPr>
      </w:pPr>
    </w:p>
    <w:p w14:paraId="4E05537D" w14:textId="2DF74A5B"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 xml:space="preserve">TITRE IV – </w:t>
      </w:r>
      <w:r w:rsidR="005600E1">
        <w:rPr>
          <w:rFonts w:ascii="Arial" w:eastAsia="Arial" w:hAnsi="Arial"/>
          <w:b/>
          <w:sz w:val="24"/>
          <w:szCs w:val="24"/>
          <w:lang w:val="fr-FR"/>
        </w:rPr>
        <w:t>DISPOSITIONS</w:t>
      </w:r>
      <w:r w:rsidR="005600E1" w:rsidRPr="00386A42">
        <w:rPr>
          <w:rFonts w:ascii="Arial" w:eastAsia="Arial" w:hAnsi="Arial"/>
          <w:b/>
          <w:sz w:val="24"/>
          <w:szCs w:val="24"/>
          <w:lang w:val="fr-FR"/>
        </w:rPr>
        <w:t xml:space="preserve"> </w:t>
      </w:r>
      <w:r w:rsidRPr="00386A42">
        <w:rPr>
          <w:rFonts w:ascii="Arial" w:eastAsia="Arial" w:hAnsi="Arial"/>
          <w:b/>
          <w:sz w:val="24"/>
          <w:szCs w:val="24"/>
          <w:lang w:val="fr-FR"/>
        </w:rPr>
        <w:t>FINANCIERES</w:t>
      </w:r>
    </w:p>
    <w:p w14:paraId="3D60B0B6" w14:textId="77777777" w:rsidR="003E589F" w:rsidRPr="00386A42" w:rsidRDefault="003E589F">
      <w:pPr>
        <w:spacing w:line="231" w:lineRule="exact"/>
        <w:rPr>
          <w:rFonts w:ascii="Arial" w:eastAsia="Times New Roman" w:hAnsi="Arial"/>
          <w:sz w:val="24"/>
          <w:szCs w:val="24"/>
          <w:lang w:val="fr-FR"/>
        </w:rPr>
      </w:pPr>
    </w:p>
    <w:p w14:paraId="416808D7"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16 – Stabilisation de l’équilibre économique et financier de la convention</w:t>
      </w:r>
    </w:p>
    <w:p w14:paraId="4F27E7F6" w14:textId="77777777" w:rsidR="003E589F" w:rsidRPr="00386A42" w:rsidRDefault="003E589F">
      <w:pPr>
        <w:spacing w:line="244" w:lineRule="exact"/>
        <w:rPr>
          <w:rFonts w:ascii="Arial" w:eastAsia="Times New Roman" w:hAnsi="Arial"/>
          <w:sz w:val="24"/>
          <w:szCs w:val="24"/>
          <w:lang w:val="fr-FR"/>
        </w:rPr>
      </w:pPr>
    </w:p>
    <w:p w14:paraId="48FAA9A0" w14:textId="16940C06" w:rsidR="003E589F" w:rsidRPr="00386A42" w:rsidRDefault="00A76BF3" w:rsidP="0049232C">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t>Si un changement</w:t>
      </w:r>
      <w:r w:rsidR="005600E1">
        <w:rPr>
          <w:rFonts w:ascii="Arial" w:eastAsia="Arial" w:hAnsi="Arial"/>
          <w:sz w:val="24"/>
          <w:szCs w:val="24"/>
          <w:lang w:val="fr-FR"/>
        </w:rPr>
        <w:t xml:space="preserve"> apporté au code des impôts, au prix des combustibles, à l’inflation et/ou à la devise</w:t>
      </w:r>
      <w:r w:rsidRPr="00386A42">
        <w:rPr>
          <w:rFonts w:ascii="Arial" w:eastAsia="Arial" w:hAnsi="Arial"/>
          <w:sz w:val="24"/>
          <w:szCs w:val="24"/>
          <w:lang w:val="fr-FR"/>
        </w:rPr>
        <w:t xml:space="preserve"> venait à modifier de façon substantielle l’équilibre économique et financier du </w:t>
      </w:r>
      <w:r w:rsidR="005600E1">
        <w:rPr>
          <w:rFonts w:ascii="Arial" w:eastAsia="Arial" w:hAnsi="Arial"/>
          <w:sz w:val="24"/>
          <w:szCs w:val="24"/>
          <w:lang w:val="fr-FR"/>
        </w:rPr>
        <w:t>mini-réseau</w:t>
      </w:r>
      <w:r w:rsidRPr="00386A42">
        <w:rPr>
          <w:rFonts w:ascii="Arial" w:eastAsia="Arial" w:hAnsi="Arial"/>
          <w:sz w:val="24"/>
          <w:szCs w:val="24"/>
          <w:lang w:val="fr-FR"/>
        </w:rPr>
        <w:t>, les parties conviennent de se concerter de façon à prendre en compte les effets de ce changement d’une manière satisfaisante pour les deux parties.</w:t>
      </w:r>
    </w:p>
    <w:p w14:paraId="534A301F" w14:textId="77777777" w:rsidR="003E589F" w:rsidRPr="00386A42" w:rsidRDefault="003E589F">
      <w:pPr>
        <w:spacing w:line="200" w:lineRule="exact"/>
        <w:rPr>
          <w:rFonts w:ascii="Arial" w:eastAsia="Times New Roman" w:hAnsi="Arial"/>
          <w:sz w:val="24"/>
          <w:szCs w:val="24"/>
          <w:lang w:val="fr-FR"/>
        </w:rPr>
      </w:pPr>
    </w:p>
    <w:p w14:paraId="6024FCA9" w14:textId="77777777" w:rsidR="003E589F" w:rsidRPr="00386A42" w:rsidRDefault="003E589F">
      <w:pPr>
        <w:spacing w:line="251" w:lineRule="exact"/>
        <w:rPr>
          <w:rFonts w:ascii="Arial" w:eastAsia="Times New Roman" w:hAnsi="Arial"/>
          <w:sz w:val="24"/>
          <w:szCs w:val="24"/>
          <w:lang w:val="fr-FR"/>
        </w:rPr>
      </w:pPr>
    </w:p>
    <w:p w14:paraId="05FDD2B7"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17 – Conditions de transfert des fonds</w:t>
      </w:r>
    </w:p>
    <w:p w14:paraId="7589587F" w14:textId="77777777" w:rsidR="003E589F" w:rsidRPr="00386A42" w:rsidRDefault="003E589F">
      <w:pPr>
        <w:spacing w:line="242" w:lineRule="exact"/>
        <w:rPr>
          <w:rFonts w:ascii="Arial" w:eastAsia="Times New Roman" w:hAnsi="Arial"/>
          <w:sz w:val="24"/>
          <w:szCs w:val="24"/>
          <w:lang w:val="fr-FR"/>
        </w:rPr>
      </w:pPr>
    </w:p>
    <w:p w14:paraId="3114EBCF"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17.1. Pour l’exécution de la convention, l’État, de</w:t>
      </w:r>
      <w:r w:rsidR="005600E1">
        <w:rPr>
          <w:rFonts w:ascii="Arial" w:eastAsia="Arial" w:hAnsi="Arial"/>
          <w:sz w:val="24"/>
          <w:szCs w:val="24"/>
          <w:lang w:val="fr-FR"/>
        </w:rPr>
        <w:t xml:space="preserve"> </w:t>
      </w:r>
      <w:r w:rsidRPr="00386A42">
        <w:rPr>
          <w:rFonts w:ascii="Arial" w:eastAsia="Arial" w:hAnsi="Arial"/>
          <w:sz w:val="24"/>
          <w:szCs w:val="24"/>
          <w:lang w:val="fr-FR"/>
        </w:rPr>
        <w:t>sa propre initiative ou sur demande des collectivités territoriales, veille à ce que soient prises, conformément à la législation et à la réglementation applicables, les mesures indispensables :</w:t>
      </w:r>
    </w:p>
    <w:p w14:paraId="0AA73ECB" w14:textId="77777777" w:rsidR="003E589F" w:rsidRPr="00386A42" w:rsidRDefault="003E589F">
      <w:pPr>
        <w:spacing w:line="232" w:lineRule="exact"/>
        <w:rPr>
          <w:rFonts w:ascii="Arial" w:eastAsia="Times New Roman" w:hAnsi="Arial"/>
          <w:sz w:val="24"/>
          <w:szCs w:val="24"/>
          <w:lang w:val="fr-FR"/>
        </w:rPr>
      </w:pPr>
    </w:p>
    <w:p w14:paraId="4D209603" w14:textId="489E10EE" w:rsidR="00242682" w:rsidRDefault="005600E1" w:rsidP="00A47EED">
      <w:pPr>
        <w:numPr>
          <w:ilvl w:val="0"/>
          <w:numId w:val="36"/>
        </w:numPr>
        <w:tabs>
          <w:tab w:val="left" w:pos="688"/>
        </w:tabs>
        <w:spacing w:line="239" w:lineRule="auto"/>
        <w:ind w:right="20"/>
        <w:jc w:val="both"/>
        <w:rPr>
          <w:rFonts w:ascii="Arial" w:eastAsia="Arial" w:hAnsi="Arial"/>
          <w:sz w:val="24"/>
          <w:szCs w:val="24"/>
          <w:lang w:val="fr-FR"/>
        </w:rPr>
      </w:pPr>
      <w:r>
        <w:rPr>
          <w:rFonts w:ascii="Arial" w:eastAsia="Arial" w:hAnsi="Arial"/>
          <w:sz w:val="24"/>
          <w:szCs w:val="24"/>
          <w:lang w:val="fr-FR"/>
        </w:rPr>
        <w:t>P</w:t>
      </w:r>
      <w:r w:rsidR="00A76BF3" w:rsidRPr="00242682">
        <w:rPr>
          <w:rFonts w:ascii="Arial" w:eastAsia="Arial" w:hAnsi="Arial"/>
          <w:sz w:val="24"/>
          <w:szCs w:val="24"/>
          <w:lang w:val="fr-FR"/>
        </w:rPr>
        <w:t>our permettre au concessionnaire de contracter, hors d’Haïti et dans les devises de son choix, tous les emprunts et toutes les autres obligations financières nécessaires pour la réalisation des ouvrages ;</w:t>
      </w:r>
      <w:bookmarkStart w:id="7" w:name="page28"/>
      <w:bookmarkEnd w:id="7"/>
    </w:p>
    <w:p w14:paraId="7627C7A1" w14:textId="77777777" w:rsidR="00242682" w:rsidRDefault="00242682" w:rsidP="0049232C">
      <w:pPr>
        <w:tabs>
          <w:tab w:val="left" w:pos="688"/>
        </w:tabs>
        <w:spacing w:line="239" w:lineRule="auto"/>
        <w:ind w:left="360" w:right="20" w:hanging="360"/>
        <w:jc w:val="both"/>
        <w:rPr>
          <w:rFonts w:ascii="Arial" w:eastAsia="Arial" w:hAnsi="Arial"/>
          <w:sz w:val="24"/>
          <w:szCs w:val="24"/>
          <w:lang w:val="fr-FR"/>
        </w:rPr>
      </w:pPr>
    </w:p>
    <w:p w14:paraId="6F2263D2" w14:textId="72FC50A0" w:rsidR="003E589F" w:rsidRPr="00242682" w:rsidRDefault="005600E1" w:rsidP="00A47EED">
      <w:pPr>
        <w:numPr>
          <w:ilvl w:val="0"/>
          <w:numId w:val="36"/>
        </w:numPr>
        <w:tabs>
          <w:tab w:val="left" w:pos="688"/>
        </w:tabs>
        <w:spacing w:line="239" w:lineRule="auto"/>
        <w:ind w:right="20"/>
        <w:jc w:val="both"/>
        <w:rPr>
          <w:rFonts w:ascii="Arial" w:eastAsia="Arial" w:hAnsi="Arial"/>
          <w:sz w:val="24"/>
          <w:szCs w:val="24"/>
          <w:lang w:val="fr-FR"/>
        </w:rPr>
      </w:pPr>
      <w:r>
        <w:rPr>
          <w:rFonts w:ascii="Arial" w:eastAsia="Arial" w:hAnsi="Arial"/>
          <w:sz w:val="24"/>
          <w:szCs w:val="24"/>
          <w:lang w:val="fr-FR"/>
        </w:rPr>
        <w:t>P</w:t>
      </w:r>
      <w:r w:rsidR="00A76BF3" w:rsidRPr="00242682">
        <w:rPr>
          <w:rFonts w:ascii="Arial" w:eastAsia="Arial" w:hAnsi="Arial"/>
          <w:sz w:val="24"/>
          <w:szCs w:val="24"/>
          <w:lang w:val="fr-FR"/>
        </w:rPr>
        <w:t>our permettre au concessionnaire de mobiliser et de détenir hors d’Haïti, pour les besoins de la convention, tout ou partie des fonds empruntés ou obtenus par le concessionnaire pour la réalisation des ouvrages ;</w:t>
      </w:r>
    </w:p>
    <w:p w14:paraId="155C64B4" w14:textId="77777777" w:rsidR="003E589F" w:rsidRPr="00386A42" w:rsidRDefault="003E589F" w:rsidP="0049232C">
      <w:pPr>
        <w:spacing w:line="232" w:lineRule="exact"/>
        <w:ind w:left="360" w:hanging="360"/>
        <w:jc w:val="both"/>
        <w:rPr>
          <w:rFonts w:ascii="Arial" w:eastAsia="Arial" w:hAnsi="Arial"/>
          <w:sz w:val="24"/>
          <w:szCs w:val="24"/>
          <w:lang w:val="fr-FR"/>
        </w:rPr>
      </w:pPr>
    </w:p>
    <w:p w14:paraId="14901925" w14:textId="54AE05FB" w:rsidR="003E589F" w:rsidRPr="00386A42" w:rsidRDefault="005600E1" w:rsidP="00A47EED">
      <w:pPr>
        <w:numPr>
          <w:ilvl w:val="0"/>
          <w:numId w:val="36"/>
        </w:numPr>
        <w:tabs>
          <w:tab w:val="left" w:pos="688"/>
        </w:tabs>
        <w:spacing w:line="239" w:lineRule="auto"/>
        <w:ind w:right="20"/>
        <w:jc w:val="both"/>
        <w:rPr>
          <w:rFonts w:ascii="Arial" w:eastAsia="Arial"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our permettre au concessionnaire de rembourser les emprunts ou de s’acquitter de ses obligations financières, en principal, intérêts, frais et commissions hors d’Haïti et de payer, hors d’Haïti, les contrats exécutés par des contractants domiciliés hors d’Haïti.</w:t>
      </w:r>
    </w:p>
    <w:p w14:paraId="77216C6A" w14:textId="77777777" w:rsidR="003E589F" w:rsidRPr="00386A42" w:rsidRDefault="003E589F" w:rsidP="0049232C">
      <w:pPr>
        <w:spacing w:line="235" w:lineRule="exact"/>
        <w:jc w:val="both"/>
        <w:rPr>
          <w:rFonts w:ascii="Arial" w:eastAsia="Times New Roman" w:hAnsi="Arial"/>
          <w:sz w:val="24"/>
          <w:szCs w:val="24"/>
          <w:lang w:val="fr-FR"/>
        </w:rPr>
      </w:pPr>
    </w:p>
    <w:p w14:paraId="584925C1" w14:textId="332851C4" w:rsidR="003E589F" w:rsidRDefault="00A76BF3" w:rsidP="0049232C">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t>17.2. L’Etat autorise, de sa propre initiative ou sur demande des collectivités territoriales, le concessionnaire à ouvrir un ou plusieurs compte(s) en Haïti ou à l’étranger, sur lesquels seront déposés des montants en devises étrangères, pour la</w:t>
      </w:r>
      <w:r w:rsidR="005600E1">
        <w:rPr>
          <w:rFonts w:ascii="Arial" w:eastAsia="Arial" w:hAnsi="Arial"/>
          <w:sz w:val="24"/>
          <w:szCs w:val="24"/>
          <w:lang w:val="fr-FR"/>
        </w:rPr>
        <w:t xml:space="preserve"> </w:t>
      </w:r>
      <w:r w:rsidRPr="00386A42">
        <w:rPr>
          <w:rFonts w:ascii="Arial" w:eastAsia="Arial" w:hAnsi="Arial"/>
          <w:sz w:val="24"/>
          <w:szCs w:val="24"/>
          <w:lang w:val="fr-FR"/>
        </w:rPr>
        <w:t>construction et l’exploitation des ouvrages.</w:t>
      </w:r>
    </w:p>
    <w:p w14:paraId="2CD58F0A" w14:textId="17DD4D60" w:rsidR="0049232C" w:rsidRDefault="0049232C" w:rsidP="0049232C">
      <w:pPr>
        <w:spacing w:line="239" w:lineRule="auto"/>
        <w:ind w:left="60"/>
        <w:jc w:val="both"/>
        <w:rPr>
          <w:rFonts w:ascii="Arial" w:eastAsia="Arial" w:hAnsi="Arial"/>
          <w:sz w:val="24"/>
          <w:szCs w:val="24"/>
          <w:lang w:val="fr-FR"/>
        </w:rPr>
      </w:pPr>
    </w:p>
    <w:p w14:paraId="1FEE0E14" w14:textId="77777777" w:rsidR="0049232C" w:rsidRPr="00386A42" w:rsidRDefault="0049232C" w:rsidP="0049232C">
      <w:pPr>
        <w:spacing w:line="239" w:lineRule="auto"/>
        <w:ind w:left="60"/>
        <w:jc w:val="both"/>
        <w:rPr>
          <w:rFonts w:ascii="Arial" w:eastAsia="Arial" w:hAnsi="Arial"/>
          <w:sz w:val="24"/>
          <w:szCs w:val="24"/>
          <w:lang w:val="fr-FR"/>
        </w:rPr>
      </w:pPr>
    </w:p>
    <w:p w14:paraId="093A31B6" w14:textId="77777777" w:rsidR="003E589F" w:rsidRPr="00386A42" w:rsidRDefault="003E589F">
      <w:pPr>
        <w:spacing w:line="200" w:lineRule="exact"/>
        <w:rPr>
          <w:rFonts w:ascii="Arial" w:eastAsia="Times New Roman" w:hAnsi="Arial"/>
          <w:sz w:val="24"/>
          <w:szCs w:val="24"/>
          <w:lang w:val="fr-FR"/>
        </w:rPr>
      </w:pPr>
    </w:p>
    <w:p w14:paraId="1891C95E" w14:textId="77777777" w:rsidR="003E589F" w:rsidRPr="00386A42" w:rsidRDefault="003E589F">
      <w:pPr>
        <w:spacing w:line="249" w:lineRule="exact"/>
        <w:rPr>
          <w:rFonts w:ascii="Arial" w:eastAsia="Times New Roman" w:hAnsi="Arial"/>
          <w:sz w:val="24"/>
          <w:szCs w:val="24"/>
          <w:lang w:val="fr-FR"/>
        </w:rPr>
      </w:pPr>
    </w:p>
    <w:p w14:paraId="2BE6E21B"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18 – Garanties financières</w:t>
      </w:r>
    </w:p>
    <w:p w14:paraId="537D002C" w14:textId="77777777" w:rsidR="003E589F" w:rsidRPr="00386A42" w:rsidRDefault="003E589F">
      <w:pPr>
        <w:spacing w:line="241" w:lineRule="exact"/>
        <w:rPr>
          <w:rFonts w:ascii="Arial" w:eastAsia="Times New Roman" w:hAnsi="Arial"/>
          <w:sz w:val="24"/>
          <w:szCs w:val="24"/>
          <w:lang w:val="fr-FR"/>
        </w:rPr>
      </w:pPr>
    </w:p>
    <w:p w14:paraId="7D7C7411"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18.1. Capital du concessionnaire</w:t>
      </w:r>
    </w:p>
    <w:p w14:paraId="2A7DB972" w14:textId="77777777" w:rsidR="003E589F" w:rsidRPr="00386A42" w:rsidRDefault="003E589F">
      <w:pPr>
        <w:spacing w:line="232" w:lineRule="exact"/>
        <w:rPr>
          <w:rFonts w:ascii="Arial" w:eastAsia="Times New Roman" w:hAnsi="Arial"/>
          <w:sz w:val="24"/>
          <w:szCs w:val="24"/>
          <w:lang w:val="fr-FR"/>
        </w:rPr>
      </w:pPr>
    </w:p>
    <w:p w14:paraId="34401B43" w14:textId="6418432B" w:rsidR="003E589F" w:rsidRPr="00386A42" w:rsidRDefault="00A76BF3" w:rsidP="005E59A7">
      <w:pPr>
        <w:spacing w:line="239" w:lineRule="auto"/>
        <w:ind w:left="60" w:right="120"/>
        <w:jc w:val="both"/>
        <w:rPr>
          <w:rFonts w:ascii="Arial" w:eastAsia="Arial" w:hAnsi="Arial"/>
          <w:sz w:val="24"/>
          <w:szCs w:val="24"/>
          <w:lang w:val="fr-FR"/>
        </w:rPr>
      </w:pPr>
      <w:r w:rsidRPr="00EB1791">
        <w:rPr>
          <w:rFonts w:ascii="Arial" w:eastAsia="Arial" w:hAnsi="Arial"/>
          <w:sz w:val="24"/>
          <w:szCs w:val="24"/>
          <w:lang w:val="fr-FR"/>
        </w:rPr>
        <w:t>Le concessionnaire s’oblige à constituer son capital social à hauteur de vingt-cinq pour cent (25</w:t>
      </w:r>
      <w:r w:rsidR="005600E1" w:rsidRPr="00EB1791">
        <w:rPr>
          <w:rFonts w:ascii="Arial" w:eastAsia="Arial" w:hAnsi="Arial"/>
          <w:sz w:val="24"/>
          <w:szCs w:val="24"/>
          <w:lang w:val="fr-FR"/>
        </w:rPr>
        <w:t> </w:t>
      </w:r>
      <w:r w:rsidRPr="00EB1791">
        <w:rPr>
          <w:rFonts w:ascii="Arial" w:eastAsia="Arial" w:hAnsi="Arial"/>
          <w:sz w:val="24"/>
          <w:szCs w:val="24"/>
          <w:lang w:val="fr-FR"/>
        </w:rPr>
        <w:t xml:space="preserve">%) du montant total </w:t>
      </w:r>
      <w:r w:rsidR="005600E1" w:rsidRPr="00EB1791">
        <w:rPr>
          <w:rFonts w:ascii="Arial" w:eastAsia="Arial" w:hAnsi="Arial"/>
          <w:sz w:val="24"/>
          <w:szCs w:val="24"/>
          <w:lang w:val="fr-FR"/>
        </w:rPr>
        <w:t xml:space="preserve">initial </w:t>
      </w:r>
      <w:r w:rsidRPr="00EB1791">
        <w:rPr>
          <w:rFonts w:ascii="Arial" w:eastAsia="Arial" w:hAnsi="Arial"/>
          <w:sz w:val="24"/>
          <w:szCs w:val="24"/>
          <w:lang w:val="fr-FR"/>
        </w:rPr>
        <w:t>des investissements</w:t>
      </w:r>
      <w:r w:rsidR="00EB1791" w:rsidRPr="00EB1791">
        <w:rPr>
          <w:rFonts w:ascii="Arial" w:eastAsia="Arial" w:hAnsi="Arial"/>
          <w:sz w:val="24"/>
          <w:szCs w:val="24"/>
          <w:lang w:val="fr-FR"/>
        </w:rPr>
        <w:t xml:space="preserve"> déduit des subventions obtenues de l’autorité concédante</w:t>
      </w:r>
      <w:r w:rsidRPr="00EB1791">
        <w:rPr>
          <w:rFonts w:ascii="Arial" w:eastAsia="Arial" w:hAnsi="Arial"/>
          <w:sz w:val="24"/>
          <w:szCs w:val="24"/>
          <w:lang w:val="fr-FR"/>
        </w:rPr>
        <w:t>.</w:t>
      </w:r>
    </w:p>
    <w:p w14:paraId="1A62B2CF" w14:textId="77777777" w:rsidR="003E589F" w:rsidRPr="00386A42" w:rsidRDefault="003E589F">
      <w:pPr>
        <w:spacing w:line="230" w:lineRule="exact"/>
        <w:rPr>
          <w:rFonts w:ascii="Arial" w:eastAsia="Times New Roman" w:hAnsi="Arial"/>
          <w:sz w:val="24"/>
          <w:szCs w:val="24"/>
          <w:lang w:val="fr-FR"/>
        </w:rPr>
      </w:pPr>
    </w:p>
    <w:p w14:paraId="57725E07" w14:textId="35E8C192" w:rsidR="003E589F" w:rsidRPr="00386A42" w:rsidRDefault="00A76BF3" w:rsidP="005E59A7">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18.2. Conditions relatives à un compte de garantie</w:t>
      </w:r>
      <w:r w:rsidR="00F8255F">
        <w:rPr>
          <w:rFonts w:ascii="Arial" w:eastAsia="Arial" w:hAnsi="Arial"/>
          <w:sz w:val="24"/>
          <w:szCs w:val="24"/>
          <w:lang w:val="fr-FR"/>
        </w:rPr>
        <w:t>.</w:t>
      </w:r>
    </w:p>
    <w:p w14:paraId="598E2089" w14:textId="77777777" w:rsidR="003E589F" w:rsidRPr="00386A42" w:rsidRDefault="003E589F" w:rsidP="005E59A7">
      <w:pPr>
        <w:spacing w:line="232" w:lineRule="exact"/>
        <w:jc w:val="both"/>
        <w:rPr>
          <w:rFonts w:ascii="Arial" w:eastAsia="Times New Roman" w:hAnsi="Arial"/>
          <w:sz w:val="24"/>
          <w:szCs w:val="24"/>
          <w:lang w:val="fr-FR"/>
        </w:rPr>
      </w:pPr>
    </w:p>
    <w:p w14:paraId="3C831A7C" w14:textId="465FD306" w:rsidR="003E589F" w:rsidRPr="00386A42" w:rsidRDefault="00A76BF3" w:rsidP="005E59A7">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Les parties conviennent que le concessionnaire a l’obligation de contacter conventionnellement une banque étrangère, comme dépositaire des sommes déterminées par l’application de l’article 17 ci-dessus, qui doivent être versées sur le compte ouvert par le concessionnaire dans les livres de cette banque et dont le solde doit être exclusivement affecté au remboursement des emprunts directement contractés par le concessionnaire pour la réalisation des ouvrages.</w:t>
      </w:r>
    </w:p>
    <w:p w14:paraId="0C9BE469" w14:textId="77777777" w:rsidR="003E589F" w:rsidRPr="00386A42" w:rsidRDefault="003E589F" w:rsidP="005E59A7">
      <w:pPr>
        <w:spacing w:line="235" w:lineRule="exact"/>
        <w:jc w:val="both"/>
        <w:rPr>
          <w:rFonts w:ascii="Arial" w:eastAsia="Times New Roman" w:hAnsi="Arial"/>
          <w:sz w:val="24"/>
          <w:szCs w:val="24"/>
          <w:lang w:val="fr-FR"/>
        </w:rPr>
      </w:pPr>
    </w:p>
    <w:p w14:paraId="5396500F" w14:textId="77777777" w:rsidR="003E589F" w:rsidRPr="00386A42" w:rsidRDefault="00A76BF3" w:rsidP="005E59A7">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Les parties conviennent que ce compte de garantie doit être rémunéré de manière optimale, étant entendu que la rémunération des dépôts du concessionnaire doit au moins couvrir l’ensemble des frais et honoraires du dépositaire.</w:t>
      </w:r>
    </w:p>
    <w:p w14:paraId="488A26F7" w14:textId="77777777" w:rsidR="003E589F" w:rsidRPr="00386A42" w:rsidRDefault="003E589F">
      <w:pPr>
        <w:spacing w:line="200" w:lineRule="exact"/>
        <w:rPr>
          <w:rFonts w:ascii="Arial" w:eastAsia="Times New Roman" w:hAnsi="Arial"/>
          <w:sz w:val="24"/>
          <w:szCs w:val="24"/>
          <w:lang w:val="fr-FR"/>
        </w:rPr>
      </w:pPr>
    </w:p>
    <w:p w14:paraId="7705B190" w14:textId="77777777" w:rsidR="003E589F" w:rsidRPr="00386A42" w:rsidRDefault="003E589F">
      <w:pPr>
        <w:spacing w:line="249" w:lineRule="exact"/>
        <w:rPr>
          <w:rFonts w:ascii="Arial" w:eastAsia="Times New Roman" w:hAnsi="Arial"/>
          <w:sz w:val="24"/>
          <w:szCs w:val="24"/>
          <w:lang w:val="fr-FR"/>
        </w:rPr>
      </w:pPr>
    </w:p>
    <w:p w14:paraId="3079C75E" w14:textId="77777777" w:rsidR="003E589F" w:rsidRPr="00386A42" w:rsidRDefault="00A76BF3">
      <w:pPr>
        <w:tabs>
          <w:tab w:val="left" w:pos="6240"/>
        </w:tabs>
        <w:spacing w:line="0" w:lineRule="atLeast"/>
        <w:ind w:left="60"/>
        <w:rPr>
          <w:rFonts w:ascii="Arial" w:eastAsia="Arial" w:hAnsi="Arial"/>
          <w:b/>
          <w:sz w:val="24"/>
          <w:szCs w:val="24"/>
          <w:lang w:val="fr-FR"/>
        </w:rPr>
      </w:pPr>
      <w:r w:rsidRPr="00386A42">
        <w:rPr>
          <w:rFonts w:ascii="Arial" w:eastAsia="Arial" w:hAnsi="Arial"/>
          <w:b/>
          <w:sz w:val="24"/>
          <w:szCs w:val="24"/>
          <w:lang w:val="fr-FR"/>
        </w:rPr>
        <w:t xml:space="preserve">TITRE V – CONTROLES </w:t>
      </w:r>
      <w:r w:rsidR="00242682">
        <w:rPr>
          <w:rFonts w:ascii="Arial" w:eastAsia="Arial" w:hAnsi="Arial"/>
          <w:b/>
          <w:sz w:val="24"/>
          <w:szCs w:val="24"/>
          <w:lang w:val="fr-FR"/>
        </w:rPr>
        <w:t>EXERCÉS PAR L’AUTORITE CONCEDAN</w:t>
      </w:r>
      <w:r w:rsidRPr="00386A42">
        <w:rPr>
          <w:rFonts w:ascii="Arial" w:eastAsia="Arial" w:hAnsi="Arial"/>
          <w:b/>
          <w:sz w:val="24"/>
          <w:szCs w:val="24"/>
          <w:lang w:val="fr-FR"/>
        </w:rPr>
        <w:t>TE</w:t>
      </w:r>
    </w:p>
    <w:p w14:paraId="4AE223E9" w14:textId="77777777" w:rsidR="003E589F" w:rsidRPr="00386A42" w:rsidRDefault="003E589F">
      <w:pPr>
        <w:spacing w:line="231" w:lineRule="exact"/>
        <w:rPr>
          <w:rFonts w:ascii="Arial" w:eastAsia="Times New Roman" w:hAnsi="Arial"/>
          <w:sz w:val="24"/>
          <w:szCs w:val="24"/>
          <w:lang w:val="fr-FR"/>
        </w:rPr>
      </w:pPr>
    </w:p>
    <w:p w14:paraId="6088756A"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19 – Contrôle général exercé par l’autorité</w:t>
      </w:r>
      <w:r w:rsidR="00242682">
        <w:rPr>
          <w:rFonts w:ascii="Arial" w:eastAsia="Arial" w:hAnsi="Arial"/>
          <w:b/>
          <w:sz w:val="24"/>
          <w:szCs w:val="24"/>
          <w:lang w:val="fr-FR"/>
        </w:rPr>
        <w:t xml:space="preserve"> </w:t>
      </w:r>
      <w:r w:rsidRPr="00386A42">
        <w:rPr>
          <w:rFonts w:ascii="Arial" w:eastAsia="Arial" w:hAnsi="Arial"/>
          <w:b/>
          <w:sz w:val="24"/>
          <w:szCs w:val="24"/>
          <w:lang w:val="fr-FR"/>
        </w:rPr>
        <w:t>concédante</w:t>
      </w:r>
    </w:p>
    <w:p w14:paraId="6E0D4031" w14:textId="77777777" w:rsidR="003E589F" w:rsidRPr="00386A42" w:rsidRDefault="003E589F">
      <w:pPr>
        <w:spacing w:line="242" w:lineRule="exact"/>
        <w:rPr>
          <w:rFonts w:ascii="Arial" w:eastAsia="Times New Roman" w:hAnsi="Arial"/>
          <w:sz w:val="24"/>
          <w:szCs w:val="24"/>
          <w:lang w:val="fr-FR"/>
        </w:rPr>
      </w:pPr>
    </w:p>
    <w:p w14:paraId="0D648C18" w14:textId="77777777" w:rsidR="003E589F" w:rsidRPr="00386A42" w:rsidRDefault="00A76BF3" w:rsidP="005E59A7">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19.1. Les parties conviennent que l’autorité concédante est en droit d’exercer un contrôle permanent et général sur l’exécution de la convention par le</w:t>
      </w:r>
      <w:r w:rsidR="00242682">
        <w:rPr>
          <w:rFonts w:ascii="Arial" w:eastAsia="Arial" w:hAnsi="Arial"/>
          <w:sz w:val="24"/>
          <w:szCs w:val="24"/>
          <w:lang w:val="fr-FR"/>
        </w:rPr>
        <w:t xml:space="preserve"> </w:t>
      </w:r>
      <w:r w:rsidRPr="00386A42">
        <w:rPr>
          <w:rFonts w:ascii="Arial" w:eastAsia="Arial" w:hAnsi="Arial"/>
          <w:sz w:val="24"/>
          <w:szCs w:val="24"/>
          <w:lang w:val="fr-FR"/>
        </w:rPr>
        <w:t>concessionnaire</w:t>
      </w:r>
      <w:r w:rsidR="00A03261">
        <w:rPr>
          <w:rFonts w:ascii="Arial" w:eastAsia="Arial" w:hAnsi="Arial"/>
          <w:sz w:val="24"/>
          <w:szCs w:val="24"/>
          <w:lang w:val="fr-FR"/>
        </w:rPr>
        <w:t xml:space="preserve"> pour la durée de la concession</w:t>
      </w:r>
      <w:r w:rsidRPr="00386A42">
        <w:rPr>
          <w:rFonts w:ascii="Arial" w:eastAsia="Arial" w:hAnsi="Arial"/>
          <w:sz w:val="24"/>
          <w:szCs w:val="24"/>
          <w:lang w:val="fr-FR"/>
        </w:rPr>
        <w:t>.</w:t>
      </w:r>
    </w:p>
    <w:p w14:paraId="655F2499" w14:textId="77777777" w:rsidR="003E589F" w:rsidRPr="00386A42" w:rsidRDefault="003E589F" w:rsidP="005E59A7">
      <w:pPr>
        <w:spacing w:line="233" w:lineRule="exact"/>
        <w:jc w:val="both"/>
        <w:rPr>
          <w:rFonts w:ascii="Arial" w:eastAsia="Times New Roman" w:hAnsi="Arial"/>
          <w:sz w:val="24"/>
          <w:szCs w:val="24"/>
          <w:lang w:val="fr-FR"/>
        </w:rPr>
      </w:pPr>
    </w:p>
    <w:p w14:paraId="0E0BDE0C" w14:textId="77777777" w:rsidR="003E589F" w:rsidRPr="00386A42" w:rsidRDefault="00A76BF3" w:rsidP="005E59A7">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19.2. Pour permettre l’exercice de ce contrôle, le concessionnaire s’oblige à communiquer à l’autorité concédante, chaque année, dans un délai d’un (1) mois à compter de l’approbation par l’assemblée générale des actionnaires des comptes de clôture de l’exercice comptable, le rapport des commissaires aux comptes, un compte rendu annuel de gestion accompagné du bilan ainsi que du compte d’exploitation et du tableau de financement.</w:t>
      </w:r>
    </w:p>
    <w:p w14:paraId="78522B60" w14:textId="77777777" w:rsidR="003E589F" w:rsidRPr="00386A42" w:rsidRDefault="003E589F" w:rsidP="005E59A7">
      <w:pPr>
        <w:spacing w:line="235" w:lineRule="exact"/>
        <w:jc w:val="both"/>
        <w:rPr>
          <w:rFonts w:ascii="Arial" w:eastAsia="Times New Roman" w:hAnsi="Arial"/>
          <w:sz w:val="24"/>
          <w:szCs w:val="24"/>
          <w:lang w:val="fr-FR"/>
        </w:rPr>
      </w:pPr>
    </w:p>
    <w:p w14:paraId="03570AD9" w14:textId="77777777" w:rsidR="003E589F" w:rsidRPr="00386A42" w:rsidRDefault="00A76BF3" w:rsidP="005E59A7">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t>En outre, le concessionnaire reconnaît à l’autorité</w:t>
      </w:r>
      <w:r w:rsidR="00A03261">
        <w:rPr>
          <w:rFonts w:ascii="Arial" w:eastAsia="Arial" w:hAnsi="Arial"/>
          <w:sz w:val="24"/>
          <w:szCs w:val="24"/>
          <w:lang w:val="fr-FR"/>
        </w:rPr>
        <w:t xml:space="preserve"> </w:t>
      </w:r>
      <w:r w:rsidRPr="00386A42">
        <w:rPr>
          <w:rFonts w:ascii="Arial" w:eastAsia="Arial" w:hAnsi="Arial"/>
          <w:sz w:val="24"/>
          <w:szCs w:val="24"/>
          <w:lang w:val="fr-FR"/>
        </w:rPr>
        <w:t>concédante le droit de faire procéder, à l’initiative et aux frais de ce dernier, à un audit de ses comptes.</w:t>
      </w:r>
    </w:p>
    <w:p w14:paraId="3D47DBCF" w14:textId="77777777" w:rsidR="003E589F" w:rsidRPr="00386A42" w:rsidRDefault="003E589F">
      <w:pPr>
        <w:spacing w:line="200" w:lineRule="exact"/>
        <w:rPr>
          <w:rFonts w:ascii="Arial" w:eastAsia="Times New Roman" w:hAnsi="Arial"/>
          <w:sz w:val="24"/>
          <w:szCs w:val="24"/>
          <w:lang w:val="fr-FR"/>
        </w:rPr>
      </w:pPr>
    </w:p>
    <w:p w14:paraId="08C857CA" w14:textId="77777777" w:rsidR="003E589F" w:rsidRPr="00386A42" w:rsidRDefault="003E589F">
      <w:pPr>
        <w:spacing w:line="248" w:lineRule="exact"/>
        <w:rPr>
          <w:rFonts w:ascii="Arial" w:eastAsia="Times New Roman" w:hAnsi="Arial"/>
          <w:sz w:val="24"/>
          <w:szCs w:val="24"/>
          <w:lang w:val="fr-FR"/>
        </w:rPr>
      </w:pPr>
    </w:p>
    <w:p w14:paraId="08DC8DB8" w14:textId="652F6BE3"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20 – Contrôle technique exercé par l’autorité concédante</w:t>
      </w:r>
    </w:p>
    <w:p w14:paraId="10357B34" w14:textId="77777777" w:rsidR="003E589F" w:rsidRPr="00386A42" w:rsidRDefault="003E589F">
      <w:pPr>
        <w:spacing w:line="244" w:lineRule="exact"/>
        <w:rPr>
          <w:rFonts w:ascii="Arial" w:eastAsia="Times New Roman" w:hAnsi="Arial"/>
          <w:sz w:val="24"/>
          <w:szCs w:val="24"/>
          <w:lang w:val="fr-FR"/>
        </w:rPr>
      </w:pPr>
    </w:p>
    <w:p w14:paraId="6EC42592" w14:textId="674AD414" w:rsidR="003E589F" w:rsidRPr="00386A42" w:rsidRDefault="00A76BF3" w:rsidP="005E59A7">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 xml:space="preserve">Pour permettre à l’autorité concédante d’exécuter </w:t>
      </w:r>
      <w:r w:rsidR="00A03261">
        <w:rPr>
          <w:rFonts w:ascii="Arial" w:eastAsia="Arial" w:hAnsi="Arial"/>
          <w:sz w:val="24"/>
          <w:szCs w:val="24"/>
          <w:lang w:val="fr-FR"/>
        </w:rPr>
        <w:t>les</w:t>
      </w:r>
      <w:r w:rsidRPr="00386A42">
        <w:rPr>
          <w:rFonts w:ascii="Arial" w:eastAsia="Arial" w:hAnsi="Arial"/>
          <w:sz w:val="24"/>
          <w:szCs w:val="24"/>
          <w:lang w:val="fr-FR"/>
        </w:rPr>
        <w:t xml:space="preserve"> aspects techniques de son contrôle général, notamment dans les domaines de l’environnement, le concessionnaire s’oblige à communiquer à l’autorité concédante les documents et les informations techniques nécessaires pour exercer son contrôle.</w:t>
      </w:r>
    </w:p>
    <w:p w14:paraId="75E24E44" w14:textId="77777777" w:rsidR="003E589F" w:rsidRPr="00386A42" w:rsidRDefault="003E589F" w:rsidP="005E59A7">
      <w:pPr>
        <w:spacing w:line="234" w:lineRule="exact"/>
        <w:jc w:val="both"/>
        <w:rPr>
          <w:rFonts w:ascii="Arial" w:eastAsia="Times New Roman" w:hAnsi="Arial"/>
          <w:sz w:val="24"/>
          <w:szCs w:val="24"/>
          <w:lang w:val="fr-FR"/>
        </w:rPr>
      </w:pPr>
    </w:p>
    <w:p w14:paraId="05E18D34" w14:textId="541583E0" w:rsidR="003E589F" w:rsidRDefault="00A76BF3" w:rsidP="005E59A7">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L’autorité concédante désigne la ou les institution(s) compétente(s) pour exercer le contrôle technique de l’autorité concédante au titre de la présente convention.</w:t>
      </w:r>
      <w:r w:rsidR="00242682">
        <w:rPr>
          <w:rFonts w:ascii="Arial" w:eastAsia="Arial" w:hAnsi="Arial"/>
          <w:sz w:val="24"/>
          <w:szCs w:val="24"/>
          <w:lang w:val="fr-FR"/>
        </w:rPr>
        <w:t xml:space="preserve"> </w:t>
      </w:r>
      <w:bookmarkStart w:id="8" w:name="page29"/>
      <w:bookmarkEnd w:id="8"/>
    </w:p>
    <w:p w14:paraId="58711BC3" w14:textId="0DDFE44A" w:rsidR="005E59A7" w:rsidRDefault="005E59A7" w:rsidP="005E59A7">
      <w:pPr>
        <w:spacing w:line="239" w:lineRule="auto"/>
        <w:ind w:left="60" w:right="60"/>
        <w:jc w:val="both"/>
        <w:rPr>
          <w:rFonts w:ascii="Arial" w:eastAsia="Arial" w:hAnsi="Arial"/>
          <w:sz w:val="24"/>
          <w:szCs w:val="24"/>
          <w:lang w:val="fr-FR"/>
        </w:rPr>
      </w:pPr>
    </w:p>
    <w:p w14:paraId="6145ABB2" w14:textId="48D8AA13" w:rsidR="005E59A7" w:rsidRDefault="005E59A7" w:rsidP="005E59A7">
      <w:pPr>
        <w:spacing w:line="239" w:lineRule="auto"/>
        <w:ind w:left="60" w:right="60"/>
        <w:jc w:val="both"/>
        <w:rPr>
          <w:rFonts w:ascii="Arial" w:eastAsia="Arial" w:hAnsi="Arial"/>
          <w:sz w:val="24"/>
          <w:szCs w:val="24"/>
          <w:lang w:val="fr-FR"/>
        </w:rPr>
      </w:pPr>
    </w:p>
    <w:p w14:paraId="3B016FA6" w14:textId="4124F77D" w:rsidR="005E59A7" w:rsidRDefault="005E59A7" w:rsidP="005E59A7">
      <w:pPr>
        <w:spacing w:line="239" w:lineRule="auto"/>
        <w:ind w:left="60" w:right="60"/>
        <w:jc w:val="both"/>
        <w:rPr>
          <w:rFonts w:ascii="Arial" w:eastAsia="Arial" w:hAnsi="Arial"/>
          <w:sz w:val="24"/>
          <w:szCs w:val="24"/>
          <w:lang w:val="fr-FR"/>
        </w:rPr>
      </w:pPr>
    </w:p>
    <w:p w14:paraId="42375B7D" w14:textId="77777777" w:rsidR="005E59A7" w:rsidRDefault="005E59A7" w:rsidP="005E59A7">
      <w:pPr>
        <w:spacing w:line="239" w:lineRule="auto"/>
        <w:ind w:left="60" w:right="60"/>
        <w:jc w:val="both"/>
        <w:rPr>
          <w:rFonts w:ascii="Arial" w:eastAsia="Arial" w:hAnsi="Arial"/>
          <w:sz w:val="24"/>
          <w:szCs w:val="24"/>
          <w:lang w:val="fr-FR"/>
        </w:rPr>
      </w:pPr>
    </w:p>
    <w:p w14:paraId="38F2B92A" w14:textId="77777777" w:rsidR="00242682" w:rsidRPr="00386A42" w:rsidRDefault="00242682" w:rsidP="00242682">
      <w:pPr>
        <w:spacing w:line="239" w:lineRule="auto"/>
        <w:ind w:left="60" w:right="60"/>
        <w:rPr>
          <w:rFonts w:ascii="Arial" w:eastAsia="Times New Roman" w:hAnsi="Arial"/>
          <w:sz w:val="24"/>
          <w:szCs w:val="24"/>
          <w:lang w:val="fr-FR"/>
        </w:rPr>
      </w:pPr>
    </w:p>
    <w:p w14:paraId="52B65FB7" w14:textId="3CB703B1"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 xml:space="preserve">TITRE VI – </w:t>
      </w:r>
      <w:r w:rsidR="00A03261">
        <w:rPr>
          <w:rFonts w:ascii="Arial" w:eastAsia="Arial" w:hAnsi="Arial"/>
          <w:b/>
          <w:sz w:val="24"/>
          <w:szCs w:val="24"/>
          <w:lang w:val="fr-FR"/>
        </w:rPr>
        <w:t>DISPOSITIONS</w:t>
      </w:r>
      <w:r w:rsidR="00A03261" w:rsidRPr="00386A42">
        <w:rPr>
          <w:rFonts w:ascii="Arial" w:eastAsia="Arial" w:hAnsi="Arial"/>
          <w:b/>
          <w:sz w:val="24"/>
          <w:szCs w:val="24"/>
          <w:lang w:val="fr-FR"/>
        </w:rPr>
        <w:t xml:space="preserve"> </w:t>
      </w:r>
      <w:r w:rsidRPr="00386A42">
        <w:rPr>
          <w:rFonts w:ascii="Arial" w:eastAsia="Arial" w:hAnsi="Arial"/>
          <w:b/>
          <w:sz w:val="24"/>
          <w:szCs w:val="24"/>
          <w:lang w:val="fr-FR"/>
        </w:rPr>
        <w:t>FINALES</w:t>
      </w:r>
    </w:p>
    <w:p w14:paraId="3982D90E" w14:textId="77777777" w:rsidR="003E589F" w:rsidRPr="00386A42" w:rsidRDefault="003E589F">
      <w:pPr>
        <w:spacing w:line="228" w:lineRule="exact"/>
        <w:rPr>
          <w:rFonts w:ascii="Arial" w:eastAsia="Times New Roman" w:hAnsi="Arial"/>
          <w:sz w:val="24"/>
          <w:szCs w:val="24"/>
          <w:lang w:val="fr-FR"/>
        </w:rPr>
      </w:pPr>
    </w:p>
    <w:p w14:paraId="6BCDC54D"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21 – Intégralité de la convention</w:t>
      </w:r>
    </w:p>
    <w:p w14:paraId="5017054C" w14:textId="77777777" w:rsidR="003E589F" w:rsidRPr="00386A42" w:rsidRDefault="003E589F">
      <w:pPr>
        <w:spacing w:line="244" w:lineRule="exact"/>
        <w:rPr>
          <w:rFonts w:ascii="Arial" w:eastAsia="Times New Roman" w:hAnsi="Arial"/>
          <w:sz w:val="24"/>
          <w:szCs w:val="24"/>
          <w:lang w:val="fr-FR"/>
        </w:rPr>
      </w:pPr>
    </w:p>
    <w:p w14:paraId="1E3304DC" w14:textId="60BDA585" w:rsidR="003E589F" w:rsidRDefault="00A76BF3">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 xml:space="preserve">La convention contient l’intégralité des accords intervenus entre les parties. En conséquence, elle se substitue à tous les accords </w:t>
      </w:r>
      <w:r w:rsidR="00A03261">
        <w:rPr>
          <w:rFonts w:ascii="Arial" w:eastAsia="Arial" w:hAnsi="Arial"/>
          <w:sz w:val="24"/>
          <w:szCs w:val="24"/>
          <w:lang w:val="fr-FR"/>
        </w:rPr>
        <w:t>relatifs au mini-réseau, à l’exception des accords de concessions, conclus</w:t>
      </w:r>
      <w:r w:rsidRPr="00386A42">
        <w:rPr>
          <w:rFonts w:ascii="Arial" w:eastAsia="Arial" w:hAnsi="Arial"/>
          <w:sz w:val="24"/>
          <w:szCs w:val="24"/>
          <w:lang w:val="fr-FR"/>
        </w:rPr>
        <w:t xml:space="preserve"> entre les parties antérieurement à sa date de signature.</w:t>
      </w:r>
    </w:p>
    <w:p w14:paraId="264E3401" w14:textId="77777777" w:rsidR="00A03261" w:rsidRPr="005E59A7" w:rsidRDefault="00A03261" w:rsidP="005E59A7">
      <w:pPr>
        <w:spacing w:after="5"/>
        <w:ind w:right="47"/>
        <w:jc w:val="both"/>
        <w:rPr>
          <w:rFonts w:ascii="Arial" w:eastAsia="Arial" w:hAnsi="Arial"/>
          <w:color w:val="000000"/>
          <w:sz w:val="24"/>
          <w:szCs w:val="24"/>
          <w:lang w:val="fr-FR"/>
        </w:rPr>
      </w:pPr>
    </w:p>
    <w:p w14:paraId="5247B05A" w14:textId="075E6371" w:rsidR="003E589F" w:rsidRPr="00A03261" w:rsidRDefault="009E471E" w:rsidP="005E59A7">
      <w:pPr>
        <w:spacing w:after="5"/>
        <w:ind w:left="91" w:right="47" w:hanging="10"/>
        <w:jc w:val="both"/>
        <w:rPr>
          <w:rFonts w:ascii="Arial" w:eastAsia="Times New Roman" w:hAnsi="Arial"/>
          <w:sz w:val="24"/>
          <w:szCs w:val="24"/>
          <w:lang w:val="fr-FR"/>
        </w:rPr>
      </w:pPr>
      <w:r w:rsidRPr="005E59A7">
        <w:rPr>
          <w:rFonts w:ascii="Arial" w:eastAsia="Arial" w:hAnsi="Arial"/>
          <w:color w:val="000000"/>
          <w:sz w:val="24"/>
          <w:szCs w:val="24"/>
          <w:lang w:val="fr-FR"/>
        </w:rPr>
        <w:t>Cette convention de concession ne vaut ni validation ni annulation</w:t>
      </w:r>
      <w:r>
        <w:rPr>
          <w:rFonts w:ascii="Arial" w:eastAsia="Arial" w:hAnsi="Arial"/>
          <w:color w:val="000000"/>
          <w:sz w:val="24"/>
          <w:szCs w:val="24"/>
          <w:lang w:val="fr-FR"/>
        </w:rPr>
        <w:t xml:space="preserve"> des accords</w:t>
      </w:r>
      <w:r w:rsidRPr="002873E8">
        <w:rPr>
          <w:rFonts w:ascii="Arial" w:eastAsia="Arial" w:hAnsi="Arial"/>
          <w:color w:val="000000"/>
          <w:sz w:val="24"/>
          <w:szCs w:val="24"/>
          <w:lang w:val="fr-FR"/>
        </w:rPr>
        <w:t xml:space="preserve"> de concession </w:t>
      </w:r>
      <w:r>
        <w:rPr>
          <w:rFonts w:ascii="Arial" w:eastAsia="Arial" w:hAnsi="Arial"/>
          <w:color w:val="000000"/>
          <w:sz w:val="24"/>
          <w:szCs w:val="24"/>
          <w:lang w:val="fr-FR"/>
        </w:rPr>
        <w:t>existants,</w:t>
      </w:r>
      <w:r w:rsidRPr="002873E8">
        <w:rPr>
          <w:rFonts w:ascii="Arial" w:eastAsia="Arial" w:hAnsi="Arial"/>
          <w:color w:val="000000"/>
          <w:sz w:val="24"/>
          <w:szCs w:val="24"/>
          <w:lang w:val="fr-FR"/>
        </w:rPr>
        <w:t xml:space="preserve"> signés par le concessionnaire avant la signature d</w:t>
      </w:r>
      <w:r>
        <w:rPr>
          <w:rFonts w:ascii="Arial" w:eastAsia="Arial" w:hAnsi="Arial"/>
          <w:color w:val="000000"/>
          <w:sz w:val="24"/>
          <w:szCs w:val="24"/>
          <w:lang w:val="fr-FR"/>
        </w:rPr>
        <w:t>e la</w:t>
      </w:r>
      <w:r w:rsidRPr="002873E8">
        <w:rPr>
          <w:rFonts w:ascii="Arial" w:eastAsia="Arial" w:hAnsi="Arial"/>
          <w:color w:val="000000"/>
          <w:sz w:val="24"/>
          <w:szCs w:val="24"/>
          <w:lang w:val="fr-FR"/>
        </w:rPr>
        <w:t xml:space="preserve"> présent</w:t>
      </w:r>
      <w:r>
        <w:rPr>
          <w:rFonts w:ascii="Arial" w:eastAsia="Arial" w:hAnsi="Arial"/>
          <w:color w:val="000000"/>
          <w:sz w:val="24"/>
          <w:szCs w:val="24"/>
          <w:lang w:val="fr-FR"/>
        </w:rPr>
        <w:t>e</w:t>
      </w:r>
      <w:r w:rsidRPr="002873E8">
        <w:rPr>
          <w:rFonts w:ascii="Arial" w:eastAsia="Arial" w:hAnsi="Arial"/>
          <w:color w:val="000000"/>
          <w:sz w:val="24"/>
          <w:szCs w:val="24"/>
          <w:lang w:val="fr-FR"/>
        </w:rPr>
        <w:t xml:space="preserve"> </w:t>
      </w:r>
      <w:r>
        <w:rPr>
          <w:rFonts w:ascii="Arial" w:eastAsia="Arial" w:hAnsi="Arial"/>
          <w:color w:val="000000"/>
          <w:sz w:val="24"/>
          <w:szCs w:val="24"/>
          <w:lang w:val="fr-FR"/>
        </w:rPr>
        <w:t>convention</w:t>
      </w:r>
      <w:r w:rsidRPr="002873E8">
        <w:rPr>
          <w:rFonts w:ascii="Arial" w:eastAsia="Arial" w:hAnsi="Arial"/>
          <w:color w:val="000000"/>
          <w:sz w:val="24"/>
          <w:szCs w:val="24"/>
          <w:lang w:val="fr-FR"/>
        </w:rPr>
        <w:t xml:space="preserve"> de concession</w:t>
      </w:r>
      <w:r>
        <w:rPr>
          <w:rFonts w:ascii="Arial" w:eastAsia="Arial" w:hAnsi="Arial"/>
          <w:color w:val="000000"/>
          <w:sz w:val="24"/>
          <w:szCs w:val="24"/>
          <w:lang w:val="fr-FR"/>
        </w:rPr>
        <w:t>.</w:t>
      </w:r>
    </w:p>
    <w:p w14:paraId="23455586" w14:textId="77777777" w:rsidR="003E589F" w:rsidRPr="003E6BCE" w:rsidRDefault="003E589F">
      <w:pPr>
        <w:spacing w:line="248" w:lineRule="exact"/>
        <w:rPr>
          <w:rFonts w:ascii="Arial" w:eastAsia="Times New Roman" w:hAnsi="Arial"/>
          <w:sz w:val="24"/>
          <w:szCs w:val="24"/>
          <w:lang w:val="fr-FR"/>
        </w:rPr>
      </w:pPr>
    </w:p>
    <w:p w14:paraId="35EEAD94"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22 – Droit applicable</w:t>
      </w:r>
    </w:p>
    <w:p w14:paraId="2085CD93" w14:textId="77777777" w:rsidR="003E589F" w:rsidRPr="00386A42" w:rsidRDefault="003E589F">
      <w:pPr>
        <w:spacing w:line="243" w:lineRule="exact"/>
        <w:rPr>
          <w:rFonts w:ascii="Arial" w:eastAsia="Times New Roman" w:hAnsi="Arial"/>
          <w:sz w:val="24"/>
          <w:szCs w:val="24"/>
          <w:lang w:val="fr-FR"/>
        </w:rPr>
      </w:pPr>
    </w:p>
    <w:p w14:paraId="482C4CD4"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Le droit applicable à la convention est le droit de la République d’Haïti.</w:t>
      </w:r>
    </w:p>
    <w:p w14:paraId="668C4558" w14:textId="77777777" w:rsidR="003E589F" w:rsidRPr="00386A42" w:rsidRDefault="003E589F">
      <w:pPr>
        <w:spacing w:line="200" w:lineRule="exact"/>
        <w:rPr>
          <w:rFonts w:ascii="Arial" w:eastAsia="Times New Roman" w:hAnsi="Arial"/>
          <w:sz w:val="24"/>
          <w:szCs w:val="24"/>
          <w:lang w:val="fr-FR"/>
        </w:rPr>
      </w:pPr>
    </w:p>
    <w:p w14:paraId="2E4D2320" w14:textId="77777777" w:rsidR="003E589F" w:rsidRPr="00386A42" w:rsidRDefault="003E589F">
      <w:pPr>
        <w:spacing w:line="247" w:lineRule="exact"/>
        <w:rPr>
          <w:rFonts w:ascii="Arial" w:eastAsia="Times New Roman" w:hAnsi="Arial"/>
          <w:sz w:val="24"/>
          <w:szCs w:val="24"/>
          <w:lang w:val="fr-FR"/>
        </w:rPr>
      </w:pPr>
    </w:p>
    <w:p w14:paraId="60495A84"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23 – Règlement des différends et des litiges</w:t>
      </w:r>
    </w:p>
    <w:p w14:paraId="79225643" w14:textId="77777777" w:rsidR="003E589F" w:rsidRPr="00386A42" w:rsidRDefault="003E589F">
      <w:pPr>
        <w:spacing w:line="243" w:lineRule="exact"/>
        <w:rPr>
          <w:rFonts w:ascii="Arial" w:eastAsia="Times New Roman" w:hAnsi="Arial"/>
          <w:sz w:val="24"/>
          <w:szCs w:val="24"/>
          <w:lang w:val="fr-FR"/>
        </w:rPr>
      </w:pPr>
    </w:p>
    <w:p w14:paraId="35544027" w14:textId="77777777" w:rsidR="003E589F" w:rsidRPr="00386A42" w:rsidRDefault="00A76BF3">
      <w:pPr>
        <w:tabs>
          <w:tab w:val="left" w:pos="660"/>
        </w:tabs>
        <w:spacing w:line="0" w:lineRule="atLeast"/>
        <w:ind w:left="60"/>
        <w:rPr>
          <w:rFonts w:ascii="Arial" w:eastAsia="Arial" w:hAnsi="Arial"/>
          <w:sz w:val="24"/>
          <w:szCs w:val="24"/>
          <w:lang w:val="fr-FR"/>
        </w:rPr>
      </w:pPr>
      <w:r w:rsidRPr="00386A42">
        <w:rPr>
          <w:rFonts w:ascii="Arial" w:eastAsia="Arial" w:hAnsi="Arial"/>
          <w:sz w:val="24"/>
          <w:szCs w:val="24"/>
          <w:lang w:val="fr-FR"/>
        </w:rPr>
        <w:t>23.1.</w:t>
      </w:r>
      <w:r w:rsidRPr="00386A42">
        <w:rPr>
          <w:rFonts w:ascii="Arial" w:eastAsia="Arial" w:hAnsi="Arial"/>
          <w:sz w:val="24"/>
          <w:szCs w:val="24"/>
          <w:lang w:val="fr-FR"/>
        </w:rPr>
        <w:tab/>
        <w:t>Procédure préalable obligatoire</w:t>
      </w:r>
    </w:p>
    <w:p w14:paraId="7C2DDCB9" w14:textId="77777777" w:rsidR="003E589F" w:rsidRPr="00386A42" w:rsidRDefault="003E589F">
      <w:pPr>
        <w:spacing w:line="232" w:lineRule="exact"/>
        <w:rPr>
          <w:rFonts w:ascii="Arial" w:eastAsia="Times New Roman" w:hAnsi="Arial"/>
          <w:sz w:val="24"/>
          <w:szCs w:val="24"/>
          <w:lang w:val="fr-FR"/>
        </w:rPr>
      </w:pPr>
    </w:p>
    <w:p w14:paraId="0679AD21"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23.1.1. Les parties conviennent de régler d'abord à l’amiable tout différend qui peut naître entre elles dans l’exécution de la convention.</w:t>
      </w:r>
    </w:p>
    <w:p w14:paraId="04F391A6" w14:textId="77777777" w:rsidR="003E589F" w:rsidRPr="00386A42" w:rsidRDefault="003E589F">
      <w:pPr>
        <w:spacing w:line="231" w:lineRule="exact"/>
        <w:rPr>
          <w:rFonts w:ascii="Arial" w:eastAsia="Times New Roman" w:hAnsi="Arial"/>
          <w:sz w:val="24"/>
          <w:szCs w:val="24"/>
          <w:lang w:val="fr-FR"/>
        </w:rPr>
      </w:pPr>
    </w:p>
    <w:p w14:paraId="0F274BCC"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23.1.2. Dès qu’une partie estime qu’un différend est né, elle notifie ce différend à l’autre partie, en sollicitant une rencontre afin de trouver une entente sur la ou les stipulation(s) de la convention en cause.</w:t>
      </w:r>
    </w:p>
    <w:p w14:paraId="71939751" w14:textId="77777777" w:rsidR="003E589F" w:rsidRPr="00386A42" w:rsidRDefault="003E589F">
      <w:pPr>
        <w:spacing w:line="251" w:lineRule="exact"/>
        <w:rPr>
          <w:rFonts w:ascii="Arial" w:eastAsia="Times New Roman" w:hAnsi="Arial"/>
          <w:sz w:val="24"/>
          <w:szCs w:val="24"/>
          <w:lang w:val="fr-FR"/>
        </w:rPr>
      </w:pPr>
    </w:p>
    <w:p w14:paraId="4620DFD5" w14:textId="77777777" w:rsidR="003E589F" w:rsidRPr="00386A42" w:rsidRDefault="00A76BF3">
      <w:pPr>
        <w:spacing w:line="249" w:lineRule="auto"/>
        <w:ind w:left="60" w:right="20"/>
        <w:jc w:val="both"/>
        <w:rPr>
          <w:rFonts w:ascii="Arial" w:eastAsia="Arial" w:hAnsi="Arial"/>
          <w:sz w:val="24"/>
          <w:szCs w:val="24"/>
          <w:lang w:val="fr-FR"/>
        </w:rPr>
      </w:pPr>
      <w:r w:rsidRPr="00386A42">
        <w:rPr>
          <w:rFonts w:ascii="Arial" w:eastAsia="Arial" w:hAnsi="Arial"/>
          <w:sz w:val="24"/>
          <w:szCs w:val="24"/>
          <w:lang w:val="fr-FR"/>
        </w:rPr>
        <w:t>23.1.3. L’entente qui doit être consignée dans un procès-verbal doit intervenir dans un délai de quinze jours calendaires, à dater de la remise de la lettre de notification du différend. Le procès-verbal est signé des deux parties contractantes.</w:t>
      </w:r>
    </w:p>
    <w:p w14:paraId="7637CD4F" w14:textId="77777777" w:rsidR="003E589F" w:rsidRPr="00386A42" w:rsidRDefault="003E589F">
      <w:pPr>
        <w:spacing w:line="244" w:lineRule="exact"/>
        <w:rPr>
          <w:rFonts w:ascii="Arial" w:eastAsia="Times New Roman" w:hAnsi="Arial"/>
          <w:sz w:val="24"/>
          <w:szCs w:val="24"/>
          <w:lang w:val="fr-FR"/>
        </w:rPr>
      </w:pPr>
    </w:p>
    <w:p w14:paraId="55CC5538" w14:textId="77777777" w:rsidR="003E589F" w:rsidRPr="00386A42" w:rsidRDefault="00A76BF3" w:rsidP="005E59A7">
      <w:pPr>
        <w:spacing w:line="249" w:lineRule="auto"/>
        <w:ind w:left="60" w:right="60"/>
        <w:jc w:val="both"/>
        <w:rPr>
          <w:rFonts w:ascii="Arial" w:eastAsia="Arial" w:hAnsi="Arial"/>
          <w:sz w:val="24"/>
          <w:szCs w:val="24"/>
          <w:lang w:val="fr-FR"/>
        </w:rPr>
      </w:pPr>
      <w:r w:rsidRPr="00386A42">
        <w:rPr>
          <w:rFonts w:ascii="Arial" w:eastAsia="Arial" w:hAnsi="Arial"/>
          <w:sz w:val="24"/>
          <w:szCs w:val="24"/>
          <w:lang w:val="fr-FR"/>
        </w:rPr>
        <w:t>23.1.4. Lorsque la rencontre ne débouche pas sur une entente, la partie la plus diligente notifie, dans le délai de trois jours ouvrables, son désaccord à l’autre partie.</w:t>
      </w:r>
    </w:p>
    <w:p w14:paraId="1AEE398F" w14:textId="77777777" w:rsidR="003E589F" w:rsidRPr="00386A42" w:rsidRDefault="003E589F">
      <w:pPr>
        <w:spacing w:line="200" w:lineRule="exact"/>
        <w:rPr>
          <w:rFonts w:ascii="Arial" w:eastAsia="Times New Roman" w:hAnsi="Arial"/>
          <w:sz w:val="24"/>
          <w:szCs w:val="24"/>
          <w:lang w:val="fr-FR"/>
        </w:rPr>
      </w:pPr>
    </w:p>
    <w:p w14:paraId="4022F239" w14:textId="77777777" w:rsidR="003E589F" w:rsidRPr="00386A42" w:rsidRDefault="003E589F">
      <w:pPr>
        <w:spacing w:line="253" w:lineRule="exact"/>
        <w:rPr>
          <w:rFonts w:ascii="Arial" w:eastAsia="Times New Roman" w:hAnsi="Arial"/>
          <w:sz w:val="24"/>
          <w:szCs w:val="24"/>
          <w:lang w:val="fr-FR"/>
        </w:rPr>
      </w:pPr>
    </w:p>
    <w:p w14:paraId="17B3554B"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23.2 - Recours devant le Comité de Règlement des Différends</w:t>
      </w:r>
    </w:p>
    <w:p w14:paraId="55DBD6E4" w14:textId="77777777" w:rsidR="003E589F" w:rsidRPr="00386A42" w:rsidRDefault="003E589F">
      <w:pPr>
        <w:spacing w:line="249" w:lineRule="exact"/>
        <w:rPr>
          <w:rFonts w:ascii="Arial" w:eastAsia="Times New Roman" w:hAnsi="Arial"/>
          <w:sz w:val="24"/>
          <w:szCs w:val="24"/>
          <w:lang w:val="fr-FR"/>
        </w:rPr>
      </w:pPr>
    </w:p>
    <w:p w14:paraId="6DCFCEF4" w14:textId="77777777" w:rsidR="003E589F" w:rsidRPr="00386A42" w:rsidRDefault="00A76BF3">
      <w:pPr>
        <w:spacing w:line="250" w:lineRule="auto"/>
        <w:ind w:left="60"/>
        <w:jc w:val="both"/>
        <w:rPr>
          <w:rFonts w:ascii="Arial" w:eastAsia="Arial" w:hAnsi="Arial"/>
          <w:sz w:val="24"/>
          <w:szCs w:val="24"/>
          <w:lang w:val="fr-FR"/>
        </w:rPr>
      </w:pPr>
      <w:r w:rsidRPr="00386A42">
        <w:rPr>
          <w:rFonts w:ascii="Arial" w:eastAsia="Arial" w:hAnsi="Arial"/>
          <w:sz w:val="24"/>
          <w:szCs w:val="24"/>
          <w:lang w:val="fr-FR"/>
        </w:rPr>
        <w:t>23.2.1. A défaut d’entente amiable entre les deux parties, la partie qui s’estime lésée peut, dans un délai de cinq jours ouvrables à compter de la date de l’échec de l’entente amiable, saisir le Comité de Règlement des Différends placé auprès de la Commission Nationale des Marchés Publics (CNMP) dans un mémoire développant les motifs du différend.</w:t>
      </w:r>
    </w:p>
    <w:p w14:paraId="58435695" w14:textId="77777777" w:rsidR="003E589F" w:rsidRPr="00386A42" w:rsidRDefault="003E589F">
      <w:pPr>
        <w:spacing w:line="235" w:lineRule="exact"/>
        <w:rPr>
          <w:rFonts w:ascii="Arial" w:eastAsia="Times New Roman" w:hAnsi="Arial"/>
          <w:sz w:val="24"/>
          <w:szCs w:val="24"/>
          <w:lang w:val="fr-FR"/>
        </w:rPr>
      </w:pPr>
    </w:p>
    <w:p w14:paraId="2A5D7A5B"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23.2.2. Ce mémoire est notifié par lettre avec accusé de réception à l’autre partie par le Président du Comité de Règlement des Différends dans le délai de</w:t>
      </w:r>
      <w:r w:rsidR="00A03261">
        <w:rPr>
          <w:rFonts w:ascii="Arial" w:eastAsia="Arial" w:hAnsi="Arial"/>
          <w:sz w:val="24"/>
          <w:szCs w:val="24"/>
          <w:lang w:val="fr-FR"/>
        </w:rPr>
        <w:t xml:space="preserve"> </w:t>
      </w:r>
      <w:r w:rsidRPr="00386A42">
        <w:rPr>
          <w:rFonts w:ascii="Arial" w:eastAsia="Arial" w:hAnsi="Arial"/>
          <w:sz w:val="24"/>
          <w:szCs w:val="24"/>
          <w:lang w:val="fr-FR"/>
        </w:rPr>
        <w:t>quatre (4) jours ouvrables à compter de la date de la saisine.</w:t>
      </w:r>
    </w:p>
    <w:p w14:paraId="5F2BC1EF" w14:textId="77777777" w:rsidR="003E589F" w:rsidRPr="00386A42" w:rsidRDefault="003E589F">
      <w:pPr>
        <w:spacing w:line="232" w:lineRule="exact"/>
        <w:rPr>
          <w:rFonts w:ascii="Arial" w:eastAsia="Times New Roman" w:hAnsi="Arial"/>
          <w:sz w:val="24"/>
          <w:szCs w:val="24"/>
          <w:lang w:val="fr-FR"/>
        </w:rPr>
      </w:pPr>
    </w:p>
    <w:p w14:paraId="2CBBD59A" w14:textId="77777777" w:rsidR="003E589F" w:rsidRPr="00386A42" w:rsidRDefault="00A76BF3">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lastRenderedPageBreak/>
        <w:t>23.2.3. La partie à laquelle est notifié le mémoire dispose d’un délai de quatre jours ouvrables à compter de la date de la notification pour déposer au Comité de Règlement des Différends un mémoire justifiant, avec documents à l’appui, sa position.</w:t>
      </w:r>
    </w:p>
    <w:p w14:paraId="3CFE3E60" w14:textId="77777777" w:rsidR="003E589F" w:rsidRPr="00386A42" w:rsidRDefault="003E589F">
      <w:pPr>
        <w:spacing w:line="200" w:lineRule="exact"/>
        <w:rPr>
          <w:rFonts w:ascii="Arial" w:eastAsia="Times New Roman" w:hAnsi="Arial"/>
          <w:sz w:val="24"/>
          <w:szCs w:val="24"/>
          <w:lang w:val="fr-FR"/>
        </w:rPr>
      </w:pPr>
    </w:p>
    <w:p w14:paraId="00ABC305" w14:textId="77777777" w:rsidR="003E589F" w:rsidRPr="00386A42" w:rsidRDefault="003E589F">
      <w:pPr>
        <w:spacing w:line="264" w:lineRule="exact"/>
        <w:rPr>
          <w:rFonts w:ascii="Arial" w:eastAsia="Times New Roman" w:hAnsi="Arial"/>
          <w:sz w:val="24"/>
          <w:szCs w:val="24"/>
          <w:lang w:val="fr-FR"/>
        </w:rPr>
      </w:pPr>
    </w:p>
    <w:p w14:paraId="586537A2"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23.3 - Recours contentieux</w:t>
      </w:r>
    </w:p>
    <w:p w14:paraId="3E14311F" w14:textId="77777777" w:rsidR="003E589F" w:rsidRPr="00386A42" w:rsidRDefault="003E589F">
      <w:pPr>
        <w:spacing w:line="237" w:lineRule="exact"/>
        <w:rPr>
          <w:rFonts w:ascii="Arial" w:eastAsia="Times New Roman" w:hAnsi="Arial"/>
          <w:sz w:val="24"/>
          <w:szCs w:val="24"/>
          <w:lang w:val="fr-FR"/>
        </w:rPr>
      </w:pPr>
    </w:p>
    <w:p w14:paraId="27AD4D74" w14:textId="5EF44968" w:rsidR="003E589F" w:rsidRPr="00386A42" w:rsidRDefault="00A76BF3">
      <w:pPr>
        <w:spacing w:line="249" w:lineRule="auto"/>
        <w:ind w:left="60"/>
        <w:jc w:val="both"/>
        <w:rPr>
          <w:rFonts w:ascii="Arial" w:eastAsia="Arial" w:hAnsi="Arial"/>
          <w:sz w:val="24"/>
          <w:szCs w:val="24"/>
          <w:lang w:val="fr-FR"/>
        </w:rPr>
      </w:pPr>
      <w:r w:rsidRPr="00386A42">
        <w:rPr>
          <w:rFonts w:ascii="Arial" w:eastAsia="Arial" w:hAnsi="Arial"/>
          <w:sz w:val="24"/>
          <w:szCs w:val="24"/>
          <w:lang w:val="fr-FR"/>
        </w:rPr>
        <w:t>23.3.1. En cas d’insatisfaction de la décision du Comité de Règlement des Différends, la partie qui s’estime lésée peut saisir du litige la Cour Supérieure des Comptes et du Contentieux Administratif</w:t>
      </w:r>
      <w:r w:rsidR="00A03261" w:rsidRPr="00A03261">
        <w:rPr>
          <w:rFonts w:ascii="Arial" w:eastAsia="Arial" w:hAnsi="Arial"/>
          <w:sz w:val="24"/>
          <w:szCs w:val="24"/>
          <w:lang w:val="fr-FR"/>
        </w:rPr>
        <w:t xml:space="preserve"> </w:t>
      </w:r>
      <w:r w:rsidR="00A03261">
        <w:rPr>
          <w:rFonts w:ascii="Arial" w:eastAsia="Arial" w:hAnsi="Arial"/>
          <w:sz w:val="24"/>
          <w:szCs w:val="24"/>
          <w:lang w:val="fr-FR"/>
        </w:rPr>
        <w:t xml:space="preserve">ou </w:t>
      </w:r>
      <w:r w:rsidR="009E471E">
        <w:rPr>
          <w:rFonts w:ascii="Arial" w:eastAsia="Arial" w:hAnsi="Arial"/>
          <w:sz w:val="24"/>
          <w:szCs w:val="24"/>
          <w:lang w:val="fr-FR"/>
        </w:rPr>
        <w:t xml:space="preserve">le </w:t>
      </w:r>
      <w:r w:rsidR="009E471E" w:rsidRPr="005E59A7">
        <w:rPr>
          <w:rFonts w:ascii="Arial" w:eastAsia="Arial" w:hAnsi="Arial"/>
          <w:sz w:val="24"/>
          <w:szCs w:val="24"/>
          <w:lang w:val="fr-FR"/>
        </w:rPr>
        <w:t>« </w:t>
      </w:r>
      <w:r w:rsidR="009E471E" w:rsidRPr="005E59A7">
        <w:rPr>
          <w:rFonts w:ascii="Arial" w:eastAsia="Arial" w:hAnsi="Arial"/>
          <w:color w:val="000000"/>
          <w:sz w:val="24"/>
          <w:szCs w:val="24"/>
          <w:lang w:val="fr-FR"/>
        </w:rPr>
        <w:t>Centre International pour le Règlement des Différents relatifs aux Investissements (CIRDI), » conformément</w:t>
      </w:r>
      <w:r w:rsidR="009E471E" w:rsidRPr="002873E8">
        <w:rPr>
          <w:rFonts w:ascii="Arial" w:eastAsia="Arial" w:hAnsi="Arial"/>
          <w:color w:val="000000"/>
          <w:sz w:val="24"/>
          <w:szCs w:val="24"/>
          <w:lang w:val="fr-FR"/>
        </w:rPr>
        <w:t xml:space="preserve"> aux traités internationaux ratifiés par Haïti</w:t>
      </w:r>
      <w:r w:rsidR="00A03261" w:rsidRPr="00A03261">
        <w:rPr>
          <w:rFonts w:ascii="Arial" w:eastAsia="Arial" w:hAnsi="Arial"/>
          <w:sz w:val="24"/>
          <w:szCs w:val="24"/>
          <w:lang w:val="fr-FR"/>
        </w:rPr>
        <w:t>.</w:t>
      </w:r>
    </w:p>
    <w:p w14:paraId="3E8110CA" w14:textId="77777777" w:rsidR="003E589F" w:rsidRPr="00386A42" w:rsidRDefault="003E589F">
      <w:pPr>
        <w:spacing w:line="243" w:lineRule="exact"/>
        <w:rPr>
          <w:rFonts w:ascii="Arial" w:eastAsia="Times New Roman" w:hAnsi="Arial"/>
          <w:sz w:val="24"/>
          <w:szCs w:val="24"/>
          <w:lang w:val="fr-FR"/>
        </w:rPr>
      </w:pPr>
    </w:p>
    <w:p w14:paraId="786DF151" w14:textId="77777777" w:rsidR="00242682" w:rsidRDefault="00A76BF3" w:rsidP="00242682">
      <w:pPr>
        <w:spacing w:line="249" w:lineRule="auto"/>
        <w:ind w:left="60"/>
        <w:jc w:val="both"/>
        <w:rPr>
          <w:rFonts w:ascii="Arial" w:eastAsia="Times New Roman" w:hAnsi="Arial"/>
          <w:sz w:val="24"/>
          <w:szCs w:val="24"/>
          <w:lang w:val="fr-FR"/>
        </w:rPr>
      </w:pPr>
      <w:r w:rsidRPr="00386A42">
        <w:rPr>
          <w:rFonts w:ascii="Arial" w:eastAsia="Arial" w:hAnsi="Arial"/>
          <w:sz w:val="24"/>
          <w:szCs w:val="24"/>
          <w:lang w:val="fr-FR"/>
        </w:rPr>
        <w:t>23.3.2. Le recours devant la Cour Supérieure des Comptes et du Contentieux Administratif s’exerce dans le délai de huit jours francs à compter de la notification de la décision du Comité de Règlement des Différends à la diligence de la Commission Nationale des Marchés Publics.</w:t>
      </w:r>
      <w:r w:rsidR="00242682">
        <w:rPr>
          <w:rFonts w:ascii="Arial" w:eastAsia="Times New Roman" w:hAnsi="Arial"/>
          <w:sz w:val="24"/>
          <w:szCs w:val="24"/>
          <w:lang w:val="fr-FR"/>
        </w:rPr>
        <w:t xml:space="preserve"> </w:t>
      </w:r>
      <w:bookmarkStart w:id="9" w:name="page30"/>
      <w:bookmarkEnd w:id="9"/>
    </w:p>
    <w:p w14:paraId="2CCFABC2" w14:textId="77777777" w:rsidR="00242682" w:rsidRDefault="00242682" w:rsidP="00242682">
      <w:pPr>
        <w:spacing w:line="249" w:lineRule="auto"/>
        <w:ind w:left="60"/>
        <w:jc w:val="both"/>
        <w:rPr>
          <w:rFonts w:ascii="Arial" w:eastAsia="Times New Roman" w:hAnsi="Arial"/>
          <w:sz w:val="24"/>
          <w:szCs w:val="24"/>
          <w:lang w:val="fr-FR"/>
        </w:rPr>
      </w:pPr>
    </w:p>
    <w:p w14:paraId="35FD0AB8" w14:textId="42E92A89" w:rsidR="003E589F" w:rsidRPr="00386A42" w:rsidRDefault="00A76BF3" w:rsidP="00242682">
      <w:pPr>
        <w:spacing w:line="249" w:lineRule="auto"/>
        <w:ind w:left="60"/>
        <w:jc w:val="both"/>
        <w:rPr>
          <w:rFonts w:ascii="Arial" w:eastAsia="Arial" w:hAnsi="Arial"/>
          <w:sz w:val="24"/>
          <w:szCs w:val="24"/>
          <w:lang w:val="fr-FR"/>
        </w:rPr>
      </w:pPr>
      <w:r w:rsidRPr="00386A42">
        <w:rPr>
          <w:rFonts w:ascii="Arial" w:eastAsia="Arial" w:hAnsi="Arial"/>
          <w:sz w:val="24"/>
          <w:szCs w:val="24"/>
          <w:lang w:val="fr-FR"/>
        </w:rPr>
        <w:t>23.3.3. Seuls peuvent être portés par-devant la Cour Supérieure des Comptes et du Contentieux Administratif les arguments et motifs énoncés dans les mémoires soumis au Comité de Règlement des Différends</w:t>
      </w:r>
      <w:r w:rsidR="005E59A7">
        <w:rPr>
          <w:rFonts w:ascii="Arial" w:eastAsia="Arial" w:hAnsi="Arial"/>
          <w:sz w:val="24"/>
          <w:szCs w:val="24"/>
          <w:lang w:val="fr-FR"/>
        </w:rPr>
        <w:t xml:space="preserve"> ou</w:t>
      </w:r>
      <w:r w:rsidR="009E471E">
        <w:rPr>
          <w:rFonts w:ascii="Arial" w:eastAsia="Arial" w:hAnsi="Arial"/>
          <w:sz w:val="24"/>
          <w:szCs w:val="24"/>
          <w:lang w:val="fr-FR"/>
        </w:rPr>
        <w:t xml:space="preserve"> au CIRDI</w:t>
      </w:r>
      <w:r w:rsidRPr="00386A42">
        <w:rPr>
          <w:rFonts w:ascii="Arial" w:eastAsia="Arial" w:hAnsi="Arial"/>
          <w:sz w:val="24"/>
          <w:szCs w:val="24"/>
          <w:lang w:val="fr-FR"/>
        </w:rPr>
        <w:t>.</w:t>
      </w:r>
    </w:p>
    <w:p w14:paraId="4790F522" w14:textId="77777777" w:rsidR="003E589F" w:rsidRPr="00386A42" w:rsidRDefault="003E589F">
      <w:pPr>
        <w:spacing w:line="200" w:lineRule="exact"/>
        <w:rPr>
          <w:rFonts w:ascii="Arial" w:eastAsia="Times New Roman" w:hAnsi="Arial"/>
          <w:sz w:val="24"/>
          <w:szCs w:val="24"/>
          <w:lang w:val="fr-FR"/>
        </w:rPr>
      </w:pPr>
    </w:p>
    <w:p w14:paraId="1F18ED59" w14:textId="77777777" w:rsidR="003E589F" w:rsidRPr="00386A42" w:rsidRDefault="003E589F">
      <w:pPr>
        <w:spacing w:line="273" w:lineRule="exact"/>
        <w:rPr>
          <w:rFonts w:ascii="Arial" w:eastAsia="Times New Roman" w:hAnsi="Arial"/>
          <w:sz w:val="24"/>
          <w:szCs w:val="24"/>
          <w:lang w:val="fr-FR"/>
        </w:rPr>
      </w:pPr>
    </w:p>
    <w:p w14:paraId="1A563A90"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24 – Pénalités contractuelles</w:t>
      </w:r>
    </w:p>
    <w:p w14:paraId="791167DF" w14:textId="77777777" w:rsidR="003E589F" w:rsidRPr="00386A42" w:rsidRDefault="003E589F">
      <w:pPr>
        <w:spacing w:line="241" w:lineRule="exact"/>
        <w:rPr>
          <w:rFonts w:ascii="Arial" w:eastAsia="Times New Roman" w:hAnsi="Arial"/>
          <w:sz w:val="24"/>
          <w:szCs w:val="24"/>
          <w:lang w:val="fr-FR"/>
        </w:rPr>
      </w:pPr>
    </w:p>
    <w:p w14:paraId="2BCAD3BE"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24.1. Retard dans la réalisation des ouvrages</w:t>
      </w:r>
    </w:p>
    <w:p w14:paraId="1F29F212" w14:textId="77777777" w:rsidR="003E589F" w:rsidRPr="00386A42" w:rsidRDefault="003E589F">
      <w:pPr>
        <w:spacing w:line="232" w:lineRule="exact"/>
        <w:rPr>
          <w:rFonts w:ascii="Arial" w:eastAsia="Times New Roman" w:hAnsi="Arial"/>
          <w:sz w:val="24"/>
          <w:szCs w:val="24"/>
          <w:lang w:val="fr-FR"/>
        </w:rPr>
      </w:pPr>
    </w:p>
    <w:p w14:paraId="27387269"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 xml:space="preserve">24.1.1. En cas de retard dans la mise en service des ouvrages par rapport aux dates précisées dans la convention, le concessionnaire s’engage à mettre en œuvre, en concertation avec l’autorité concédante, les mesures adéquates pour combler ce </w:t>
      </w:r>
      <w:r w:rsidR="00A03261">
        <w:rPr>
          <w:rFonts w:ascii="Arial" w:eastAsia="Arial" w:hAnsi="Arial"/>
          <w:sz w:val="24"/>
          <w:szCs w:val="24"/>
          <w:lang w:val="fr-FR"/>
        </w:rPr>
        <w:t>r</w:t>
      </w:r>
      <w:r w:rsidRPr="00386A42">
        <w:rPr>
          <w:rFonts w:ascii="Arial" w:eastAsia="Arial" w:hAnsi="Arial"/>
          <w:sz w:val="24"/>
          <w:szCs w:val="24"/>
          <w:lang w:val="fr-FR"/>
        </w:rPr>
        <w:t>etard.</w:t>
      </w:r>
    </w:p>
    <w:p w14:paraId="3B89DFC4" w14:textId="77777777" w:rsidR="003E589F" w:rsidRPr="00386A42" w:rsidRDefault="003E589F">
      <w:pPr>
        <w:spacing w:line="232" w:lineRule="exact"/>
        <w:rPr>
          <w:rFonts w:ascii="Arial" w:eastAsia="Times New Roman" w:hAnsi="Arial"/>
          <w:sz w:val="24"/>
          <w:szCs w:val="24"/>
          <w:lang w:val="fr-FR"/>
        </w:rPr>
      </w:pPr>
    </w:p>
    <w:p w14:paraId="335A2FD4" w14:textId="56E4EAB4" w:rsidR="003E589F" w:rsidRDefault="00A76BF3">
      <w:pPr>
        <w:spacing w:line="0" w:lineRule="atLeast"/>
        <w:ind w:left="60" w:right="40"/>
        <w:jc w:val="both"/>
        <w:rPr>
          <w:rFonts w:ascii="Arial" w:eastAsia="Arial" w:hAnsi="Arial"/>
          <w:sz w:val="24"/>
          <w:szCs w:val="24"/>
          <w:lang w:val="fr-FR"/>
        </w:rPr>
      </w:pPr>
      <w:r w:rsidRPr="00386A42">
        <w:rPr>
          <w:rFonts w:ascii="Arial" w:eastAsia="Arial" w:hAnsi="Arial"/>
          <w:sz w:val="24"/>
          <w:szCs w:val="24"/>
          <w:lang w:val="fr-FR"/>
        </w:rPr>
        <w:t>24.1.2. Si le concessionnaire ne prend pas de mesures adéquates ou si celles-ci se relèvent insuffisantes, une pénalité est appliquée, après une mise en demeure restée infructueuse, conformément aux articles 81 et 81-1 de la loi du 10 juin 2009 fixant les règles générales relatives aux marchés publics et aux conventions de concession d’ouvrage de service public.</w:t>
      </w:r>
    </w:p>
    <w:p w14:paraId="270CD528" w14:textId="325A2A3C" w:rsidR="009E471E" w:rsidRDefault="009E471E">
      <w:pPr>
        <w:spacing w:line="0" w:lineRule="atLeast"/>
        <w:ind w:left="60" w:right="40"/>
        <w:jc w:val="both"/>
        <w:rPr>
          <w:rFonts w:ascii="Arial" w:eastAsia="Arial" w:hAnsi="Arial"/>
          <w:sz w:val="24"/>
          <w:szCs w:val="24"/>
          <w:lang w:val="fr-FR"/>
        </w:rPr>
      </w:pPr>
    </w:p>
    <w:p w14:paraId="20582D8D" w14:textId="52255261" w:rsidR="009E471E" w:rsidRDefault="009E471E" w:rsidP="009E471E">
      <w:pPr>
        <w:spacing w:line="0" w:lineRule="atLeast"/>
        <w:ind w:left="60" w:right="40"/>
        <w:jc w:val="both"/>
        <w:rPr>
          <w:rFonts w:ascii="Arial" w:eastAsia="Arial" w:hAnsi="Arial"/>
          <w:sz w:val="24"/>
          <w:szCs w:val="24"/>
          <w:lang w:val="fr-FR"/>
        </w:rPr>
      </w:pPr>
      <w:r w:rsidRPr="005E59A7">
        <w:rPr>
          <w:rFonts w:ascii="Arial" w:eastAsia="Arial" w:hAnsi="Arial"/>
          <w:sz w:val="24"/>
          <w:szCs w:val="24"/>
          <w:lang w:val="fr-FR"/>
        </w:rPr>
        <w:t>24.1.3 Pour les concessions attribuées au titre du Mécanisme de soutien A : Une fois que le promoteur et l'autorité concédante ont convenu de la date prévue de mise en service et de l'emplacement des lignes de basse et moyenne tension à installer et/ou remettre en état et/ou remplacer pour qu'elles répondent aux exigences techniques minimales définies à l'</w:t>
      </w:r>
      <w:r w:rsidR="005E59A7">
        <w:rPr>
          <w:rFonts w:ascii="Arial" w:eastAsia="Arial" w:hAnsi="Arial"/>
          <w:sz w:val="24"/>
          <w:szCs w:val="24"/>
          <w:lang w:val="fr-FR"/>
        </w:rPr>
        <w:t>A</w:t>
      </w:r>
      <w:r w:rsidRPr="005E59A7">
        <w:rPr>
          <w:rFonts w:ascii="Arial" w:eastAsia="Arial" w:hAnsi="Arial"/>
          <w:sz w:val="24"/>
          <w:szCs w:val="24"/>
          <w:lang w:val="fr-FR"/>
        </w:rPr>
        <w:t xml:space="preserve">nnexe 7 du Cahier des charges, le gouvernement s'engage à construire ces lignes au plus tard 30 jours avant la date prévue pour la mise en service du mini réseau. Si les lignes ne sont pas construites dans ce délai, sauf en cas de circonstances imprévues indépendantes de la volonté du gouvernement, à compter de 30 jours après la date prévue de la mise en service, le gouvernement paiera au concessionnaire le revenu perdu sur une base mensuelle jusqu'à ce que les lignes aient été construites si elles ne l'ont pas été dans la période de 30 jours suivant la date prévue. Les pertes de revenus seront calculées à date sur la base de la consommation moyenne en kWh/client de toutes les concessions d'exploitation, moins les dépenses </w:t>
      </w:r>
      <w:r w:rsidRPr="005E59A7">
        <w:rPr>
          <w:rFonts w:ascii="Arial" w:eastAsia="Arial" w:hAnsi="Arial"/>
          <w:sz w:val="24"/>
          <w:szCs w:val="24"/>
          <w:lang w:val="fr-FR"/>
        </w:rPr>
        <w:lastRenderedPageBreak/>
        <w:t>d'exploitation raisonnables déterminées par un tiers désigné d'un commun accord par le concessionnaire et le gouvernement.</w:t>
      </w:r>
    </w:p>
    <w:p w14:paraId="7CD6468D" w14:textId="435D7DF8" w:rsidR="005E59A7" w:rsidRDefault="005E59A7" w:rsidP="009E471E">
      <w:pPr>
        <w:spacing w:line="0" w:lineRule="atLeast"/>
        <w:ind w:left="60" w:right="40"/>
        <w:jc w:val="both"/>
        <w:rPr>
          <w:rFonts w:ascii="Arial" w:eastAsia="Arial" w:hAnsi="Arial"/>
          <w:sz w:val="24"/>
          <w:szCs w:val="24"/>
          <w:lang w:val="fr-FR"/>
        </w:rPr>
      </w:pPr>
    </w:p>
    <w:p w14:paraId="74B6588D" w14:textId="77777777" w:rsidR="005E59A7" w:rsidRPr="00386A42" w:rsidRDefault="005E59A7" w:rsidP="009E471E">
      <w:pPr>
        <w:spacing w:line="0" w:lineRule="atLeast"/>
        <w:ind w:left="60" w:right="40"/>
        <w:jc w:val="both"/>
        <w:rPr>
          <w:rFonts w:ascii="Arial" w:eastAsia="Arial" w:hAnsi="Arial"/>
          <w:sz w:val="24"/>
          <w:szCs w:val="24"/>
          <w:lang w:val="fr-FR"/>
        </w:rPr>
      </w:pPr>
    </w:p>
    <w:p w14:paraId="48131D4F" w14:textId="77777777" w:rsidR="009E471E" w:rsidRPr="00386A42" w:rsidRDefault="009E471E">
      <w:pPr>
        <w:spacing w:line="0" w:lineRule="atLeast"/>
        <w:ind w:left="60" w:right="40"/>
        <w:jc w:val="both"/>
        <w:rPr>
          <w:rFonts w:ascii="Arial" w:eastAsia="Arial" w:hAnsi="Arial"/>
          <w:sz w:val="24"/>
          <w:szCs w:val="24"/>
          <w:lang w:val="fr-FR"/>
        </w:rPr>
      </w:pPr>
    </w:p>
    <w:p w14:paraId="25E9B8C0" w14:textId="77777777" w:rsidR="003E589F" w:rsidRPr="00386A42" w:rsidRDefault="003E589F">
      <w:pPr>
        <w:spacing w:line="229" w:lineRule="exact"/>
        <w:rPr>
          <w:rFonts w:ascii="Arial" w:eastAsia="Times New Roman" w:hAnsi="Arial"/>
          <w:sz w:val="24"/>
          <w:szCs w:val="24"/>
          <w:lang w:val="fr-FR"/>
        </w:rPr>
      </w:pPr>
    </w:p>
    <w:p w14:paraId="12616456"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24.2. Pénalités d’exploitation</w:t>
      </w:r>
    </w:p>
    <w:p w14:paraId="3D52EEC4" w14:textId="77777777" w:rsidR="003E589F" w:rsidRPr="00386A42" w:rsidRDefault="003E589F">
      <w:pPr>
        <w:spacing w:line="232" w:lineRule="exact"/>
        <w:rPr>
          <w:rFonts w:ascii="Arial" w:eastAsia="Times New Roman" w:hAnsi="Arial"/>
          <w:sz w:val="24"/>
          <w:szCs w:val="24"/>
          <w:lang w:val="fr-FR"/>
        </w:rPr>
      </w:pPr>
    </w:p>
    <w:p w14:paraId="319E9F88"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Les parties conviennent que le concessionnaire encourt de plein droit des pénalités en cas de manquement total ou partiel de sa part dans l’exécution des obligations mises à sa charge par la convention.</w:t>
      </w:r>
    </w:p>
    <w:p w14:paraId="2D5B0571" w14:textId="77777777" w:rsidR="003E589F" w:rsidRPr="00386A42" w:rsidRDefault="003E589F">
      <w:pPr>
        <w:spacing w:line="231" w:lineRule="exact"/>
        <w:rPr>
          <w:rFonts w:ascii="Arial" w:eastAsia="Times New Roman" w:hAnsi="Arial"/>
          <w:sz w:val="24"/>
          <w:szCs w:val="24"/>
          <w:lang w:val="fr-FR"/>
        </w:rPr>
      </w:pPr>
    </w:p>
    <w:p w14:paraId="17EC7C25" w14:textId="1EC59CDC"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 xml:space="preserve">Le montant des pénalités cumulées est fixé à un </w:t>
      </w:r>
      <w:r w:rsidR="001B45D4">
        <w:rPr>
          <w:rFonts w:ascii="Arial" w:eastAsia="Arial" w:hAnsi="Arial"/>
          <w:sz w:val="24"/>
          <w:szCs w:val="24"/>
          <w:lang w:val="fr-FR"/>
        </w:rPr>
        <w:t>dixième</w:t>
      </w:r>
      <w:r w:rsidR="001B45D4" w:rsidRPr="00386A42">
        <w:rPr>
          <w:rFonts w:ascii="Arial" w:eastAsia="Arial" w:hAnsi="Arial"/>
          <w:sz w:val="24"/>
          <w:szCs w:val="24"/>
          <w:lang w:val="fr-FR"/>
        </w:rPr>
        <w:t xml:space="preserve"> </w:t>
      </w:r>
      <w:r w:rsidRPr="00386A42">
        <w:rPr>
          <w:rFonts w:ascii="Arial" w:eastAsia="Arial" w:hAnsi="Arial"/>
          <w:sz w:val="24"/>
          <w:szCs w:val="24"/>
          <w:lang w:val="fr-FR"/>
        </w:rPr>
        <w:t>(1/1</w:t>
      </w:r>
      <w:r w:rsidR="001B45D4">
        <w:rPr>
          <w:rFonts w:ascii="Arial" w:eastAsia="Arial" w:hAnsi="Arial"/>
          <w:sz w:val="24"/>
          <w:szCs w:val="24"/>
          <w:lang w:val="fr-FR"/>
        </w:rPr>
        <w:t>0</w:t>
      </w:r>
      <w:r w:rsidRPr="00386A42">
        <w:rPr>
          <w:rFonts w:ascii="Arial" w:eastAsia="Arial" w:hAnsi="Arial"/>
          <w:sz w:val="24"/>
          <w:szCs w:val="24"/>
          <w:lang w:val="fr-FR"/>
        </w:rPr>
        <w:t>ème) du montant des ouvrages</w:t>
      </w:r>
      <w:r w:rsidR="001B45D4">
        <w:rPr>
          <w:rFonts w:ascii="Arial" w:eastAsia="Arial" w:hAnsi="Arial"/>
          <w:sz w:val="24"/>
          <w:szCs w:val="24"/>
          <w:lang w:val="fr-FR"/>
        </w:rPr>
        <w:t xml:space="preserve">, montant défini conformément à l’Article 7 </w:t>
      </w:r>
      <w:r w:rsidR="00202345">
        <w:rPr>
          <w:rFonts w:ascii="Arial" w:eastAsia="Arial" w:hAnsi="Arial"/>
          <w:sz w:val="24"/>
          <w:szCs w:val="24"/>
          <w:lang w:val="fr-FR"/>
        </w:rPr>
        <w:t>de la présente convention</w:t>
      </w:r>
      <w:r w:rsidR="001B45D4">
        <w:rPr>
          <w:rFonts w:ascii="Arial" w:eastAsia="Arial" w:hAnsi="Arial"/>
          <w:sz w:val="24"/>
          <w:szCs w:val="24"/>
          <w:lang w:val="fr-FR"/>
        </w:rPr>
        <w:t xml:space="preserve"> de concession</w:t>
      </w:r>
      <w:r w:rsidRPr="00386A42">
        <w:rPr>
          <w:rFonts w:ascii="Arial" w:eastAsia="Arial" w:hAnsi="Arial"/>
          <w:sz w:val="24"/>
          <w:szCs w:val="24"/>
          <w:lang w:val="fr-FR"/>
        </w:rPr>
        <w:t>.</w:t>
      </w:r>
    </w:p>
    <w:p w14:paraId="666364D7" w14:textId="77777777" w:rsidR="003E589F" w:rsidRPr="00386A42" w:rsidRDefault="003E589F">
      <w:pPr>
        <w:spacing w:line="200" w:lineRule="exact"/>
        <w:rPr>
          <w:rFonts w:ascii="Arial" w:eastAsia="Times New Roman" w:hAnsi="Arial"/>
          <w:sz w:val="24"/>
          <w:szCs w:val="24"/>
          <w:lang w:val="fr-FR"/>
        </w:rPr>
      </w:pPr>
    </w:p>
    <w:p w14:paraId="0E207E4D" w14:textId="77777777" w:rsidR="003E589F" w:rsidRPr="00386A42" w:rsidRDefault="003E589F">
      <w:pPr>
        <w:spacing w:line="249" w:lineRule="exact"/>
        <w:rPr>
          <w:rFonts w:ascii="Arial" w:eastAsia="Times New Roman" w:hAnsi="Arial"/>
          <w:sz w:val="24"/>
          <w:szCs w:val="24"/>
          <w:lang w:val="fr-FR"/>
        </w:rPr>
      </w:pPr>
    </w:p>
    <w:p w14:paraId="0F99FC8F" w14:textId="77777777" w:rsidR="003E589F" w:rsidRPr="00386A42" w:rsidRDefault="00A76BF3">
      <w:pPr>
        <w:spacing w:line="245" w:lineRule="auto"/>
        <w:ind w:left="60" w:right="100"/>
        <w:rPr>
          <w:rFonts w:ascii="Arial" w:eastAsia="Arial" w:hAnsi="Arial"/>
          <w:b/>
          <w:sz w:val="24"/>
          <w:szCs w:val="24"/>
          <w:lang w:val="fr-FR"/>
        </w:rPr>
      </w:pPr>
      <w:r w:rsidRPr="00386A42">
        <w:rPr>
          <w:rFonts w:ascii="Arial" w:eastAsia="Arial" w:hAnsi="Arial"/>
          <w:b/>
          <w:sz w:val="24"/>
          <w:szCs w:val="24"/>
          <w:lang w:val="fr-FR"/>
        </w:rPr>
        <w:t>ARTICLE 25 – Résiliation pour manquements graves des parties aux obligations de la convention et résiliation de plein droit</w:t>
      </w:r>
    </w:p>
    <w:p w14:paraId="217AB059" w14:textId="77777777" w:rsidR="003E589F" w:rsidRPr="00386A42" w:rsidRDefault="003E589F">
      <w:pPr>
        <w:spacing w:line="232" w:lineRule="exact"/>
        <w:rPr>
          <w:rFonts w:ascii="Arial" w:eastAsia="Times New Roman" w:hAnsi="Arial"/>
          <w:sz w:val="24"/>
          <w:szCs w:val="24"/>
          <w:lang w:val="fr-FR"/>
        </w:rPr>
      </w:pPr>
    </w:p>
    <w:p w14:paraId="7ACC1B39"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25.1. Principe</w:t>
      </w:r>
    </w:p>
    <w:p w14:paraId="033D5232" w14:textId="77777777" w:rsidR="003E589F" w:rsidRPr="00386A42" w:rsidRDefault="003E589F">
      <w:pPr>
        <w:spacing w:line="232" w:lineRule="exact"/>
        <w:rPr>
          <w:rFonts w:ascii="Arial" w:eastAsia="Times New Roman" w:hAnsi="Arial"/>
          <w:sz w:val="24"/>
          <w:szCs w:val="24"/>
          <w:lang w:val="fr-FR"/>
        </w:rPr>
      </w:pPr>
    </w:p>
    <w:p w14:paraId="6286FEA3" w14:textId="77777777" w:rsidR="003E589F" w:rsidRPr="00386A42" w:rsidRDefault="00A76BF3">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Les parties conviennent que si l’une ou l’autre commet des manquements graves aux obligations de la convention et n’est pas en mesure d’y remédier après une mise en demeure, la partie non défaillante disposera du droit de procéder à la résiliation de la convention.</w:t>
      </w:r>
    </w:p>
    <w:p w14:paraId="6FE38F14" w14:textId="77777777" w:rsidR="003E589F" w:rsidRPr="00386A42" w:rsidRDefault="003E589F">
      <w:pPr>
        <w:spacing w:line="231" w:lineRule="exact"/>
        <w:rPr>
          <w:rFonts w:ascii="Arial" w:eastAsia="Times New Roman" w:hAnsi="Arial"/>
          <w:sz w:val="24"/>
          <w:szCs w:val="24"/>
          <w:lang w:val="fr-FR"/>
        </w:rPr>
      </w:pPr>
    </w:p>
    <w:p w14:paraId="07F4D746"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25.2. Manquements graves du concessionnaire</w:t>
      </w:r>
    </w:p>
    <w:p w14:paraId="56F34636" w14:textId="77777777" w:rsidR="003E589F" w:rsidRPr="00386A42" w:rsidRDefault="003E589F">
      <w:pPr>
        <w:spacing w:line="232" w:lineRule="exact"/>
        <w:rPr>
          <w:rFonts w:ascii="Arial" w:eastAsia="Times New Roman" w:hAnsi="Arial"/>
          <w:sz w:val="24"/>
          <w:szCs w:val="24"/>
          <w:lang w:val="fr-FR"/>
        </w:rPr>
      </w:pPr>
    </w:p>
    <w:p w14:paraId="4DD95EC8" w14:textId="6C199018" w:rsidR="003E589F" w:rsidRPr="00386A42" w:rsidRDefault="00A76BF3">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t>25.2.1. Les parties conviennent que l’incapacité du concessionnaire à réaliser les ouvrages dans les délais prévus</w:t>
      </w:r>
      <w:r w:rsidR="001B45D4">
        <w:rPr>
          <w:rFonts w:ascii="Arial" w:eastAsia="Arial" w:hAnsi="Arial"/>
          <w:sz w:val="24"/>
          <w:szCs w:val="24"/>
          <w:lang w:val="fr-FR"/>
        </w:rPr>
        <w:t xml:space="preserve">, sauf en cas de circonstances </w:t>
      </w:r>
      <w:r w:rsidR="001B45D4" w:rsidRPr="001B45D4">
        <w:rPr>
          <w:rFonts w:ascii="Arial" w:eastAsia="Arial" w:hAnsi="Arial"/>
          <w:sz w:val="24"/>
          <w:szCs w:val="24"/>
          <w:lang w:val="fr-FR"/>
        </w:rPr>
        <w:t>imprévues indépendantes de la volonté du concessionnaire,</w:t>
      </w:r>
      <w:r w:rsidRPr="00386A42">
        <w:rPr>
          <w:rFonts w:ascii="Arial" w:eastAsia="Arial" w:hAnsi="Arial"/>
          <w:sz w:val="24"/>
          <w:szCs w:val="24"/>
          <w:lang w:val="fr-FR"/>
        </w:rPr>
        <w:t xml:space="preserve"> constitue un manquement grave au sens de la convention. Ce manquement est notifié au concessionnaire, conformément aux dispositions de l’article 36.1 de la présente convention, </w:t>
      </w:r>
      <w:r w:rsidR="001B45D4">
        <w:rPr>
          <w:rFonts w:ascii="Arial" w:eastAsia="Arial" w:hAnsi="Arial"/>
          <w:sz w:val="24"/>
          <w:szCs w:val="24"/>
          <w:lang w:val="fr-FR"/>
        </w:rPr>
        <w:t xml:space="preserve">par l’autorité concédante, </w:t>
      </w:r>
      <w:r w:rsidRPr="00386A42">
        <w:rPr>
          <w:rFonts w:ascii="Arial" w:eastAsia="Arial" w:hAnsi="Arial"/>
          <w:sz w:val="24"/>
          <w:szCs w:val="24"/>
          <w:lang w:val="fr-FR"/>
        </w:rPr>
        <w:t>qui met le concessionnaire en demeure d’y remédier dans un délai de trente (30) jours. Au</w:t>
      </w:r>
      <w:r w:rsidRPr="00386A42">
        <w:rPr>
          <w:rFonts w:ascii="Arial" w:eastAsia="Arial" w:hAnsi="Arial"/>
          <w:i/>
          <w:sz w:val="24"/>
          <w:szCs w:val="24"/>
          <w:lang w:val="fr-FR"/>
        </w:rPr>
        <w:t xml:space="preserve"> </w:t>
      </w:r>
      <w:r w:rsidRPr="00386A42">
        <w:rPr>
          <w:rFonts w:ascii="Arial" w:eastAsia="Arial" w:hAnsi="Arial"/>
          <w:sz w:val="24"/>
          <w:szCs w:val="24"/>
          <w:lang w:val="fr-FR"/>
        </w:rPr>
        <w:t>terme de ce délai, si le concessionnaire n’a pas remédié au manquement, l’Etat dispose d’un délai de quinze (15) jours pour notifier au concessionnaire la résiliation de la convention.</w:t>
      </w:r>
    </w:p>
    <w:p w14:paraId="2715FE57" w14:textId="77777777" w:rsidR="003E589F" w:rsidRPr="00386A42" w:rsidRDefault="003E589F">
      <w:pPr>
        <w:spacing w:line="235" w:lineRule="exact"/>
        <w:rPr>
          <w:rFonts w:ascii="Arial" w:eastAsia="Times New Roman" w:hAnsi="Arial"/>
          <w:sz w:val="24"/>
          <w:szCs w:val="24"/>
          <w:lang w:val="fr-FR"/>
        </w:rPr>
      </w:pPr>
    </w:p>
    <w:p w14:paraId="11CB27B9" w14:textId="77777777" w:rsidR="003E589F" w:rsidRPr="00386A42" w:rsidRDefault="00A76BF3" w:rsidP="005E59A7">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25.2.2. Les parties conviennent que tout manquement répété du concessionnaire dans l’exécution des obligations mises à sa charge dont la violation des dispositions de la convention au titre de l’article 12 ci-dessus relatif aux obligations d’entretien des ouvrages, de l’article 14 ci-dessus relatif à la responsabilité et aux assurances souscrites par le concessionnaire et de l’article 15 ci-dessus relatif à l’accès de l’autorité concédante aux ouvrages, constitue un manquement grave au sens de la convention.</w:t>
      </w:r>
    </w:p>
    <w:p w14:paraId="39BFAF10" w14:textId="77777777" w:rsidR="003E589F" w:rsidRPr="00386A42" w:rsidRDefault="003E589F">
      <w:pPr>
        <w:spacing w:line="231" w:lineRule="exact"/>
        <w:rPr>
          <w:rFonts w:ascii="Arial" w:eastAsia="Times New Roman" w:hAnsi="Arial"/>
          <w:sz w:val="24"/>
          <w:szCs w:val="24"/>
          <w:lang w:val="fr-FR"/>
        </w:rPr>
      </w:pPr>
    </w:p>
    <w:p w14:paraId="09ABBDE6" w14:textId="7C88BFFD" w:rsidR="00242682" w:rsidRDefault="00A76BF3" w:rsidP="005E59A7">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Ce manquement est notifié au concessionnaire, conformément aux dispositions de l’article 36.1 ci-dessous, par</w:t>
      </w:r>
      <w:r w:rsidR="001B45D4">
        <w:rPr>
          <w:rFonts w:ascii="Arial" w:eastAsia="Arial" w:hAnsi="Arial"/>
          <w:sz w:val="24"/>
          <w:szCs w:val="24"/>
          <w:lang w:val="fr-FR"/>
        </w:rPr>
        <w:t xml:space="preserve"> l’autorité concédante</w:t>
      </w:r>
      <w:r w:rsidR="001B45D4">
        <w:rPr>
          <w:rFonts w:ascii="Arial" w:eastAsia="Arial" w:hAnsi="Arial"/>
          <w:i/>
          <w:sz w:val="24"/>
          <w:szCs w:val="24"/>
          <w:lang w:val="fr-FR"/>
        </w:rPr>
        <w:t xml:space="preserve"> </w:t>
      </w:r>
      <w:r w:rsidRPr="00386A42">
        <w:rPr>
          <w:rFonts w:ascii="Arial" w:eastAsia="Arial" w:hAnsi="Arial"/>
          <w:sz w:val="24"/>
          <w:szCs w:val="24"/>
          <w:lang w:val="fr-FR"/>
        </w:rPr>
        <w:t>qui met le concessionnaire en demeure d’y remédier dans un délai de trente (30)</w:t>
      </w:r>
      <w:r w:rsidRPr="00386A42">
        <w:rPr>
          <w:rFonts w:ascii="Arial" w:eastAsia="Arial" w:hAnsi="Arial"/>
          <w:i/>
          <w:sz w:val="24"/>
          <w:szCs w:val="24"/>
          <w:lang w:val="fr-FR"/>
        </w:rPr>
        <w:t xml:space="preserve"> </w:t>
      </w:r>
      <w:r w:rsidRPr="00386A42">
        <w:rPr>
          <w:rFonts w:ascii="Arial" w:eastAsia="Arial" w:hAnsi="Arial"/>
          <w:sz w:val="24"/>
          <w:szCs w:val="24"/>
          <w:lang w:val="fr-FR"/>
        </w:rPr>
        <w:t>jours. Au terme de ce délai, si le concessionnaire n’a pas remédié au manquement, ou n’a pas entrepris les démarches pour y remédier, l’autorité</w:t>
      </w:r>
      <w:r w:rsidR="001B45D4">
        <w:rPr>
          <w:rFonts w:ascii="Arial" w:eastAsia="Arial" w:hAnsi="Arial"/>
          <w:sz w:val="24"/>
          <w:szCs w:val="24"/>
          <w:lang w:val="fr-FR"/>
        </w:rPr>
        <w:t xml:space="preserve"> </w:t>
      </w:r>
      <w:r w:rsidRPr="00386A42">
        <w:rPr>
          <w:rFonts w:ascii="Arial" w:eastAsia="Arial" w:hAnsi="Arial"/>
          <w:sz w:val="24"/>
          <w:szCs w:val="24"/>
          <w:lang w:val="fr-FR"/>
        </w:rPr>
        <w:t>concédante dispose d’un délai de quinze (15) jours pour notifier au concessionnaire la résiliation de la convention.</w:t>
      </w:r>
      <w:bookmarkStart w:id="10" w:name="page31"/>
      <w:bookmarkEnd w:id="10"/>
    </w:p>
    <w:p w14:paraId="1CA0E62A" w14:textId="77777777" w:rsidR="00242682" w:rsidRDefault="00242682" w:rsidP="005E59A7">
      <w:pPr>
        <w:spacing w:line="239" w:lineRule="auto"/>
        <w:ind w:left="60" w:right="40"/>
        <w:jc w:val="both"/>
        <w:rPr>
          <w:rFonts w:ascii="Arial" w:eastAsia="Arial" w:hAnsi="Arial"/>
          <w:sz w:val="24"/>
          <w:szCs w:val="24"/>
          <w:lang w:val="fr-FR"/>
        </w:rPr>
      </w:pPr>
    </w:p>
    <w:p w14:paraId="63AAA948" w14:textId="253A3F41" w:rsidR="003E589F" w:rsidRDefault="00A76BF3" w:rsidP="005E59A7">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 xml:space="preserve">25.2.3. Les parties conviennent que la dissolution anticipée ou la faillite du concessionnaire </w:t>
      </w:r>
      <w:r w:rsidR="001B45D4">
        <w:rPr>
          <w:rFonts w:ascii="Arial" w:eastAsia="Arial" w:hAnsi="Arial"/>
          <w:sz w:val="24"/>
          <w:szCs w:val="24"/>
          <w:lang w:val="fr-FR"/>
        </w:rPr>
        <w:t>entra</w:t>
      </w:r>
      <w:r w:rsidR="00EE0E9A">
        <w:rPr>
          <w:rFonts w:ascii="Arial" w:eastAsia="Arial" w:hAnsi="Arial"/>
          <w:sz w:val="24"/>
          <w:szCs w:val="24"/>
          <w:lang w:val="fr-FR"/>
        </w:rPr>
        <w:t>î</w:t>
      </w:r>
      <w:r w:rsidR="001B45D4">
        <w:rPr>
          <w:rFonts w:ascii="Arial" w:eastAsia="Arial" w:hAnsi="Arial"/>
          <w:sz w:val="24"/>
          <w:szCs w:val="24"/>
          <w:lang w:val="fr-FR"/>
        </w:rPr>
        <w:t>ne</w:t>
      </w:r>
      <w:r w:rsidR="001B45D4" w:rsidRPr="00386A42">
        <w:rPr>
          <w:rFonts w:ascii="Arial" w:eastAsia="Arial" w:hAnsi="Arial"/>
          <w:sz w:val="24"/>
          <w:szCs w:val="24"/>
          <w:lang w:val="fr-FR"/>
        </w:rPr>
        <w:t xml:space="preserve"> </w:t>
      </w:r>
      <w:r w:rsidRPr="00386A42">
        <w:rPr>
          <w:rFonts w:ascii="Arial" w:eastAsia="Arial" w:hAnsi="Arial"/>
          <w:sz w:val="24"/>
          <w:szCs w:val="24"/>
          <w:lang w:val="fr-FR"/>
        </w:rPr>
        <w:t>de plein droit la résiliation de la convention.</w:t>
      </w:r>
    </w:p>
    <w:p w14:paraId="252D08B3" w14:textId="3F50FE7E" w:rsidR="003E589F" w:rsidRPr="00386A42" w:rsidRDefault="003E589F" w:rsidP="005E59A7">
      <w:pPr>
        <w:spacing w:line="230" w:lineRule="exact"/>
        <w:jc w:val="both"/>
        <w:rPr>
          <w:rFonts w:ascii="Arial" w:eastAsia="Times New Roman" w:hAnsi="Arial"/>
          <w:sz w:val="24"/>
          <w:szCs w:val="24"/>
          <w:lang w:val="fr-FR"/>
        </w:rPr>
      </w:pPr>
    </w:p>
    <w:p w14:paraId="4BB370D3"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25.3. Manquements graves de l’autorité concédante</w:t>
      </w:r>
    </w:p>
    <w:p w14:paraId="3DFC3887" w14:textId="77777777" w:rsidR="003E589F" w:rsidRPr="00386A42" w:rsidRDefault="003E589F">
      <w:pPr>
        <w:spacing w:line="232" w:lineRule="exact"/>
        <w:rPr>
          <w:rFonts w:ascii="Arial" w:eastAsia="Times New Roman" w:hAnsi="Arial"/>
          <w:sz w:val="24"/>
          <w:szCs w:val="24"/>
          <w:lang w:val="fr-FR"/>
        </w:rPr>
      </w:pPr>
    </w:p>
    <w:p w14:paraId="10115FC6" w14:textId="77777777" w:rsidR="003E589F" w:rsidRPr="00386A42" w:rsidRDefault="00A76BF3">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t>Les parties conviennent que tout manquement répété de l’autorité concédante dans l’exécution des obligations mises à sa charge, dont les engagements généraux du concédant, constitue un manquement grave au sens de la convention.</w:t>
      </w:r>
    </w:p>
    <w:p w14:paraId="0593E269" w14:textId="77777777" w:rsidR="003E589F" w:rsidRPr="00386A42" w:rsidRDefault="003E589F">
      <w:pPr>
        <w:spacing w:line="232" w:lineRule="exact"/>
        <w:rPr>
          <w:rFonts w:ascii="Arial" w:eastAsia="Times New Roman" w:hAnsi="Arial"/>
          <w:sz w:val="24"/>
          <w:szCs w:val="24"/>
          <w:lang w:val="fr-FR"/>
        </w:rPr>
      </w:pPr>
    </w:p>
    <w:p w14:paraId="15618175" w14:textId="77777777" w:rsidR="003E589F" w:rsidRPr="00386A42" w:rsidRDefault="00A76BF3">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t>En cas de manquement, notification en est faite à l’autorité concédante, conformément aux dispositions de l’article 36.1 ci-dessous, par le concessionnaire qui met en demeure l’autorité concédante d’y remédier dans un délai de trente (30) jours. Au terme de ce délai, si l’autorité concédante n’a pas remédié au manquement ou n’a pas</w:t>
      </w:r>
      <w:r w:rsidR="001B45D4">
        <w:rPr>
          <w:rFonts w:ascii="Arial" w:eastAsia="Arial" w:hAnsi="Arial"/>
          <w:sz w:val="24"/>
          <w:szCs w:val="24"/>
          <w:lang w:val="fr-FR"/>
        </w:rPr>
        <w:t xml:space="preserve"> </w:t>
      </w:r>
      <w:r w:rsidRPr="00386A42">
        <w:rPr>
          <w:rFonts w:ascii="Arial" w:eastAsia="Arial" w:hAnsi="Arial"/>
          <w:sz w:val="24"/>
          <w:szCs w:val="24"/>
          <w:lang w:val="fr-FR"/>
        </w:rPr>
        <w:t>entrepris des démarches afin d’y remédier, le concessionnaire dispose d’un délai de quinze (15) jours pour notifier à l’autorité concédante la résiliation de la convention.</w:t>
      </w:r>
    </w:p>
    <w:p w14:paraId="58B01887" w14:textId="77777777" w:rsidR="003E589F" w:rsidRPr="00386A42" w:rsidRDefault="003E589F">
      <w:pPr>
        <w:spacing w:line="236" w:lineRule="exact"/>
        <w:rPr>
          <w:rFonts w:ascii="Arial" w:eastAsia="Times New Roman" w:hAnsi="Arial"/>
          <w:sz w:val="24"/>
          <w:szCs w:val="24"/>
          <w:lang w:val="fr-FR"/>
        </w:rPr>
      </w:pPr>
    </w:p>
    <w:p w14:paraId="76A9E7A1" w14:textId="1E477DF0" w:rsidR="003E589F" w:rsidRPr="00386A42" w:rsidRDefault="00A76BF3">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Dans ce cas, les ouvrages sont transférés à l’autorité concédante avec tous les droits qui y sont rattachés, et l’autorité concédante versera au concessionnaire une indemnité couvrant les charges financières liées à l’investissement des ouvrages</w:t>
      </w:r>
      <w:r w:rsidR="00202345">
        <w:rPr>
          <w:rFonts w:ascii="Arial" w:eastAsia="Arial" w:hAnsi="Arial"/>
          <w:sz w:val="24"/>
          <w:szCs w:val="24"/>
          <w:lang w:val="fr-FR"/>
        </w:rPr>
        <w:t xml:space="preserve"> </w:t>
      </w:r>
      <w:r w:rsidR="00202345" w:rsidRPr="005E59A7">
        <w:rPr>
          <w:rFonts w:ascii="Arial" w:eastAsia="Arial" w:hAnsi="Arial"/>
          <w:sz w:val="24"/>
          <w:szCs w:val="24"/>
          <w:lang w:val="fr-FR"/>
        </w:rPr>
        <w:t>tels que décrits à l’Article 25.5 ci-après</w:t>
      </w:r>
      <w:r w:rsidRPr="005E59A7">
        <w:rPr>
          <w:rFonts w:ascii="Arial" w:eastAsia="Arial" w:hAnsi="Arial"/>
          <w:sz w:val="24"/>
          <w:szCs w:val="24"/>
          <w:lang w:val="fr-FR"/>
        </w:rPr>
        <w:t>.</w:t>
      </w:r>
    </w:p>
    <w:p w14:paraId="6F27FD9A" w14:textId="77777777" w:rsidR="003E589F" w:rsidRPr="00386A42" w:rsidRDefault="003E589F">
      <w:pPr>
        <w:spacing w:line="232" w:lineRule="exact"/>
        <w:rPr>
          <w:rFonts w:ascii="Arial" w:eastAsia="Times New Roman" w:hAnsi="Arial"/>
          <w:sz w:val="24"/>
          <w:szCs w:val="24"/>
          <w:lang w:val="fr-FR"/>
        </w:rPr>
      </w:pPr>
    </w:p>
    <w:p w14:paraId="6C38EF5C" w14:textId="780AE051" w:rsidR="003E589F" w:rsidRPr="00386A42" w:rsidRDefault="00A76BF3" w:rsidP="005E59A7">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 xml:space="preserve">25.4. En cas de résiliation </w:t>
      </w:r>
      <w:r w:rsidR="001B45D4">
        <w:rPr>
          <w:rFonts w:ascii="Arial" w:eastAsia="Arial" w:hAnsi="Arial"/>
          <w:sz w:val="24"/>
          <w:szCs w:val="24"/>
          <w:lang w:val="fr-FR"/>
        </w:rPr>
        <w:t>éventuel</w:t>
      </w:r>
      <w:r w:rsidR="00455E5E">
        <w:rPr>
          <w:rFonts w:ascii="Arial" w:eastAsia="Arial" w:hAnsi="Arial"/>
          <w:sz w:val="24"/>
          <w:szCs w:val="24"/>
          <w:lang w:val="fr-FR"/>
        </w:rPr>
        <w:t>le</w:t>
      </w:r>
      <w:r w:rsidR="001B45D4">
        <w:rPr>
          <w:rFonts w:ascii="Arial" w:eastAsia="Arial" w:hAnsi="Arial"/>
          <w:sz w:val="24"/>
          <w:szCs w:val="24"/>
          <w:lang w:val="fr-FR"/>
        </w:rPr>
        <w:t xml:space="preserve"> </w:t>
      </w:r>
      <w:r w:rsidRPr="00386A42">
        <w:rPr>
          <w:rFonts w:ascii="Arial" w:eastAsia="Arial" w:hAnsi="Arial"/>
          <w:sz w:val="24"/>
          <w:szCs w:val="24"/>
          <w:lang w:val="fr-FR"/>
        </w:rPr>
        <w:t xml:space="preserve">de la convention pour manquements graves du concessionnaire, l’autorité concédante </w:t>
      </w:r>
      <w:r w:rsidR="001B45D4">
        <w:rPr>
          <w:rFonts w:ascii="Arial" w:eastAsia="Arial" w:hAnsi="Arial"/>
          <w:sz w:val="24"/>
          <w:szCs w:val="24"/>
          <w:lang w:val="fr-FR"/>
        </w:rPr>
        <w:t>pourra fixer une date à laquelle il sera mis fin à la convention et pourra uniquement</w:t>
      </w:r>
      <w:r w:rsidRPr="00386A42">
        <w:rPr>
          <w:rFonts w:ascii="Arial" w:eastAsia="Arial" w:hAnsi="Arial"/>
          <w:sz w:val="24"/>
          <w:szCs w:val="24"/>
          <w:lang w:val="fr-FR"/>
        </w:rPr>
        <w:t xml:space="preserve"> exiger :</w:t>
      </w:r>
    </w:p>
    <w:p w14:paraId="5F438459" w14:textId="77777777" w:rsidR="003E589F" w:rsidRPr="00386A42" w:rsidRDefault="003E589F" w:rsidP="005E59A7">
      <w:pPr>
        <w:spacing w:line="233" w:lineRule="exact"/>
        <w:jc w:val="both"/>
        <w:rPr>
          <w:rFonts w:ascii="Arial" w:eastAsia="Times New Roman" w:hAnsi="Arial"/>
          <w:sz w:val="24"/>
          <w:szCs w:val="24"/>
          <w:lang w:val="fr-FR"/>
        </w:rPr>
      </w:pPr>
    </w:p>
    <w:p w14:paraId="3C3921C6" w14:textId="0E972D8E" w:rsidR="003E589F" w:rsidRPr="00386A42" w:rsidRDefault="001B45D4" w:rsidP="00A47EED">
      <w:pPr>
        <w:numPr>
          <w:ilvl w:val="0"/>
          <w:numId w:val="8"/>
        </w:numPr>
        <w:tabs>
          <w:tab w:val="left" w:pos="420"/>
        </w:tabs>
        <w:spacing w:line="239" w:lineRule="auto"/>
        <w:ind w:left="420" w:right="60" w:hanging="358"/>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 xml:space="preserve">a mise à sa disposition, pendant une durée de </w:t>
      </w:r>
      <w:r>
        <w:rPr>
          <w:rFonts w:ascii="Arial" w:eastAsia="Arial" w:hAnsi="Arial"/>
          <w:i/>
          <w:sz w:val="24"/>
          <w:szCs w:val="24"/>
          <w:lang w:val="fr-FR"/>
        </w:rPr>
        <w:t>deux</w:t>
      </w:r>
      <w:r w:rsidR="00A76BF3" w:rsidRPr="00386A42">
        <w:rPr>
          <w:rFonts w:ascii="Arial" w:eastAsia="Arial" w:hAnsi="Arial"/>
          <w:i/>
          <w:sz w:val="24"/>
          <w:szCs w:val="24"/>
          <w:lang w:val="fr-FR"/>
        </w:rPr>
        <w:t xml:space="preserve"> (</w:t>
      </w:r>
      <w:r>
        <w:rPr>
          <w:rFonts w:ascii="Arial" w:eastAsia="Arial" w:hAnsi="Arial"/>
          <w:i/>
          <w:sz w:val="24"/>
          <w:szCs w:val="24"/>
          <w:lang w:val="fr-FR"/>
        </w:rPr>
        <w:t>2</w:t>
      </w:r>
      <w:r w:rsidR="00A76BF3" w:rsidRPr="00386A42">
        <w:rPr>
          <w:rFonts w:ascii="Arial" w:eastAsia="Arial" w:hAnsi="Arial"/>
          <w:i/>
          <w:sz w:val="24"/>
          <w:szCs w:val="24"/>
          <w:lang w:val="fr-FR"/>
        </w:rPr>
        <w:t>) mois</w:t>
      </w:r>
      <w:r w:rsidR="00A76BF3" w:rsidRPr="00386A42">
        <w:rPr>
          <w:rFonts w:ascii="Arial" w:eastAsia="Arial" w:hAnsi="Arial"/>
          <w:sz w:val="24"/>
          <w:szCs w:val="24"/>
          <w:lang w:val="fr-FR"/>
        </w:rPr>
        <w:t xml:space="preserve"> </w:t>
      </w:r>
      <w:r>
        <w:rPr>
          <w:rFonts w:ascii="Arial" w:eastAsia="Arial" w:hAnsi="Arial"/>
          <w:sz w:val="24"/>
          <w:szCs w:val="24"/>
          <w:lang w:val="fr-FR"/>
        </w:rPr>
        <w:t>en amont</w:t>
      </w:r>
      <w:r w:rsidR="00A76BF3" w:rsidRPr="00386A42">
        <w:rPr>
          <w:rFonts w:ascii="Arial" w:eastAsia="Arial" w:hAnsi="Arial"/>
          <w:sz w:val="24"/>
          <w:szCs w:val="24"/>
          <w:lang w:val="fr-FR"/>
        </w:rPr>
        <w:t xml:space="preserve"> de la date de résiliation, aux frais du concessionnaire, des moyens affectés à la gestion et à l’exploitation des ouvrages, notamment les personnels d’encadrement et d’exécution, les véhicules et autres matériels ; et</w:t>
      </w:r>
    </w:p>
    <w:p w14:paraId="76D181CB" w14:textId="77777777" w:rsidR="003E589F" w:rsidRPr="00386A42" w:rsidRDefault="003E589F" w:rsidP="005E59A7">
      <w:pPr>
        <w:spacing w:line="232" w:lineRule="exact"/>
        <w:jc w:val="both"/>
        <w:rPr>
          <w:rFonts w:ascii="Arial" w:eastAsia="Arial" w:hAnsi="Arial"/>
          <w:sz w:val="24"/>
          <w:szCs w:val="24"/>
          <w:lang w:val="fr-FR"/>
        </w:rPr>
      </w:pPr>
    </w:p>
    <w:p w14:paraId="5E6D32EB" w14:textId="58BB5615" w:rsidR="003E589F" w:rsidRPr="00386A42" w:rsidRDefault="001B45D4" w:rsidP="00A47EED">
      <w:pPr>
        <w:numPr>
          <w:ilvl w:val="0"/>
          <w:numId w:val="8"/>
        </w:numPr>
        <w:tabs>
          <w:tab w:val="left" w:pos="420"/>
        </w:tabs>
        <w:spacing w:line="239" w:lineRule="auto"/>
        <w:ind w:left="420" w:hanging="358"/>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 transfert à elle des ouvrages en contrepartie du paiement préalable par l’autorité concédante des composantes 2 et 3 de l’indemnité de rachat visée à l’article 28.2 ci-dessous.</w:t>
      </w:r>
    </w:p>
    <w:p w14:paraId="1E474A0C" w14:textId="77777777" w:rsidR="003E589F" w:rsidRPr="00386A42" w:rsidRDefault="003E589F" w:rsidP="005E59A7">
      <w:pPr>
        <w:spacing w:line="233" w:lineRule="exact"/>
        <w:jc w:val="both"/>
        <w:rPr>
          <w:rFonts w:ascii="Arial" w:eastAsia="Times New Roman" w:hAnsi="Arial"/>
          <w:sz w:val="24"/>
          <w:szCs w:val="24"/>
          <w:lang w:val="fr-FR"/>
        </w:rPr>
      </w:pPr>
    </w:p>
    <w:p w14:paraId="2FF07EAF" w14:textId="77777777" w:rsidR="003E589F" w:rsidRPr="00386A42" w:rsidRDefault="00A76BF3" w:rsidP="005E59A7">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t xml:space="preserve">25.5. En cas de résiliation de la convention pour manquements graves de l’autorité concédante, cette dernière s’engage à verser au concessionnaire une </w:t>
      </w:r>
      <w:r w:rsidR="00EE0E9A">
        <w:rPr>
          <w:rFonts w:ascii="Arial" w:eastAsia="Arial" w:hAnsi="Arial"/>
          <w:sz w:val="24"/>
          <w:szCs w:val="24"/>
          <w:lang w:val="fr-FR"/>
        </w:rPr>
        <w:t>i</w:t>
      </w:r>
      <w:r w:rsidRPr="00386A42">
        <w:rPr>
          <w:rFonts w:ascii="Arial" w:eastAsia="Arial" w:hAnsi="Arial"/>
          <w:sz w:val="24"/>
          <w:szCs w:val="24"/>
          <w:lang w:val="fr-FR"/>
        </w:rPr>
        <w:t>ndemnité forfaitaire calculée comme il est dit à l’article 28.2 ci-dessous, étant précisé que le taux d’actualisation visé sera fixé par la convention.</w:t>
      </w:r>
    </w:p>
    <w:p w14:paraId="3838CEA0" w14:textId="77777777" w:rsidR="003E589F" w:rsidRPr="00386A42" w:rsidRDefault="003E589F" w:rsidP="005E59A7">
      <w:pPr>
        <w:spacing w:line="232" w:lineRule="exact"/>
        <w:jc w:val="both"/>
        <w:rPr>
          <w:rFonts w:ascii="Arial" w:eastAsia="Times New Roman" w:hAnsi="Arial"/>
          <w:sz w:val="24"/>
          <w:szCs w:val="24"/>
          <w:lang w:val="fr-FR"/>
        </w:rPr>
      </w:pPr>
    </w:p>
    <w:p w14:paraId="765B9BCD" w14:textId="25E257FF" w:rsidR="003E589F" w:rsidRPr="00386A42" w:rsidRDefault="00A76BF3" w:rsidP="005E59A7">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25.6. Les parties conviennent que la résiliation de la convention entraîne, de plein droit et au jour</w:t>
      </w:r>
      <w:r w:rsidR="00EE0E9A">
        <w:rPr>
          <w:rFonts w:ascii="Arial" w:eastAsia="Arial" w:hAnsi="Arial"/>
          <w:sz w:val="24"/>
          <w:szCs w:val="24"/>
          <w:lang w:val="fr-FR"/>
        </w:rPr>
        <w:t xml:space="preserve"> </w:t>
      </w:r>
      <w:r w:rsidRPr="00386A42">
        <w:rPr>
          <w:rFonts w:ascii="Arial" w:eastAsia="Arial" w:hAnsi="Arial"/>
          <w:sz w:val="24"/>
          <w:szCs w:val="24"/>
          <w:lang w:val="fr-FR"/>
        </w:rPr>
        <w:t xml:space="preserve">de cette résiliation, le retrait de l’autorisation d’exploitation </w:t>
      </w:r>
      <w:r w:rsidR="00A73E4E">
        <w:rPr>
          <w:rFonts w:ascii="Arial" w:eastAsia="Arial" w:hAnsi="Arial"/>
          <w:sz w:val="24"/>
          <w:szCs w:val="24"/>
          <w:lang w:val="fr-FR"/>
        </w:rPr>
        <w:t>du mini-réseau</w:t>
      </w:r>
      <w:r w:rsidRPr="00386A42">
        <w:rPr>
          <w:rFonts w:ascii="Arial" w:eastAsia="Arial" w:hAnsi="Arial"/>
          <w:sz w:val="24"/>
          <w:szCs w:val="24"/>
          <w:lang w:val="fr-FR"/>
        </w:rPr>
        <w:t>.</w:t>
      </w:r>
    </w:p>
    <w:p w14:paraId="3374F2D9" w14:textId="77777777" w:rsidR="003E589F" w:rsidRPr="00386A42" w:rsidRDefault="003E589F">
      <w:pPr>
        <w:spacing w:line="200" w:lineRule="exact"/>
        <w:rPr>
          <w:rFonts w:ascii="Arial" w:eastAsia="Times New Roman" w:hAnsi="Arial"/>
          <w:sz w:val="24"/>
          <w:szCs w:val="24"/>
          <w:lang w:val="fr-FR"/>
        </w:rPr>
      </w:pPr>
    </w:p>
    <w:p w14:paraId="28952D8C" w14:textId="77777777" w:rsidR="003E589F" w:rsidRPr="00386A42" w:rsidRDefault="003E589F">
      <w:pPr>
        <w:spacing w:line="248" w:lineRule="exact"/>
        <w:rPr>
          <w:rFonts w:ascii="Arial" w:eastAsia="Times New Roman" w:hAnsi="Arial"/>
          <w:sz w:val="24"/>
          <w:szCs w:val="24"/>
          <w:lang w:val="fr-FR"/>
        </w:rPr>
      </w:pPr>
    </w:p>
    <w:p w14:paraId="7E012EF8"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26 - Propriété et nantissement des ouvrages</w:t>
      </w:r>
    </w:p>
    <w:p w14:paraId="0E73DB81" w14:textId="77777777" w:rsidR="003E589F" w:rsidRPr="00386A42" w:rsidRDefault="003E589F">
      <w:pPr>
        <w:spacing w:line="243" w:lineRule="exact"/>
        <w:rPr>
          <w:rFonts w:ascii="Arial" w:eastAsia="Times New Roman" w:hAnsi="Arial"/>
          <w:sz w:val="24"/>
          <w:szCs w:val="24"/>
          <w:lang w:val="fr-FR"/>
        </w:rPr>
      </w:pPr>
    </w:p>
    <w:p w14:paraId="0DB89DA3" w14:textId="77777777" w:rsidR="003E589F" w:rsidRPr="00386A42" w:rsidRDefault="00A76BF3" w:rsidP="005E59A7">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26.1. Les ouvrages sont la propriété du concessionnaire pendant la durée de la convention.</w:t>
      </w:r>
    </w:p>
    <w:p w14:paraId="7E842B69" w14:textId="77777777" w:rsidR="003E589F" w:rsidRPr="00386A42" w:rsidRDefault="003E589F" w:rsidP="005E59A7">
      <w:pPr>
        <w:spacing w:line="232" w:lineRule="exact"/>
        <w:jc w:val="both"/>
        <w:rPr>
          <w:rFonts w:ascii="Arial" w:eastAsia="Times New Roman" w:hAnsi="Arial"/>
          <w:sz w:val="24"/>
          <w:szCs w:val="24"/>
          <w:lang w:val="fr-FR"/>
        </w:rPr>
      </w:pPr>
    </w:p>
    <w:p w14:paraId="36C37968" w14:textId="6A307629" w:rsidR="003E589F" w:rsidRPr="00386A42" w:rsidRDefault="00A76BF3" w:rsidP="005E59A7">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t xml:space="preserve">26.2. L’autorité concédante ne s’oppose pas à ce que le concessionnaire consente aux institutions financières les garanties éventuellement requises par ces derniers sur les ouvrages, sous réserve seulement que la mise en œuvre de ces garanties </w:t>
      </w:r>
      <w:r w:rsidRPr="00386A42">
        <w:rPr>
          <w:rFonts w:ascii="Arial" w:eastAsia="Arial" w:hAnsi="Arial"/>
          <w:sz w:val="24"/>
          <w:szCs w:val="24"/>
          <w:lang w:val="fr-FR"/>
        </w:rPr>
        <w:lastRenderedPageBreak/>
        <w:t xml:space="preserve">n’entraîne pas, par elle-même, l’interruption de l’exploitation </w:t>
      </w:r>
      <w:r w:rsidR="00A73E4E">
        <w:rPr>
          <w:rFonts w:ascii="Arial" w:eastAsia="Arial" w:hAnsi="Arial"/>
          <w:sz w:val="24"/>
          <w:szCs w:val="24"/>
          <w:lang w:val="fr-FR"/>
        </w:rPr>
        <w:t>du mini-réseau</w:t>
      </w:r>
      <w:r w:rsidRPr="00386A42">
        <w:rPr>
          <w:rFonts w:ascii="Arial" w:eastAsia="Arial" w:hAnsi="Arial"/>
          <w:sz w:val="24"/>
          <w:szCs w:val="24"/>
          <w:lang w:val="fr-FR"/>
        </w:rPr>
        <w:t xml:space="preserve"> dans les conditions prévues par la présente convention.</w:t>
      </w:r>
    </w:p>
    <w:p w14:paraId="04156898" w14:textId="77777777" w:rsidR="003E589F" w:rsidRPr="00386A42" w:rsidRDefault="003E589F">
      <w:pPr>
        <w:spacing w:line="234" w:lineRule="exact"/>
        <w:rPr>
          <w:rFonts w:ascii="Arial" w:eastAsia="Times New Roman" w:hAnsi="Arial"/>
          <w:sz w:val="24"/>
          <w:szCs w:val="24"/>
          <w:lang w:val="fr-FR"/>
        </w:rPr>
      </w:pPr>
    </w:p>
    <w:p w14:paraId="445A5294" w14:textId="77777777" w:rsidR="003E589F" w:rsidRPr="00386A42" w:rsidRDefault="00A76BF3">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Avant de consentir les garanties visées ci-dessus, le concessionnaire s’engage à communiquer à l’autorité concédante les conventions y afférentes, afin qu’elle puisse manifester son accord ou formuler ses observations.</w:t>
      </w:r>
    </w:p>
    <w:p w14:paraId="581EDCEB" w14:textId="77777777" w:rsidR="003E589F" w:rsidRPr="00386A42" w:rsidRDefault="003E589F">
      <w:pPr>
        <w:spacing w:line="200" w:lineRule="exact"/>
        <w:rPr>
          <w:rFonts w:ascii="Arial" w:eastAsia="Times New Roman" w:hAnsi="Arial"/>
          <w:sz w:val="24"/>
          <w:szCs w:val="24"/>
          <w:lang w:val="fr-FR"/>
        </w:rPr>
      </w:pPr>
    </w:p>
    <w:p w14:paraId="330E0574" w14:textId="77777777" w:rsidR="003E589F" w:rsidRPr="00386A42" w:rsidRDefault="003E589F">
      <w:pPr>
        <w:spacing w:line="249" w:lineRule="exact"/>
        <w:rPr>
          <w:rFonts w:ascii="Arial" w:eastAsia="Times New Roman" w:hAnsi="Arial"/>
          <w:sz w:val="24"/>
          <w:szCs w:val="24"/>
          <w:lang w:val="fr-FR"/>
        </w:rPr>
      </w:pPr>
    </w:p>
    <w:p w14:paraId="3BF40410"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27 – Transfert de la propriété des ouvrages à l’autorité concédante</w:t>
      </w:r>
    </w:p>
    <w:p w14:paraId="1B4CBA3F" w14:textId="77777777" w:rsidR="003E589F" w:rsidRPr="00386A42" w:rsidRDefault="003E589F">
      <w:pPr>
        <w:spacing w:line="242" w:lineRule="exact"/>
        <w:rPr>
          <w:rFonts w:ascii="Arial" w:eastAsia="Times New Roman" w:hAnsi="Arial"/>
          <w:sz w:val="24"/>
          <w:szCs w:val="24"/>
          <w:lang w:val="fr-FR"/>
        </w:rPr>
      </w:pPr>
    </w:p>
    <w:p w14:paraId="6991D3F5" w14:textId="5C2496AA" w:rsidR="003E589F" w:rsidRDefault="00A76BF3" w:rsidP="005E59A7">
      <w:pPr>
        <w:spacing w:line="0" w:lineRule="atLeast"/>
        <w:ind w:left="60" w:right="60"/>
        <w:jc w:val="both"/>
        <w:rPr>
          <w:rFonts w:ascii="Arial" w:eastAsia="Arial" w:hAnsi="Arial"/>
          <w:sz w:val="24"/>
          <w:szCs w:val="24"/>
          <w:lang w:val="fr-FR"/>
        </w:rPr>
      </w:pPr>
      <w:r w:rsidRPr="00386A42">
        <w:rPr>
          <w:rFonts w:ascii="Arial" w:eastAsia="Arial" w:hAnsi="Arial"/>
          <w:sz w:val="24"/>
          <w:szCs w:val="24"/>
          <w:lang w:val="fr-FR"/>
        </w:rPr>
        <w:t xml:space="preserve">27.1. Les parties conviennent que, soit à l’approche du terme de la convention prévu à l’article 31 de la présente convention, soit de manière anticipée par la mise en œuvre de la clause de rachat prévue à l’article 28 ci-dessous, </w:t>
      </w:r>
      <w:r w:rsidRPr="00386A42">
        <w:rPr>
          <w:rFonts w:ascii="Arial" w:eastAsia="Arial" w:hAnsi="Arial"/>
          <w:b/>
          <w:sz w:val="24"/>
          <w:szCs w:val="24"/>
          <w:lang w:val="fr-FR"/>
        </w:rPr>
        <w:t>l’</w:t>
      </w:r>
      <w:r w:rsidRPr="00386A42">
        <w:rPr>
          <w:rFonts w:ascii="Arial" w:eastAsia="Arial" w:hAnsi="Arial"/>
          <w:sz w:val="24"/>
          <w:szCs w:val="24"/>
          <w:lang w:val="fr-FR"/>
        </w:rPr>
        <w:t xml:space="preserve">autorité concédante a le droit, sans qu’il en résulte un quelconque droit à indemnité ou à compensation pour le concessionnaire, de prendre durant les </w:t>
      </w:r>
      <w:r w:rsidR="00202345">
        <w:rPr>
          <w:rFonts w:ascii="Arial" w:eastAsia="Arial" w:hAnsi="Arial"/>
          <w:i/>
          <w:sz w:val="24"/>
          <w:szCs w:val="24"/>
          <w:lang w:val="fr-FR"/>
        </w:rPr>
        <w:t>douze</w:t>
      </w:r>
      <w:r w:rsidRPr="00386A42">
        <w:rPr>
          <w:rFonts w:ascii="Arial" w:eastAsia="Arial" w:hAnsi="Arial"/>
          <w:i/>
          <w:sz w:val="24"/>
          <w:szCs w:val="24"/>
          <w:lang w:val="fr-FR"/>
        </w:rPr>
        <w:t xml:space="preserve"> (</w:t>
      </w:r>
      <w:r w:rsidR="00202345">
        <w:rPr>
          <w:rFonts w:ascii="Arial" w:eastAsia="Arial" w:hAnsi="Arial"/>
          <w:i/>
          <w:sz w:val="24"/>
          <w:szCs w:val="24"/>
          <w:lang w:val="fr-FR"/>
        </w:rPr>
        <w:t>12</w:t>
      </w:r>
      <w:r w:rsidRPr="00386A42">
        <w:rPr>
          <w:rFonts w:ascii="Arial" w:eastAsia="Arial" w:hAnsi="Arial"/>
          <w:i/>
          <w:sz w:val="24"/>
          <w:szCs w:val="24"/>
          <w:lang w:val="fr-FR"/>
        </w:rPr>
        <w:t>) derniers mois</w:t>
      </w:r>
      <w:r w:rsidRPr="00386A42">
        <w:rPr>
          <w:rFonts w:ascii="Arial" w:eastAsia="Arial" w:hAnsi="Arial"/>
          <w:sz w:val="24"/>
          <w:szCs w:val="24"/>
          <w:lang w:val="fr-FR"/>
        </w:rPr>
        <w:t xml:space="preserve"> de la convention, ou, en cas de rachat, pendant </w:t>
      </w:r>
      <w:r w:rsidR="00202345">
        <w:rPr>
          <w:rFonts w:ascii="Arial" w:eastAsia="Arial" w:hAnsi="Arial"/>
          <w:sz w:val="24"/>
          <w:szCs w:val="24"/>
          <w:lang w:val="fr-FR"/>
        </w:rPr>
        <w:t>les</w:t>
      </w:r>
      <w:r w:rsidRPr="00386A42">
        <w:rPr>
          <w:rFonts w:ascii="Arial" w:eastAsia="Arial" w:hAnsi="Arial"/>
          <w:sz w:val="24"/>
          <w:szCs w:val="24"/>
          <w:lang w:val="fr-FR"/>
        </w:rPr>
        <w:t xml:space="preserve"> </w:t>
      </w:r>
      <w:r w:rsidR="00202345">
        <w:rPr>
          <w:rFonts w:ascii="Arial" w:eastAsia="Arial" w:hAnsi="Arial"/>
          <w:sz w:val="24"/>
          <w:szCs w:val="24"/>
          <w:lang w:val="fr-FR"/>
        </w:rPr>
        <w:t>six</w:t>
      </w:r>
      <w:r w:rsidR="00202345" w:rsidRPr="00386A42">
        <w:rPr>
          <w:rFonts w:ascii="Arial" w:eastAsia="Arial" w:hAnsi="Arial"/>
          <w:sz w:val="24"/>
          <w:szCs w:val="24"/>
          <w:lang w:val="fr-FR"/>
        </w:rPr>
        <w:t xml:space="preserve"> </w:t>
      </w:r>
      <w:r w:rsidRPr="00386A42">
        <w:rPr>
          <w:rFonts w:ascii="Arial" w:eastAsia="Arial" w:hAnsi="Arial"/>
          <w:sz w:val="24"/>
          <w:szCs w:val="24"/>
          <w:lang w:val="fr-FR"/>
        </w:rPr>
        <w:t>(</w:t>
      </w:r>
      <w:r w:rsidR="00202345">
        <w:rPr>
          <w:rFonts w:ascii="Arial" w:eastAsia="Arial" w:hAnsi="Arial"/>
          <w:sz w:val="24"/>
          <w:szCs w:val="24"/>
          <w:lang w:val="fr-FR"/>
        </w:rPr>
        <w:t>6</w:t>
      </w:r>
      <w:r w:rsidRPr="00386A42">
        <w:rPr>
          <w:rFonts w:ascii="Arial" w:eastAsia="Arial" w:hAnsi="Arial"/>
          <w:sz w:val="24"/>
          <w:szCs w:val="24"/>
          <w:lang w:val="fr-FR"/>
        </w:rPr>
        <w:t>) mois précédant ledit rachat, toutes les mesures pour assurer la continuation de l’exploitation des ouvrages</w:t>
      </w:r>
      <w:r w:rsidR="00EE0E9A">
        <w:rPr>
          <w:rFonts w:ascii="Arial" w:eastAsia="Arial" w:hAnsi="Arial"/>
          <w:sz w:val="24"/>
          <w:szCs w:val="24"/>
          <w:lang w:val="fr-FR"/>
        </w:rPr>
        <w:t>, sous réserve que cela n’implique aucun coût susceptible de perturber l’équilibre économique de la concession pour le concessionnaire</w:t>
      </w:r>
      <w:r w:rsidRPr="00386A42">
        <w:rPr>
          <w:rFonts w:ascii="Arial" w:eastAsia="Arial" w:hAnsi="Arial"/>
          <w:sz w:val="24"/>
          <w:szCs w:val="24"/>
          <w:lang w:val="fr-FR"/>
        </w:rPr>
        <w:t>.</w:t>
      </w:r>
      <w:r w:rsidR="00242682">
        <w:rPr>
          <w:rFonts w:ascii="Arial" w:eastAsia="Arial" w:hAnsi="Arial"/>
          <w:sz w:val="24"/>
          <w:szCs w:val="24"/>
          <w:lang w:val="fr-FR"/>
        </w:rPr>
        <w:t xml:space="preserve"> </w:t>
      </w:r>
      <w:bookmarkStart w:id="11" w:name="page32"/>
      <w:bookmarkEnd w:id="11"/>
    </w:p>
    <w:p w14:paraId="1A7D4C60" w14:textId="77777777" w:rsidR="00242682" w:rsidRPr="00386A42" w:rsidRDefault="00242682" w:rsidP="005E59A7">
      <w:pPr>
        <w:spacing w:line="0" w:lineRule="atLeast"/>
        <w:ind w:left="60" w:right="60"/>
        <w:rPr>
          <w:rFonts w:ascii="Arial" w:eastAsia="Times New Roman" w:hAnsi="Arial"/>
          <w:sz w:val="24"/>
          <w:szCs w:val="24"/>
          <w:lang w:val="fr-FR"/>
        </w:rPr>
      </w:pPr>
    </w:p>
    <w:p w14:paraId="53E7C7B4" w14:textId="61D08499" w:rsidR="003E589F" w:rsidRDefault="00A76BF3" w:rsidP="005E59A7">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t xml:space="preserve">27.2. Les parties conviennent que, </w:t>
      </w:r>
      <w:r w:rsidR="00202345">
        <w:rPr>
          <w:rFonts w:ascii="Arial" w:eastAsia="Arial" w:hAnsi="Arial"/>
          <w:i/>
          <w:sz w:val="24"/>
          <w:szCs w:val="24"/>
          <w:lang w:val="fr-FR"/>
        </w:rPr>
        <w:t>douze (12)</w:t>
      </w:r>
      <w:r w:rsidRPr="00386A42">
        <w:rPr>
          <w:rFonts w:ascii="Arial" w:eastAsia="Arial" w:hAnsi="Arial"/>
          <w:i/>
          <w:sz w:val="24"/>
          <w:szCs w:val="24"/>
          <w:lang w:val="fr-FR"/>
        </w:rPr>
        <w:t xml:space="preserve"> mois</w:t>
      </w:r>
      <w:r w:rsidRPr="00386A42">
        <w:rPr>
          <w:rFonts w:ascii="Arial" w:eastAsia="Arial" w:hAnsi="Arial"/>
          <w:sz w:val="24"/>
          <w:szCs w:val="24"/>
          <w:lang w:val="fr-FR"/>
        </w:rPr>
        <w:t xml:space="preserve"> avant le terme de la convention, ou en cas de rachat, </w:t>
      </w:r>
      <w:r w:rsidR="00202345">
        <w:rPr>
          <w:rFonts w:ascii="Arial" w:eastAsia="Arial" w:hAnsi="Arial"/>
          <w:i/>
          <w:sz w:val="24"/>
          <w:szCs w:val="24"/>
          <w:lang w:val="fr-FR"/>
        </w:rPr>
        <w:t>six</w:t>
      </w:r>
      <w:r w:rsidRPr="00386A42">
        <w:rPr>
          <w:rFonts w:ascii="Arial" w:eastAsia="Arial" w:hAnsi="Arial"/>
          <w:i/>
          <w:sz w:val="24"/>
          <w:szCs w:val="24"/>
          <w:lang w:val="fr-FR"/>
        </w:rPr>
        <w:t xml:space="preserve"> </w:t>
      </w:r>
      <w:r w:rsidR="00202345">
        <w:rPr>
          <w:rFonts w:ascii="Arial" w:eastAsia="Arial" w:hAnsi="Arial"/>
          <w:i/>
          <w:sz w:val="24"/>
          <w:szCs w:val="24"/>
          <w:lang w:val="fr-FR"/>
        </w:rPr>
        <w:t>(6</w:t>
      </w:r>
      <w:r w:rsidRPr="00386A42">
        <w:rPr>
          <w:rFonts w:ascii="Arial" w:eastAsia="Arial" w:hAnsi="Arial"/>
          <w:i/>
          <w:sz w:val="24"/>
          <w:szCs w:val="24"/>
          <w:lang w:val="fr-FR"/>
        </w:rPr>
        <w:t>) mois</w:t>
      </w:r>
      <w:r w:rsidRPr="00386A42">
        <w:rPr>
          <w:rFonts w:ascii="Arial" w:eastAsia="Arial" w:hAnsi="Arial"/>
          <w:sz w:val="24"/>
          <w:szCs w:val="24"/>
          <w:lang w:val="fr-FR"/>
        </w:rPr>
        <w:t xml:space="preserve"> avant la date prévue pour ledit rachat, </w:t>
      </w:r>
      <w:r w:rsidRPr="00386A42">
        <w:rPr>
          <w:rFonts w:ascii="Arial" w:eastAsia="Arial" w:hAnsi="Arial"/>
          <w:b/>
          <w:sz w:val="24"/>
          <w:szCs w:val="24"/>
          <w:lang w:val="fr-FR"/>
        </w:rPr>
        <w:t>l’</w:t>
      </w:r>
      <w:r w:rsidRPr="00386A42">
        <w:rPr>
          <w:rFonts w:ascii="Arial" w:eastAsia="Arial" w:hAnsi="Arial"/>
          <w:sz w:val="24"/>
          <w:szCs w:val="24"/>
          <w:lang w:val="fr-FR"/>
        </w:rPr>
        <w:t>autorité concédante et le concessionnaire se rencontrent pour fixer les conditions pratiques des inspections et inventaires à effectuer et les modalités pratiques du transfert des équipements.</w:t>
      </w:r>
      <w:r w:rsidR="00EE0E9A">
        <w:rPr>
          <w:rFonts w:ascii="Arial" w:eastAsia="Arial" w:hAnsi="Arial"/>
          <w:sz w:val="24"/>
          <w:szCs w:val="24"/>
          <w:lang w:val="fr-FR"/>
        </w:rPr>
        <w:t xml:space="preserve"> Afin de faciliter ces inspections et inventaires, le concessionnaire doit conserver des dossiers à jour concernant les actifs du mini-réseau, y compris mais sans s’y limiter, </w:t>
      </w:r>
      <w:r w:rsidR="00EE0E9A" w:rsidRPr="00EE0E9A">
        <w:rPr>
          <w:rFonts w:ascii="Arial" w:eastAsia="Arial" w:hAnsi="Arial"/>
          <w:sz w:val="24"/>
          <w:szCs w:val="24"/>
          <w:lang w:val="fr-FR"/>
        </w:rPr>
        <w:t>le</w:t>
      </w:r>
      <w:r w:rsidR="00EE0E9A">
        <w:rPr>
          <w:rFonts w:ascii="Arial" w:eastAsia="Arial" w:hAnsi="Arial"/>
          <w:sz w:val="24"/>
          <w:szCs w:val="24"/>
          <w:lang w:val="fr-FR"/>
        </w:rPr>
        <w:t>s équipements</w:t>
      </w:r>
      <w:r w:rsidR="00EE0E9A" w:rsidRPr="00EE0E9A">
        <w:rPr>
          <w:rFonts w:ascii="Arial" w:eastAsia="Arial" w:hAnsi="Arial"/>
          <w:sz w:val="24"/>
          <w:szCs w:val="24"/>
          <w:lang w:val="fr-FR"/>
        </w:rPr>
        <w:t xml:space="preserve"> de production et de stockage d</w:t>
      </w:r>
      <w:r w:rsidR="00EE0E9A">
        <w:rPr>
          <w:rFonts w:ascii="Arial" w:eastAsia="Arial" w:hAnsi="Arial"/>
          <w:sz w:val="24"/>
          <w:szCs w:val="24"/>
          <w:lang w:val="fr-FR"/>
        </w:rPr>
        <w:t>e l</w:t>
      </w:r>
      <w:r w:rsidR="00EE0E9A" w:rsidRPr="00EE0E9A">
        <w:rPr>
          <w:rFonts w:ascii="Arial" w:eastAsia="Arial" w:hAnsi="Arial"/>
          <w:sz w:val="24"/>
          <w:szCs w:val="24"/>
          <w:lang w:val="fr-FR"/>
        </w:rPr>
        <w:t>'électricité, les transformateurs et autre</w:t>
      </w:r>
      <w:r w:rsidR="00455E5E">
        <w:rPr>
          <w:rFonts w:ascii="Arial" w:eastAsia="Arial" w:hAnsi="Arial"/>
          <w:sz w:val="24"/>
          <w:szCs w:val="24"/>
          <w:lang w:val="fr-FR"/>
        </w:rPr>
        <w:t>s</w:t>
      </w:r>
      <w:r w:rsidR="00EE0E9A" w:rsidRPr="00EE0E9A">
        <w:rPr>
          <w:rFonts w:ascii="Arial" w:eastAsia="Arial" w:hAnsi="Arial"/>
          <w:sz w:val="24"/>
          <w:szCs w:val="24"/>
          <w:lang w:val="fr-FR"/>
        </w:rPr>
        <w:t xml:space="preserve"> </w:t>
      </w:r>
      <w:r w:rsidR="00EE0E9A">
        <w:rPr>
          <w:rFonts w:ascii="Arial" w:eastAsia="Arial" w:hAnsi="Arial"/>
          <w:sz w:val="24"/>
          <w:szCs w:val="24"/>
          <w:lang w:val="fr-FR"/>
        </w:rPr>
        <w:t>équipement</w:t>
      </w:r>
      <w:r w:rsidR="00455E5E">
        <w:rPr>
          <w:rFonts w:ascii="Arial" w:eastAsia="Arial" w:hAnsi="Arial"/>
          <w:sz w:val="24"/>
          <w:szCs w:val="24"/>
          <w:lang w:val="fr-FR"/>
        </w:rPr>
        <w:t>s</w:t>
      </w:r>
      <w:r w:rsidR="00EE0E9A" w:rsidRPr="00EE0E9A">
        <w:rPr>
          <w:rFonts w:ascii="Arial" w:eastAsia="Arial" w:hAnsi="Arial"/>
          <w:sz w:val="24"/>
          <w:szCs w:val="24"/>
          <w:lang w:val="fr-FR"/>
        </w:rPr>
        <w:t xml:space="preserve"> électrique</w:t>
      </w:r>
      <w:r w:rsidR="00455E5E">
        <w:rPr>
          <w:rFonts w:ascii="Arial" w:eastAsia="Arial" w:hAnsi="Arial"/>
          <w:sz w:val="24"/>
          <w:szCs w:val="24"/>
          <w:lang w:val="fr-FR"/>
        </w:rPr>
        <w:t>s</w:t>
      </w:r>
      <w:r w:rsidR="00EE0E9A" w:rsidRPr="00EE0E9A">
        <w:rPr>
          <w:rFonts w:ascii="Arial" w:eastAsia="Arial" w:hAnsi="Arial"/>
          <w:sz w:val="24"/>
          <w:szCs w:val="24"/>
          <w:lang w:val="fr-FR"/>
        </w:rPr>
        <w:t xml:space="preserve">, les poteaux, les </w:t>
      </w:r>
      <w:r w:rsidR="00EE0E9A">
        <w:rPr>
          <w:rFonts w:ascii="Arial" w:eastAsia="Arial" w:hAnsi="Arial"/>
          <w:sz w:val="24"/>
          <w:szCs w:val="24"/>
          <w:lang w:val="fr-FR"/>
        </w:rPr>
        <w:t>câble</w:t>
      </w:r>
      <w:r w:rsidR="00EE0E9A" w:rsidRPr="00EE0E9A">
        <w:rPr>
          <w:rFonts w:ascii="Arial" w:eastAsia="Arial" w:hAnsi="Arial"/>
          <w:sz w:val="24"/>
          <w:szCs w:val="24"/>
          <w:lang w:val="fr-FR"/>
        </w:rPr>
        <w:t>s, les compteurs, les ordinateurs et les autres technologies de l'information et de la communication utilisées pour faire fonctionner et entretenir le mini-réseau, ainsi que les bâtiments et autres structures détenus ou loués par le concessionnaire aux fins de la concession.</w:t>
      </w:r>
      <w:r w:rsidR="00261100">
        <w:rPr>
          <w:rFonts w:ascii="Arial" w:eastAsia="Arial" w:hAnsi="Arial"/>
          <w:sz w:val="24"/>
          <w:szCs w:val="24"/>
          <w:lang w:val="fr-FR"/>
        </w:rPr>
        <w:t xml:space="preserve"> </w:t>
      </w:r>
      <w:r w:rsidR="00261100" w:rsidRPr="005E59A7">
        <w:rPr>
          <w:rFonts w:ascii="Arial" w:eastAsia="Arial" w:hAnsi="Arial"/>
          <w:sz w:val="24"/>
          <w:szCs w:val="24"/>
          <w:lang w:val="fr-FR"/>
        </w:rPr>
        <w:t>Le concessionnaire fournira également un manuel d’exploitation et de maintenance (O&amp;M) conformément aux dispositions de l’Article 56 du Cahier des charges pour le système de mini-réseau, ainsi qu’un plan clair pour la formation du personnel concerné aux tâches de base et pour assurer une utilisation sécurisée du système. Le manuel doit inclure une section sur le dépannage et les coordonnées du fournisseur d'équipement pour les pièces de rechange.</w:t>
      </w:r>
    </w:p>
    <w:p w14:paraId="7DE53381" w14:textId="77777777" w:rsidR="00EE0E9A" w:rsidRDefault="00EE0E9A" w:rsidP="005E59A7">
      <w:pPr>
        <w:spacing w:line="239" w:lineRule="auto"/>
        <w:ind w:left="60" w:right="20"/>
        <w:rPr>
          <w:rFonts w:ascii="Arial" w:eastAsia="Arial" w:hAnsi="Arial"/>
          <w:sz w:val="24"/>
          <w:szCs w:val="24"/>
          <w:lang w:val="fr-FR"/>
        </w:rPr>
      </w:pPr>
    </w:p>
    <w:p w14:paraId="5CF5EA60" w14:textId="77777777" w:rsidR="00EE0E9A" w:rsidRPr="00EE0E9A" w:rsidRDefault="00EE0E9A" w:rsidP="005E59A7">
      <w:pPr>
        <w:spacing w:line="239" w:lineRule="auto"/>
        <w:ind w:left="60" w:right="20"/>
        <w:rPr>
          <w:rFonts w:ascii="Arial" w:eastAsia="Arial" w:hAnsi="Arial"/>
          <w:sz w:val="24"/>
          <w:szCs w:val="24"/>
          <w:lang w:val="fr-FR"/>
        </w:rPr>
      </w:pPr>
      <w:r>
        <w:rPr>
          <w:rFonts w:ascii="Arial" w:eastAsia="Arial" w:hAnsi="Arial"/>
          <w:sz w:val="24"/>
          <w:szCs w:val="24"/>
          <w:lang w:val="fr-FR"/>
        </w:rPr>
        <w:t>27.2.1</w:t>
      </w:r>
      <w:r w:rsidR="00825C5E">
        <w:rPr>
          <w:rFonts w:ascii="Arial" w:eastAsia="Arial" w:hAnsi="Arial"/>
          <w:sz w:val="24"/>
          <w:szCs w:val="24"/>
          <w:lang w:val="fr-FR"/>
        </w:rPr>
        <w:t>.</w:t>
      </w:r>
      <w:r>
        <w:rPr>
          <w:rFonts w:ascii="Arial" w:eastAsia="Arial" w:hAnsi="Arial"/>
          <w:sz w:val="24"/>
          <w:szCs w:val="24"/>
          <w:lang w:val="fr-FR"/>
        </w:rPr>
        <w:t xml:space="preserve"> </w:t>
      </w:r>
      <w:r w:rsidRPr="00EE0E9A">
        <w:rPr>
          <w:rFonts w:ascii="Arial" w:eastAsia="Arial" w:hAnsi="Arial"/>
          <w:sz w:val="24"/>
          <w:szCs w:val="24"/>
          <w:lang w:val="fr-FR"/>
        </w:rPr>
        <w:t xml:space="preserve">Selon les </w:t>
      </w:r>
      <w:r>
        <w:rPr>
          <w:rFonts w:ascii="Arial" w:eastAsia="Arial" w:hAnsi="Arial"/>
          <w:sz w:val="24"/>
          <w:szCs w:val="24"/>
          <w:lang w:val="fr-FR"/>
        </w:rPr>
        <w:t>modalités</w:t>
      </w:r>
      <w:r w:rsidRPr="00EE0E9A">
        <w:rPr>
          <w:rFonts w:ascii="Arial" w:eastAsia="Arial" w:hAnsi="Arial"/>
          <w:sz w:val="24"/>
          <w:szCs w:val="24"/>
          <w:lang w:val="fr-FR"/>
        </w:rPr>
        <w:t xml:space="preserve"> des paragraphes 27.2.2 et 27.2.3, le concessionnaire et l’autorité concédante déterminent quels équipements, biens et autres actifs doivent</w:t>
      </w:r>
      <w:r>
        <w:rPr>
          <w:rFonts w:ascii="Arial" w:eastAsia="Arial" w:hAnsi="Arial"/>
          <w:sz w:val="24"/>
          <w:szCs w:val="24"/>
          <w:lang w:val="fr-FR"/>
        </w:rPr>
        <w:t> </w:t>
      </w:r>
      <w:r w:rsidRPr="00EE0E9A">
        <w:rPr>
          <w:rFonts w:ascii="Arial" w:eastAsia="Arial" w:hAnsi="Arial"/>
          <w:sz w:val="24"/>
          <w:szCs w:val="24"/>
          <w:lang w:val="fr-FR"/>
        </w:rPr>
        <w:t>:</w:t>
      </w:r>
    </w:p>
    <w:p w14:paraId="612D514B" w14:textId="77777777" w:rsidR="00EE0E9A" w:rsidRPr="00EE0E9A" w:rsidRDefault="00EE0E9A" w:rsidP="005E59A7">
      <w:pPr>
        <w:spacing w:line="239" w:lineRule="auto"/>
        <w:ind w:left="60" w:right="20"/>
        <w:rPr>
          <w:rFonts w:ascii="Arial" w:eastAsia="Arial" w:hAnsi="Arial"/>
          <w:sz w:val="24"/>
          <w:szCs w:val="24"/>
          <w:lang w:val="fr-FR"/>
        </w:rPr>
      </w:pPr>
    </w:p>
    <w:p w14:paraId="2294A415" w14:textId="77777777" w:rsidR="00EE0E9A" w:rsidRPr="00EE0E9A" w:rsidRDefault="00EE0E9A" w:rsidP="005E59A7">
      <w:pPr>
        <w:spacing w:line="239" w:lineRule="auto"/>
        <w:ind w:left="720" w:right="20"/>
        <w:rPr>
          <w:rFonts w:ascii="Arial" w:eastAsia="Arial" w:hAnsi="Arial"/>
          <w:sz w:val="24"/>
          <w:szCs w:val="24"/>
          <w:lang w:val="fr-FR"/>
        </w:rPr>
      </w:pPr>
      <w:r w:rsidRPr="00EE0E9A">
        <w:rPr>
          <w:rFonts w:ascii="Arial" w:eastAsia="Arial" w:hAnsi="Arial"/>
          <w:sz w:val="24"/>
          <w:szCs w:val="24"/>
          <w:lang w:val="fr-FR"/>
        </w:rPr>
        <w:t>1. Reste</w:t>
      </w:r>
      <w:r>
        <w:rPr>
          <w:rFonts w:ascii="Arial" w:eastAsia="Arial" w:hAnsi="Arial"/>
          <w:sz w:val="24"/>
          <w:szCs w:val="24"/>
          <w:lang w:val="fr-FR"/>
        </w:rPr>
        <w:t>r</w:t>
      </w:r>
      <w:r w:rsidRPr="00EE0E9A">
        <w:rPr>
          <w:rFonts w:ascii="Arial" w:eastAsia="Arial" w:hAnsi="Arial"/>
          <w:sz w:val="24"/>
          <w:szCs w:val="24"/>
          <w:lang w:val="fr-FR"/>
        </w:rPr>
        <w:t xml:space="preserve"> la propriété du concessionnaire, </w:t>
      </w:r>
      <w:r>
        <w:rPr>
          <w:rFonts w:ascii="Arial" w:eastAsia="Arial" w:hAnsi="Arial"/>
          <w:sz w:val="24"/>
          <w:szCs w:val="24"/>
          <w:lang w:val="fr-FR"/>
        </w:rPr>
        <w:t>être retirés</w:t>
      </w:r>
      <w:r w:rsidRPr="00EE0E9A">
        <w:rPr>
          <w:rFonts w:ascii="Arial" w:eastAsia="Arial" w:hAnsi="Arial"/>
          <w:sz w:val="24"/>
          <w:szCs w:val="24"/>
          <w:lang w:val="fr-FR"/>
        </w:rPr>
        <w:t xml:space="preserve"> du site aux frais du concessionnaire</w:t>
      </w:r>
      <w:r>
        <w:rPr>
          <w:rFonts w:ascii="Arial" w:eastAsia="Arial" w:hAnsi="Arial"/>
          <w:sz w:val="24"/>
          <w:szCs w:val="24"/>
          <w:lang w:val="fr-FR"/>
        </w:rPr>
        <w:t> </w:t>
      </w:r>
      <w:r w:rsidRPr="00EE0E9A">
        <w:rPr>
          <w:rFonts w:ascii="Arial" w:eastAsia="Arial" w:hAnsi="Arial"/>
          <w:sz w:val="24"/>
          <w:szCs w:val="24"/>
          <w:lang w:val="fr-FR"/>
        </w:rPr>
        <w:t>;</w:t>
      </w:r>
    </w:p>
    <w:p w14:paraId="3B677A71" w14:textId="77777777" w:rsidR="00EE0E9A" w:rsidRPr="00EE0E9A" w:rsidRDefault="00EE0E9A" w:rsidP="005E59A7">
      <w:pPr>
        <w:spacing w:line="239" w:lineRule="auto"/>
        <w:ind w:left="720" w:right="20"/>
        <w:rPr>
          <w:rFonts w:ascii="Arial" w:eastAsia="Arial" w:hAnsi="Arial"/>
          <w:sz w:val="24"/>
          <w:szCs w:val="24"/>
          <w:lang w:val="fr-FR"/>
        </w:rPr>
      </w:pPr>
      <w:r w:rsidRPr="00EE0E9A">
        <w:rPr>
          <w:rFonts w:ascii="Arial" w:eastAsia="Arial" w:hAnsi="Arial"/>
          <w:sz w:val="24"/>
          <w:szCs w:val="24"/>
          <w:lang w:val="fr-FR"/>
        </w:rPr>
        <w:t xml:space="preserve">2. </w:t>
      </w:r>
      <w:r>
        <w:rPr>
          <w:rFonts w:ascii="Arial" w:eastAsia="Arial" w:hAnsi="Arial"/>
          <w:sz w:val="24"/>
          <w:szCs w:val="24"/>
          <w:lang w:val="fr-FR"/>
        </w:rPr>
        <w:t>Faire l’objet d’un t</w:t>
      </w:r>
      <w:r w:rsidRPr="00EE0E9A">
        <w:rPr>
          <w:rFonts w:ascii="Arial" w:eastAsia="Arial" w:hAnsi="Arial"/>
          <w:sz w:val="24"/>
          <w:szCs w:val="24"/>
          <w:lang w:val="fr-FR"/>
        </w:rPr>
        <w:t>ransfert sans frais à l’autorité concédante</w:t>
      </w:r>
      <w:r>
        <w:rPr>
          <w:rFonts w:ascii="Arial" w:eastAsia="Arial" w:hAnsi="Arial"/>
          <w:sz w:val="24"/>
          <w:szCs w:val="24"/>
          <w:lang w:val="fr-FR"/>
        </w:rPr>
        <w:t> </w:t>
      </w:r>
      <w:r w:rsidRPr="00EE0E9A">
        <w:rPr>
          <w:rFonts w:ascii="Arial" w:eastAsia="Arial" w:hAnsi="Arial"/>
          <w:sz w:val="24"/>
          <w:szCs w:val="24"/>
          <w:lang w:val="fr-FR"/>
        </w:rPr>
        <w:t>; et</w:t>
      </w:r>
    </w:p>
    <w:p w14:paraId="0BD11F77" w14:textId="77777777" w:rsidR="00EE0E9A" w:rsidRDefault="00EE0E9A" w:rsidP="005E59A7">
      <w:pPr>
        <w:spacing w:line="239" w:lineRule="auto"/>
        <w:ind w:left="720" w:right="20"/>
        <w:rPr>
          <w:rFonts w:ascii="Arial" w:eastAsia="Arial" w:hAnsi="Arial"/>
          <w:sz w:val="24"/>
          <w:szCs w:val="24"/>
          <w:lang w:val="fr-FR"/>
        </w:rPr>
      </w:pPr>
      <w:r w:rsidRPr="00EE0E9A">
        <w:rPr>
          <w:rFonts w:ascii="Arial" w:eastAsia="Arial" w:hAnsi="Arial"/>
          <w:sz w:val="24"/>
          <w:szCs w:val="24"/>
          <w:lang w:val="fr-FR"/>
        </w:rPr>
        <w:t xml:space="preserve">3. </w:t>
      </w:r>
      <w:r w:rsidR="00456BC4">
        <w:rPr>
          <w:rFonts w:ascii="Arial" w:eastAsia="Arial" w:hAnsi="Arial"/>
          <w:sz w:val="24"/>
          <w:szCs w:val="24"/>
          <w:lang w:val="fr-FR"/>
        </w:rPr>
        <w:t>Être v</w:t>
      </w:r>
      <w:r w:rsidRPr="00EE0E9A">
        <w:rPr>
          <w:rFonts w:ascii="Arial" w:eastAsia="Arial" w:hAnsi="Arial"/>
          <w:sz w:val="24"/>
          <w:szCs w:val="24"/>
          <w:lang w:val="fr-FR"/>
        </w:rPr>
        <w:t>endu</w:t>
      </w:r>
      <w:r w:rsidR="00456BC4">
        <w:rPr>
          <w:rFonts w:ascii="Arial" w:eastAsia="Arial" w:hAnsi="Arial"/>
          <w:sz w:val="24"/>
          <w:szCs w:val="24"/>
          <w:lang w:val="fr-FR"/>
        </w:rPr>
        <w:t>s</w:t>
      </w:r>
      <w:r w:rsidRPr="00EE0E9A">
        <w:rPr>
          <w:rFonts w:ascii="Arial" w:eastAsia="Arial" w:hAnsi="Arial"/>
          <w:sz w:val="24"/>
          <w:szCs w:val="24"/>
          <w:lang w:val="fr-FR"/>
        </w:rPr>
        <w:t xml:space="preserve"> à l'autorité concédante co</w:t>
      </w:r>
      <w:r w:rsidR="00456BC4">
        <w:rPr>
          <w:rFonts w:ascii="Arial" w:eastAsia="Arial" w:hAnsi="Arial"/>
          <w:sz w:val="24"/>
          <w:szCs w:val="24"/>
          <w:lang w:val="fr-FR"/>
        </w:rPr>
        <w:t xml:space="preserve">nformément aux dispositions de </w:t>
      </w:r>
      <w:r w:rsidRPr="00EE0E9A">
        <w:rPr>
          <w:rFonts w:ascii="Arial" w:eastAsia="Arial" w:hAnsi="Arial"/>
          <w:sz w:val="24"/>
          <w:szCs w:val="24"/>
          <w:lang w:val="fr-FR"/>
        </w:rPr>
        <w:t>l'</w:t>
      </w:r>
      <w:r w:rsidR="00456BC4">
        <w:rPr>
          <w:rFonts w:ascii="Arial" w:eastAsia="Arial" w:hAnsi="Arial"/>
          <w:sz w:val="24"/>
          <w:szCs w:val="24"/>
          <w:lang w:val="fr-FR"/>
        </w:rPr>
        <w:t>A</w:t>
      </w:r>
      <w:r w:rsidRPr="00EE0E9A">
        <w:rPr>
          <w:rFonts w:ascii="Arial" w:eastAsia="Arial" w:hAnsi="Arial"/>
          <w:sz w:val="24"/>
          <w:szCs w:val="24"/>
          <w:lang w:val="fr-FR"/>
        </w:rPr>
        <w:t>rticle 28 ci-dessous.</w:t>
      </w:r>
    </w:p>
    <w:p w14:paraId="70B0C69C" w14:textId="77777777" w:rsidR="00456BC4" w:rsidRDefault="00456BC4" w:rsidP="00EE0E9A">
      <w:pPr>
        <w:spacing w:line="239" w:lineRule="auto"/>
        <w:ind w:left="60" w:right="20"/>
        <w:jc w:val="both"/>
        <w:rPr>
          <w:rFonts w:ascii="Arial" w:eastAsia="Arial" w:hAnsi="Arial"/>
          <w:sz w:val="24"/>
          <w:szCs w:val="24"/>
          <w:lang w:val="fr-FR"/>
        </w:rPr>
      </w:pPr>
    </w:p>
    <w:p w14:paraId="48C03938" w14:textId="21410E40" w:rsidR="00456BC4" w:rsidRDefault="00456BC4" w:rsidP="00EE0E9A">
      <w:pPr>
        <w:spacing w:line="239" w:lineRule="auto"/>
        <w:ind w:left="60" w:right="20"/>
        <w:jc w:val="both"/>
        <w:rPr>
          <w:rFonts w:ascii="Arial" w:eastAsia="Arial" w:hAnsi="Arial"/>
          <w:sz w:val="24"/>
          <w:szCs w:val="24"/>
          <w:lang w:val="fr-FR"/>
        </w:rPr>
      </w:pPr>
      <w:r>
        <w:rPr>
          <w:rFonts w:ascii="Arial" w:eastAsia="Arial" w:hAnsi="Arial"/>
          <w:sz w:val="24"/>
          <w:szCs w:val="24"/>
          <w:lang w:val="fr-FR"/>
        </w:rPr>
        <w:t>27.2.2</w:t>
      </w:r>
      <w:r w:rsidR="00825C5E">
        <w:rPr>
          <w:rFonts w:ascii="Arial" w:eastAsia="Arial" w:hAnsi="Arial"/>
          <w:sz w:val="24"/>
          <w:szCs w:val="24"/>
          <w:lang w:val="fr-FR"/>
        </w:rPr>
        <w:t>.</w:t>
      </w:r>
      <w:r>
        <w:rPr>
          <w:rFonts w:ascii="Arial" w:eastAsia="Arial" w:hAnsi="Arial"/>
          <w:sz w:val="24"/>
          <w:szCs w:val="24"/>
          <w:lang w:val="fr-FR"/>
        </w:rPr>
        <w:t xml:space="preserve"> </w:t>
      </w:r>
      <w:r w:rsidR="00261100">
        <w:rPr>
          <w:rFonts w:ascii="Arial" w:eastAsia="Arial" w:hAnsi="Arial"/>
          <w:sz w:val="24"/>
          <w:szCs w:val="24"/>
          <w:lang w:val="fr-FR"/>
        </w:rPr>
        <w:t>Pour toutes les concessions, à l’issue de la période de concession</w:t>
      </w:r>
      <w:r w:rsidRPr="00456BC4">
        <w:rPr>
          <w:rFonts w:ascii="Arial" w:eastAsia="Arial" w:hAnsi="Arial"/>
          <w:sz w:val="24"/>
          <w:szCs w:val="24"/>
          <w:lang w:val="fr-FR"/>
        </w:rPr>
        <w:t xml:space="preserve">, l'infrastructure de distribution </w:t>
      </w:r>
      <w:r>
        <w:rPr>
          <w:rFonts w:ascii="Arial" w:eastAsia="Arial" w:hAnsi="Arial"/>
          <w:sz w:val="24"/>
          <w:szCs w:val="24"/>
          <w:lang w:val="fr-FR"/>
        </w:rPr>
        <w:t>devra être</w:t>
      </w:r>
      <w:r w:rsidRPr="00456BC4">
        <w:rPr>
          <w:rFonts w:ascii="Arial" w:eastAsia="Arial" w:hAnsi="Arial"/>
          <w:sz w:val="24"/>
          <w:szCs w:val="24"/>
          <w:lang w:val="fr-FR"/>
        </w:rPr>
        <w:t xml:space="preserve"> transférée </w:t>
      </w:r>
      <w:r>
        <w:rPr>
          <w:rFonts w:ascii="Arial" w:eastAsia="Arial" w:hAnsi="Arial"/>
          <w:sz w:val="24"/>
          <w:szCs w:val="24"/>
          <w:lang w:val="fr-FR"/>
        </w:rPr>
        <w:t>à titre gracieux</w:t>
      </w:r>
      <w:r w:rsidRPr="00456BC4">
        <w:rPr>
          <w:rFonts w:ascii="Arial" w:eastAsia="Arial" w:hAnsi="Arial"/>
          <w:sz w:val="24"/>
          <w:szCs w:val="24"/>
          <w:lang w:val="fr-FR"/>
        </w:rPr>
        <w:t xml:space="preserve"> à l'autorité concédante</w:t>
      </w:r>
      <w:r w:rsidR="00261100">
        <w:rPr>
          <w:rFonts w:ascii="Arial" w:eastAsia="Arial" w:hAnsi="Arial"/>
          <w:sz w:val="24"/>
          <w:szCs w:val="24"/>
          <w:lang w:val="fr-FR"/>
        </w:rPr>
        <w:t xml:space="preserve"> et l</w:t>
      </w:r>
      <w:r w:rsidRPr="00456BC4">
        <w:rPr>
          <w:rFonts w:ascii="Arial" w:eastAsia="Arial" w:hAnsi="Arial"/>
          <w:sz w:val="24"/>
          <w:szCs w:val="24"/>
          <w:lang w:val="fr-FR"/>
        </w:rPr>
        <w:t>e concessionnaire aura la possibilité de vendre à l’autorité concédante</w:t>
      </w:r>
      <w:r>
        <w:rPr>
          <w:rFonts w:ascii="Arial" w:eastAsia="Arial" w:hAnsi="Arial"/>
          <w:sz w:val="24"/>
          <w:szCs w:val="24"/>
          <w:lang w:val="fr-FR"/>
        </w:rPr>
        <w:t>,</w:t>
      </w:r>
      <w:r w:rsidRPr="00456BC4">
        <w:rPr>
          <w:rFonts w:ascii="Arial" w:eastAsia="Arial" w:hAnsi="Arial"/>
          <w:sz w:val="24"/>
          <w:szCs w:val="24"/>
          <w:lang w:val="fr-FR"/>
        </w:rPr>
        <w:t xml:space="preserve"> selon les </w:t>
      </w:r>
      <w:r>
        <w:rPr>
          <w:rFonts w:ascii="Arial" w:eastAsia="Arial" w:hAnsi="Arial"/>
          <w:sz w:val="24"/>
          <w:szCs w:val="24"/>
          <w:lang w:val="fr-FR"/>
        </w:rPr>
        <w:t>modalités</w:t>
      </w:r>
      <w:r w:rsidRPr="00456BC4">
        <w:rPr>
          <w:rFonts w:ascii="Arial" w:eastAsia="Arial" w:hAnsi="Arial"/>
          <w:sz w:val="24"/>
          <w:szCs w:val="24"/>
          <w:lang w:val="fr-FR"/>
        </w:rPr>
        <w:t xml:space="preserve"> de l’</w:t>
      </w:r>
      <w:r>
        <w:rPr>
          <w:rFonts w:ascii="Arial" w:eastAsia="Arial" w:hAnsi="Arial"/>
          <w:sz w:val="24"/>
          <w:szCs w:val="24"/>
          <w:lang w:val="fr-FR"/>
        </w:rPr>
        <w:t>A</w:t>
      </w:r>
      <w:r w:rsidRPr="00456BC4">
        <w:rPr>
          <w:rFonts w:ascii="Arial" w:eastAsia="Arial" w:hAnsi="Arial"/>
          <w:sz w:val="24"/>
          <w:szCs w:val="24"/>
          <w:lang w:val="fr-FR"/>
        </w:rPr>
        <w:t>rticle 2</w:t>
      </w:r>
      <w:r w:rsidR="00261100">
        <w:rPr>
          <w:rFonts w:ascii="Arial" w:eastAsia="Arial" w:hAnsi="Arial"/>
          <w:sz w:val="24"/>
          <w:szCs w:val="24"/>
          <w:lang w:val="fr-FR"/>
        </w:rPr>
        <w:t>7.2.4</w:t>
      </w:r>
      <w:r w:rsidRPr="00456BC4">
        <w:rPr>
          <w:rFonts w:ascii="Arial" w:eastAsia="Arial" w:hAnsi="Arial"/>
          <w:sz w:val="24"/>
          <w:szCs w:val="24"/>
          <w:lang w:val="fr-FR"/>
        </w:rPr>
        <w:t xml:space="preserve"> ci-dessous ou de retirer du site, aux frais du </w:t>
      </w:r>
      <w:r w:rsidRPr="00456BC4">
        <w:rPr>
          <w:rFonts w:ascii="Arial" w:eastAsia="Arial" w:hAnsi="Arial"/>
          <w:sz w:val="24"/>
          <w:szCs w:val="24"/>
          <w:lang w:val="fr-FR"/>
        </w:rPr>
        <w:lastRenderedPageBreak/>
        <w:t xml:space="preserve">concessionnaire, l’infrastructure de production et / ou </w:t>
      </w:r>
      <w:r w:rsidR="00CA6588">
        <w:rPr>
          <w:rFonts w:ascii="Arial" w:eastAsia="Arial" w:hAnsi="Arial"/>
          <w:sz w:val="24"/>
          <w:szCs w:val="24"/>
          <w:lang w:val="fr-FR"/>
        </w:rPr>
        <w:t>relative aux compteurs</w:t>
      </w:r>
      <w:r w:rsidRPr="00456BC4">
        <w:rPr>
          <w:rFonts w:ascii="Arial" w:eastAsia="Arial" w:hAnsi="Arial"/>
          <w:sz w:val="24"/>
          <w:szCs w:val="24"/>
          <w:lang w:val="fr-FR"/>
        </w:rPr>
        <w:t xml:space="preserve"> construite et installée par le concessionnaire.</w:t>
      </w:r>
    </w:p>
    <w:p w14:paraId="115FFE93" w14:textId="77777777" w:rsidR="00456BC4" w:rsidRDefault="00456BC4" w:rsidP="00EE0E9A">
      <w:pPr>
        <w:spacing w:line="239" w:lineRule="auto"/>
        <w:ind w:left="60" w:right="20"/>
        <w:jc w:val="both"/>
        <w:rPr>
          <w:rFonts w:ascii="Arial" w:eastAsia="Arial" w:hAnsi="Arial"/>
          <w:sz w:val="24"/>
          <w:szCs w:val="24"/>
          <w:lang w:val="fr-FR"/>
        </w:rPr>
      </w:pPr>
    </w:p>
    <w:p w14:paraId="75B63D08" w14:textId="21B40985" w:rsidR="00261100" w:rsidRDefault="00261100" w:rsidP="00261100">
      <w:pPr>
        <w:spacing w:line="239" w:lineRule="auto"/>
        <w:ind w:left="60" w:right="20"/>
        <w:jc w:val="both"/>
        <w:rPr>
          <w:rFonts w:ascii="Arial" w:eastAsia="Arial" w:hAnsi="Arial"/>
          <w:sz w:val="24"/>
          <w:szCs w:val="24"/>
          <w:lang w:val="fr-FR"/>
        </w:rPr>
      </w:pPr>
      <w:r>
        <w:rPr>
          <w:rFonts w:ascii="Arial" w:eastAsia="Arial" w:hAnsi="Arial"/>
          <w:sz w:val="24"/>
          <w:szCs w:val="24"/>
          <w:lang w:val="fr-FR"/>
        </w:rPr>
        <w:t xml:space="preserve">27.2.3. </w:t>
      </w:r>
      <w:r w:rsidRPr="00303B54">
        <w:rPr>
          <w:rFonts w:ascii="Arial" w:eastAsia="Arial" w:hAnsi="Arial"/>
          <w:sz w:val="24"/>
          <w:szCs w:val="24"/>
          <w:lang w:val="fr-FR"/>
        </w:rPr>
        <w:t xml:space="preserve">Aux fins de l'article 27.2.2 ci-dessus, l'infrastructure de distribution comprend les poteaux, lampadaires construits et installés par le concessionnaire, fils de distribution </w:t>
      </w:r>
      <w:r>
        <w:rPr>
          <w:rFonts w:ascii="Arial" w:eastAsia="Arial" w:hAnsi="Arial"/>
          <w:sz w:val="24"/>
          <w:szCs w:val="24"/>
          <w:lang w:val="fr-FR"/>
        </w:rPr>
        <w:t xml:space="preserve">de </w:t>
      </w:r>
      <w:r w:rsidRPr="00303B54">
        <w:rPr>
          <w:rFonts w:ascii="Arial" w:eastAsia="Arial" w:hAnsi="Arial"/>
          <w:sz w:val="24"/>
          <w:szCs w:val="24"/>
          <w:lang w:val="fr-FR"/>
        </w:rPr>
        <w:t>basse et moyenne tension et transformateurs réducteurs. Les compteurs ne sont pas considérés comme une infrastructure de distribution à moins qu'ils ne soient les mêmes que ceux utilisés par EDH ou, s'ils sont différents, qu'ils soient compatibles avec le système de facturation et de collecte des EDH.</w:t>
      </w:r>
    </w:p>
    <w:p w14:paraId="6B50634D" w14:textId="77777777" w:rsidR="00261100" w:rsidRDefault="00261100" w:rsidP="00261100">
      <w:pPr>
        <w:spacing w:line="239" w:lineRule="auto"/>
        <w:ind w:left="60" w:right="20"/>
        <w:jc w:val="both"/>
        <w:rPr>
          <w:rFonts w:ascii="Arial" w:eastAsia="Arial" w:hAnsi="Arial"/>
          <w:sz w:val="24"/>
          <w:szCs w:val="24"/>
          <w:lang w:val="fr-FR"/>
        </w:rPr>
      </w:pPr>
    </w:p>
    <w:p w14:paraId="2AB61017" w14:textId="41C3F1A2" w:rsidR="00456BC4" w:rsidRPr="00386A42" w:rsidRDefault="00261100" w:rsidP="00261100">
      <w:pPr>
        <w:spacing w:line="239" w:lineRule="auto"/>
        <w:ind w:left="60" w:right="20"/>
        <w:jc w:val="both"/>
        <w:rPr>
          <w:rFonts w:ascii="Arial" w:eastAsia="Arial" w:hAnsi="Arial"/>
          <w:sz w:val="24"/>
          <w:szCs w:val="24"/>
          <w:lang w:val="fr-FR"/>
        </w:rPr>
      </w:pPr>
      <w:r>
        <w:rPr>
          <w:rFonts w:ascii="Arial" w:eastAsia="Arial" w:hAnsi="Arial"/>
          <w:sz w:val="24"/>
          <w:szCs w:val="24"/>
          <w:lang w:val="fr-FR"/>
        </w:rPr>
        <w:t xml:space="preserve">27.2.4. </w:t>
      </w:r>
      <w:r w:rsidRPr="00303B54">
        <w:rPr>
          <w:rFonts w:ascii="Arial" w:eastAsia="Arial" w:hAnsi="Arial"/>
          <w:sz w:val="24"/>
          <w:szCs w:val="24"/>
          <w:lang w:val="fr-FR"/>
        </w:rPr>
        <w:t>L'évaluation des actifs du mini-réseau qui sont vendus à l'autorité concédante est basée sur leur juste valeur marchande après comptabilisation de la dépréciation et après réduction de la valeur de vente finale de la proportion de leur valeur d'achat initiale payée par des subventions. Le concessionnaire et l'autorité concédante peuvent demander l'assistance d'un tiers indépendant pour déterminer le prix de vente.</w:t>
      </w:r>
    </w:p>
    <w:p w14:paraId="25940F29" w14:textId="77777777" w:rsidR="003E589F" w:rsidRPr="00386A42" w:rsidRDefault="003E589F">
      <w:pPr>
        <w:spacing w:line="220" w:lineRule="exact"/>
        <w:rPr>
          <w:rFonts w:ascii="Arial" w:eastAsia="Times New Roman" w:hAnsi="Arial"/>
          <w:sz w:val="24"/>
          <w:szCs w:val="24"/>
          <w:lang w:val="fr-FR"/>
        </w:rPr>
      </w:pPr>
    </w:p>
    <w:p w14:paraId="3C165257"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 xml:space="preserve">27.3. Transfert à </w:t>
      </w:r>
      <w:r w:rsidRPr="00386A42">
        <w:rPr>
          <w:rFonts w:ascii="Arial" w:eastAsia="Arial" w:hAnsi="Arial"/>
          <w:b/>
          <w:sz w:val="24"/>
          <w:szCs w:val="24"/>
          <w:lang w:val="fr-FR"/>
        </w:rPr>
        <w:t>l’</w:t>
      </w:r>
      <w:r w:rsidRPr="00386A42">
        <w:rPr>
          <w:rFonts w:ascii="Arial" w:eastAsia="Arial" w:hAnsi="Arial"/>
          <w:sz w:val="24"/>
          <w:szCs w:val="24"/>
          <w:lang w:val="fr-FR"/>
        </w:rPr>
        <w:t>autorité concédante des ouvrages</w:t>
      </w:r>
    </w:p>
    <w:p w14:paraId="3F61A128" w14:textId="77777777" w:rsidR="003E589F" w:rsidRPr="00386A42" w:rsidRDefault="003E589F">
      <w:pPr>
        <w:spacing w:line="244" w:lineRule="exact"/>
        <w:rPr>
          <w:rFonts w:ascii="Arial" w:eastAsia="Times New Roman" w:hAnsi="Arial"/>
          <w:sz w:val="24"/>
          <w:szCs w:val="24"/>
          <w:lang w:val="fr-FR"/>
        </w:rPr>
      </w:pPr>
    </w:p>
    <w:p w14:paraId="1F70554C" w14:textId="77777777" w:rsidR="003E589F" w:rsidRPr="00386A42" w:rsidRDefault="00A76BF3">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 xml:space="preserve">27.3.1. Les parties conviennent que, soit au terme de la convention, soit à la date prévue pour le rachat, les ouvrages </w:t>
      </w:r>
      <w:r w:rsidR="00825C5E">
        <w:rPr>
          <w:rFonts w:ascii="Arial" w:eastAsia="Arial" w:hAnsi="Arial"/>
          <w:sz w:val="24"/>
          <w:szCs w:val="24"/>
          <w:lang w:val="fr-FR"/>
        </w:rPr>
        <w:t xml:space="preserve">convenus </w:t>
      </w:r>
      <w:r w:rsidRPr="00386A42">
        <w:rPr>
          <w:rFonts w:ascii="Arial" w:eastAsia="Arial" w:hAnsi="Arial"/>
          <w:sz w:val="24"/>
          <w:szCs w:val="24"/>
          <w:lang w:val="fr-FR"/>
        </w:rPr>
        <w:t>sont transférés en bon état de</w:t>
      </w:r>
      <w:r w:rsidR="00CA6588">
        <w:rPr>
          <w:rFonts w:ascii="Arial" w:eastAsia="Arial" w:hAnsi="Arial"/>
          <w:sz w:val="24"/>
          <w:szCs w:val="24"/>
          <w:lang w:val="fr-FR"/>
        </w:rPr>
        <w:t xml:space="preserve"> </w:t>
      </w:r>
      <w:r w:rsidRPr="00386A42">
        <w:rPr>
          <w:rFonts w:ascii="Arial" w:eastAsia="Arial" w:hAnsi="Arial"/>
          <w:sz w:val="24"/>
          <w:szCs w:val="24"/>
          <w:lang w:val="fr-FR"/>
        </w:rPr>
        <w:t>fonctionnement, compte tenu de l’usure ordinaire des équipements compatible avec le respect du programme d’entretien.</w:t>
      </w:r>
    </w:p>
    <w:p w14:paraId="33850F50" w14:textId="77777777" w:rsidR="003E589F" w:rsidRPr="00386A42" w:rsidRDefault="003E589F">
      <w:pPr>
        <w:spacing w:line="219" w:lineRule="exact"/>
        <w:rPr>
          <w:rFonts w:ascii="Arial" w:eastAsia="Times New Roman" w:hAnsi="Arial"/>
          <w:sz w:val="24"/>
          <w:szCs w:val="24"/>
          <w:lang w:val="fr-FR"/>
        </w:rPr>
      </w:pPr>
    </w:p>
    <w:p w14:paraId="12A94D93" w14:textId="77777777" w:rsidR="003E589F" w:rsidRPr="00386A42" w:rsidRDefault="00A76BF3">
      <w:pPr>
        <w:spacing w:line="245" w:lineRule="auto"/>
        <w:ind w:left="60" w:right="40"/>
        <w:jc w:val="both"/>
        <w:rPr>
          <w:rFonts w:ascii="Arial" w:eastAsia="Arial" w:hAnsi="Arial"/>
          <w:sz w:val="24"/>
          <w:szCs w:val="24"/>
          <w:lang w:val="fr-FR"/>
        </w:rPr>
      </w:pPr>
      <w:r w:rsidRPr="00386A42">
        <w:rPr>
          <w:rFonts w:ascii="Arial" w:eastAsia="Arial" w:hAnsi="Arial"/>
          <w:sz w:val="24"/>
          <w:szCs w:val="24"/>
          <w:lang w:val="fr-FR"/>
        </w:rPr>
        <w:t>27.3.2. Les parties conviennent qu’à la date de ce transfert</w:t>
      </w:r>
      <w:r w:rsidR="00825C5E">
        <w:rPr>
          <w:rFonts w:ascii="Arial" w:eastAsia="Arial" w:hAnsi="Arial"/>
          <w:sz w:val="24"/>
          <w:szCs w:val="24"/>
          <w:lang w:val="fr-FR"/>
        </w:rPr>
        <w:t>,</w:t>
      </w:r>
      <w:r w:rsidRPr="00386A42">
        <w:rPr>
          <w:rFonts w:ascii="Arial" w:eastAsia="Arial" w:hAnsi="Arial"/>
          <w:sz w:val="24"/>
          <w:szCs w:val="24"/>
          <w:lang w:val="fr-FR"/>
        </w:rPr>
        <w:t xml:space="preserve"> les ouvrages </w:t>
      </w:r>
      <w:r w:rsidR="00825C5E">
        <w:rPr>
          <w:rFonts w:ascii="Arial" w:eastAsia="Arial" w:hAnsi="Arial"/>
          <w:sz w:val="24"/>
          <w:szCs w:val="24"/>
          <w:lang w:val="fr-FR"/>
        </w:rPr>
        <w:t xml:space="preserve">convenus </w:t>
      </w:r>
      <w:r w:rsidRPr="00386A42">
        <w:rPr>
          <w:rFonts w:ascii="Arial" w:eastAsia="Arial" w:hAnsi="Arial"/>
          <w:sz w:val="24"/>
          <w:szCs w:val="24"/>
          <w:lang w:val="fr-FR"/>
        </w:rPr>
        <w:t xml:space="preserve">seront remis à </w:t>
      </w:r>
      <w:r w:rsidRPr="00386A42">
        <w:rPr>
          <w:rFonts w:ascii="Arial" w:eastAsia="Arial" w:hAnsi="Arial"/>
          <w:b/>
          <w:sz w:val="24"/>
          <w:szCs w:val="24"/>
          <w:lang w:val="fr-FR"/>
        </w:rPr>
        <w:t>l’</w:t>
      </w:r>
      <w:r w:rsidRPr="00386A42">
        <w:rPr>
          <w:rFonts w:ascii="Arial" w:eastAsia="Arial" w:hAnsi="Arial"/>
          <w:sz w:val="24"/>
          <w:szCs w:val="24"/>
          <w:lang w:val="fr-FR"/>
        </w:rPr>
        <w:t xml:space="preserve">autorité concédante, libres de toutes dettes et de toutes charges. A la date de ce transfert, </w:t>
      </w:r>
      <w:r w:rsidRPr="00386A42">
        <w:rPr>
          <w:rFonts w:ascii="Arial" w:eastAsia="Arial" w:hAnsi="Arial"/>
          <w:b/>
          <w:sz w:val="24"/>
          <w:szCs w:val="24"/>
          <w:lang w:val="fr-FR"/>
        </w:rPr>
        <w:t>l’</w:t>
      </w:r>
      <w:r w:rsidRPr="00386A42">
        <w:rPr>
          <w:rFonts w:ascii="Arial" w:eastAsia="Arial" w:hAnsi="Arial"/>
          <w:sz w:val="24"/>
          <w:szCs w:val="24"/>
          <w:lang w:val="fr-FR"/>
        </w:rPr>
        <w:t>autorité concédante est subrogée de plein droit dans l’ensemble des droits du concessionnaire.</w:t>
      </w:r>
    </w:p>
    <w:p w14:paraId="0411CE42" w14:textId="77777777" w:rsidR="003E589F" w:rsidRPr="00386A42" w:rsidRDefault="003E589F">
      <w:pPr>
        <w:spacing w:line="200" w:lineRule="exact"/>
        <w:rPr>
          <w:rFonts w:ascii="Arial" w:eastAsia="Times New Roman" w:hAnsi="Arial"/>
          <w:sz w:val="24"/>
          <w:szCs w:val="24"/>
          <w:lang w:val="fr-FR"/>
        </w:rPr>
      </w:pPr>
    </w:p>
    <w:p w14:paraId="3A2262E3" w14:textId="77777777" w:rsidR="003E589F" w:rsidRPr="00386A42" w:rsidRDefault="003E589F">
      <w:pPr>
        <w:spacing w:line="245" w:lineRule="exact"/>
        <w:rPr>
          <w:rFonts w:ascii="Arial" w:eastAsia="Times New Roman" w:hAnsi="Arial"/>
          <w:sz w:val="24"/>
          <w:szCs w:val="24"/>
          <w:lang w:val="fr-FR"/>
        </w:rPr>
      </w:pPr>
    </w:p>
    <w:p w14:paraId="54387F0C" w14:textId="12103BB3"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28 – Rachat des ouvrages par l’autorité concédante</w:t>
      </w:r>
      <w:r w:rsidR="00261100">
        <w:rPr>
          <w:rFonts w:ascii="Arial" w:eastAsia="Arial" w:hAnsi="Arial"/>
          <w:b/>
          <w:sz w:val="24"/>
          <w:szCs w:val="24"/>
          <w:lang w:val="fr-FR"/>
        </w:rPr>
        <w:t xml:space="preserve"> </w:t>
      </w:r>
      <w:r w:rsidR="00E72A8B" w:rsidRPr="00E72A8B">
        <w:rPr>
          <w:rFonts w:ascii="Arial" w:eastAsia="Arial" w:hAnsi="Arial"/>
          <w:b/>
          <w:sz w:val="24"/>
          <w:szCs w:val="24"/>
          <w:lang w:val="fr-FR"/>
        </w:rPr>
        <w:t>ou arrivée d'un réseau régional ou national adjacent, avant la fin de la période de concession</w:t>
      </w:r>
    </w:p>
    <w:p w14:paraId="166ECE5F" w14:textId="77777777" w:rsidR="003E589F" w:rsidRPr="00386A42" w:rsidRDefault="003E589F">
      <w:pPr>
        <w:spacing w:line="231" w:lineRule="exact"/>
        <w:rPr>
          <w:rFonts w:ascii="Arial" w:eastAsia="Times New Roman" w:hAnsi="Arial"/>
          <w:sz w:val="24"/>
          <w:szCs w:val="24"/>
          <w:lang w:val="fr-FR"/>
        </w:rPr>
      </w:pPr>
    </w:p>
    <w:p w14:paraId="33EFD247" w14:textId="31E4AF52" w:rsidR="003E589F" w:rsidRDefault="00A76BF3" w:rsidP="005E59A7">
      <w:pPr>
        <w:spacing w:line="245" w:lineRule="auto"/>
        <w:ind w:left="60" w:right="60"/>
        <w:jc w:val="both"/>
        <w:rPr>
          <w:rFonts w:ascii="Arial" w:eastAsia="Arial" w:hAnsi="Arial"/>
          <w:sz w:val="24"/>
          <w:szCs w:val="24"/>
          <w:lang w:val="fr-FR"/>
        </w:rPr>
      </w:pPr>
      <w:r w:rsidRPr="00386A42">
        <w:rPr>
          <w:rFonts w:ascii="Arial" w:eastAsia="Arial" w:hAnsi="Arial"/>
          <w:sz w:val="24"/>
          <w:szCs w:val="24"/>
          <w:lang w:val="fr-FR"/>
        </w:rPr>
        <w:t xml:space="preserve">28.1. Les parties conviennent que </w:t>
      </w:r>
      <w:r w:rsidRPr="00386A42">
        <w:rPr>
          <w:rFonts w:ascii="Arial" w:eastAsia="Arial" w:hAnsi="Arial"/>
          <w:b/>
          <w:sz w:val="24"/>
          <w:szCs w:val="24"/>
          <w:lang w:val="fr-FR"/>
        </w:rPr>
        <w:t>l’</w:t>
      </w:r>
      <w:r w:rsidRPr="00386A42">
        <w:rPr>
          <w:rFonts w:ascii="Arial" w:eastAsia="Arial" w:hAnsi="Arial"/>
          <w:sz w:val="24"/>
          <w:szCs w:val="24"/>
          <w:lang w:val="fr-FR"/>
        </w:rPr>
        <w:t>autorité concédante se réserve le droit de racheter</w:t>
      </w:r>
      <w:r w:rsidR="00825C5E">
        <w:rPr>
          <w:rFonts w:ascii="Arial" w:eastAsia="Arial" w:hAnsi="Arial"/>
          <w:sz w:val="24"/>
          <w:szCs w:val="24"/>
          <w:lang w:val="fr-FR"/>
        </w:rPr>
        <w:t xml:space="preserve"> </w:t>
      </w:r>
      <w:r w:rsidRPr="00386A42">
        <w:rPr>
          <w:rFonts w:ascii="Arial" w:eastAsia="Arial" w:hAnsi="Arial"/>
          <w:sz w:val="24"/>
          <w:szCs w:val="24"/>
          <w:lang w:val="fr-FR"/>
        </w:rPr>
        <w:t>les ouvrages</w:t>
      </w:r>
      <w:r w:rsidR="00825C5E">
        <w:rPr>
          <w:rFonts w:ascii="Arial" w:eastAsia="Arial" w:hAnsi="Arial"/>
          <w:sz w:val="24"/>
          <w:szCs w:val="24"/>
          <w:lang w:val="fr-FR"/>
        </w:rPr>
        <w:t xml:space="preserve"> convenus conformément aux dispositions de l’Article 27 ci-dessus</w:t>
      </w:r>
      <w:r w:rsidRPr="00386A42">
        <w:rPr>
          <w:rFonts w:ascii="Arial" w:eastAsia="Arial" w:hAnsi="Arial"/>
          <w:sz w:val="24"/>
          <w:szCs w:val="24"/>
          <w:lang w:val="fr-FR"/>
        </w:rPr>
        <w:t xml:space="preserve">, à condition de notifier son intention de rachat au concessionnaire au moins </w:t>
      </w:r>
      <w:r w:rsidRPr="00386A42">
        <w:rPr>
          <w:rFonts w:ascii="Arial" w:eastAsia="Arial" w:hAnsi="Arial"/>
          <w:i/>
          <w:sz w:val="24"/>
          <w:szCs w:val="24"/>
          <w:lang w:val="fr-FR"/>
        </w:rPr>
        <w:t xml:space="preserve">[six (6) mois] </w:t>
      </w:r>
      <w:r w:rsidRPr="00386A42">
        <w:rPr>
          <w:rFonts w:ascii="Arial" w:eastAsia="Arial" w:hAnsi="Arial"/>
          <w:sz w:val="24"/>
          <w:szCs w:val="24"/>
          <w:lang w:val="fr-FR"/>
        </w:rPr>
        <w:t>avant la date envisagée pour ce rachat.</w:t>
      </w:r>
    </w:p>
    <w:p w14:paraId="1262B760" w14:textId="77777777" w:rsidR="00825C5E" w:rsidRDefault="00825C5E" w:rsidP="005E59A7">
      <w:pPr>
        <w:spacing w:line="245" w:lineRule="auto"/>
        <w:ind w:left="60" w:right="60"/>
        <w:jc w:val="both"/>
        <w:rPr>
          <w:rFonts w:ascii="Arial" w:eastAsia="Arial" w:hAnsi="Arial"/>
          <w:sz w:val="24"/>
          <w:szCs w:val="24"/>
          <w:lang w:val="fr-FR"/>
        </w:rPr>
      </w:pPr>
    </w:p>
    <w:p w14:paraId="4F7939B3" w14:textId="082A7B7F" w:rsidR="003E589F" w:rsidRPr="00386A42" w:rsidRDefault="00825C5E" w:rsidP="005E59A7">
      <w:pPr>
        <w:spacing w:line="245" w:lineRule="auto"/>
        <w:ind w:left="60" w:right="60"/>
        <w:jc w:val="both"/>
        <w:rPr>
          <w:rFonts w:ascii="Arial" w:eastAsia="Arial" w:hAnsi="Arial"/>
          <w:sz w:val="24"/>
          <w:szCs w:val="24"/>
          <w:lang w:val="fr-FR"/>
        </w:rPr>
      </w:pPr>
      <w:r>
        <w:rPr>
          <w:rFonts w:ascii="Arial" w:eastAsia="Arial" w:hAnsi="Arial"/>
          <w:sz w:val="24"/>
          <w:szCs w:val="24"/>
          <w:lang w:val="fr-FR"/>
        </w:rPr>
        <w:t xml:space="preserve">28.2. </w:t>
      </w:r>
      <w:r w:rsidR="00AA7530">
        <w:rPr>
          <w:rFonts w:ascii="Arial" w:eastAsia="Arial" w:hAnsi="Arial"/>
          <w:sz w:val="24"/>
          <w:szCs w:val="24"/>
          <w:lang w:val="fr-FR"/>
        </w:rPr>
        <w:t>L’autorité concédante devra mettre en œuvre tous les efforts possibles afin de ne pas racheter la concession</w:t>
      </w:r>
      <w:r w:rsidR="00A76BF3" w:rsidRPr="00386A42">
        <w:rPr>
          <w:rFonts w:ascii="Arial" w:eastAsia="Arial" w:hAnsi="Arial"/>
          <w:sz w:val="24"/>
          <w:szCs w:val="24"/>
          <w:lang w:val="fr-FR"/>
        </w:rPr>
        <w:t xml:space="preserve"> avant </w:t>
      </w:r>
      <w:r w:rsidR="00A76BF3" w:rsidRPr="00386A42">
        <w:rPr>
          <w:rFonts w:ascii="Arial" w:eastAsia="Arial" w:hAnsi="Arial"/>
          <w:i/>
          <w:sz w:val="24"/>
          <w:szCs w:val="24"/>
          <w:lang w:val="fr-FR"/>
        </w:rPr>
        <w:t>cinq (5) ans</w:t>
      </w:r>
      <w:r w:rsidR="00A76BF3" w:rsidRPr="00386A42">
        <w:rPr>
          <w:rFonts w:ascii="Arial" w:eastAsia="Arial" w:hAnsi="Arial"/>
          <w:sz w:val="24"/>
          <w:szCs w:val="24"/>
          <w:lang w:val="fr-FR"/>
        </w:rPr>
        <w:t xml:space="preserve"> à compter de la date d’entrée en vigueur de la convention</w:t>
      </w:r>
      <w:r w:rsidR="00CF2461">
        <w:rPr>
          <w:rFonts w:ascii="Arial" w:eastAsia="Arial" w:hAnsi="Arial"/>
          <w:sz w:val="24"/>
          <w:szCs w:val="24"/>
          <w:lang w:val="fr-FR"/>
        </w:rPr>
        <w:t xml:space="preserve"> de concession</w:t>
      </w:r>
      <w:r w:rsidR="00A76BF3" w:rsidRPr="00386A42">
        <w:rPr>
          <w:rFonts w:ascii="Arial" w:eastAsia="Arial" w:hAnsi="Arial"/>
          <w:sz w:val="24"/>
          <w:szCs w:val="24"/>
          <w:lang w:val="fr-FR"/>
        </w:rPr>
        <w:t xml:space="preserve">. Dans </w:t>
      </w:r>
      <w:r w:rsidR="00CF2461">
        <w:rPr>
          <w:rFonts w:ascii="Arial" w:eastAsia="Arial" w:hAnsi="Arial"/>
          <w:sz w:val="24"/>
          <w:szCs w:val="24"/>
          <w:lang w:val="fr-FR"/>
        </w:rPr>
        <w:t>l</w:t>
      </w:r>
      <w:r w:rsidR="00A76BF3" w:rsidRPr="00386A42">
        <w:rPr>
          <w:rFonts w:ascii="Arial" w:eastAsia="Arial" w:hAnsi="Arial"/>
          <w:sz w:val="24"/>
          <w:szCs w:val="24"/>
          <w:lang w:val="fr-FR"/>
        </w:rPr>
        <w:t>e cas</w:t>
      </w:r>
      <w:r w:rsidR="00CF2461">
        <w:rPr>
          <w:rFonts w:ascii="Arial" w:eastAsia="Arial" w:hAnsi="Arial"/>
          <w:sz w:val="24"/>
          <w:szCs w:val="24"/>
          <w:lang w:val="fr-FR"/>
        </w:rPr>
        <w:t xml:space="preserve"> où l’achat interviendrait dans les cinq (5) ans</w:t>
      </w:r>
      <w:r w:rsidR="00A76BF3" w:rsidRPr="00386A42">
        <w:rPr>
          <w:rFonts w:ascii="Arial" w:eastAsia="Arial" w:hAnsi="Arial"/>
          <w:sz w:val="24"/>
          <w:szCs w:val="24"/>
          <w:lang w:val="fr-FR"/>
        </w:rPr>
        <w:t>, les parties concluront une convention spéciale de rachat dans laquelle l’indemnité sera la somme de trois composantes :</w:t>
      </w:r>
    </w:p>
    <w:p w14:paraId="78A75E0B" w14:textId="77777777" w:rsidR="003E589F" w:rsidRPr="00386A42" w:rsidRDefault="003E589F" w:rsidP="005E59A7">
      <w:pPr>
        <w:spacing w:line="232" w:lineRule="exact"/>
        <w:jc w:val="both"/>
        <w:rPr>
          <w:rFonts w:ascii="Arial" w:eastAsia="Times New Roman" w:hAnsi="Arial"/>
          <w:sz w:val="24"/>
          <w:szCs w:val="24"/>
          <w:lang w:val="fr-FR"/>
        </w:rPr>
      </w:pPr>
    </w:p>
    <w:p w14:paraId="47CFB9EA" w14:textId="35B0E50E" w:rsidR="003E589F" w:rsidRPr="00386A42" w:rsidRDefault="00CF2461" w:rsidP="00A47EED">
      <w:pPr>
        <w:numPr>
          <w:ilvl w:val="0"/>
          <w:numId w:val="9"/>
        </w:numPr>
        <w:tabs>
          <w:tab w:val="left" w:pos="420"/>
        </w:tabs>
        <w:spacing w:line="239" w:lineRule="auto"/>
        <w:ind w:left="420" w:right="160" w:hanging="358"/>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 xml:space="preserve">ne composante égale à la somme actualisée des dividendes annuels qui auraient dû être perçus depuis l’année de rachat jusqu’à la fin de </w:t>
      </w:r>
      <w:r>
        <w:rPr>
          <w:rFonts w:ascii="Arial" w:eastAsia="Arial" w:hAnsi="Arial"/>
          <w:sz w:val="24"/>
          <w:szCs w:val="24"/>
          <w:lang w:val="fr-FR"/>
        </w:rPr>
        <w:t>la</w:t>
      </w:r>
      <w:r w:rsidR="00A76BF3" w:rsidRPr="00386A42">
        <w:rPr>
          <w:rFonts w:ascii="Arial" w:eastAsia="Arial" w:hAnsi="Arial"/>
          <w:sz w:val="24"/>
          <w:szCs w:val="24"/>
          <w:lang w:val="fr-FR"/>
        </w:rPr>
        <w:t xml:space="preserve"> convention ;</w:t>
      </w:r>
    </w:p>
    <w:p w14:paraId="071C31D5" w14:textId="77777777" w:rsidR="003E589F" w:rsidRPr="00386A42" w:rsidRDefault="003E589F" w:rsidP="005E59A7">
      <w:pPr>
        <w:spacing w:line="233" w:lineRule="exact"/>
        <w:jc w:val="both"/>
        <w:rPr>
          <w:rFonts w:ascii="Arial" w:eastAsia="Arial" w:hAnsi="Arial"/>
          <w:sz w:val="24"/>
          <w:szCs w:val="24"/>
          <w:lang w:val="fr-FR"/>
        </w:rPr>
      </w:pPr>
    </w:p>
    <w:p w14:paraId="5FB07A77" w14:textId="5E5013E4" w:rsidR="003E589F" w:rsidRPr="00386A42" w:rsidRDefault="00CF2461" w:rsidP="00A47EED">
      <w:pPr>
        <w:numPr>
          <w:ilvl w:val="0"/>
          <w:numId w:val="9"/>
        </w:numPr>
        <w:tabs>
          <w:tab w:val="left" w:pos="420"/>
        </w:tabs>
        <w:spacing w:line="238" w:lineRule="auto"/>
        <w:ind w:left="420" w:right="60" w:hanging="358"/>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ne composante représentant la valeur actualisée, à la date du rachat, des capitaux propres du concessionnaire à la fin de la convention ;</w:t>
      </w:r>
    </w:p>
    <w:p w14:paraId="10570904" w14:textId="77777777" w:rsidR="003E589F" w:rsidRPr="00386A42" w:rsidRDefault="003E589F" w:rsidP="005E59A7">
      <w:pPr>
        <w:spacing w:line="232" w:lineRule="exact"/>
        <w:jc w:val="both"/>
        <w:rPr>
          <w:rFonts w:ascii="Arial" w:eastAsia="Arial" w:hAnsi="Arial"/>
          <w:sz w:val="24"/>
          <w:szCs w:val="24"/>
          <w:lang w:val="fr-FR"/>
        </w:rPr>
      </w:pPr>
    </w:p>
    <w:p w14:paraId="76019380" w14:textId="4117E872" w:rsidR="003E589F" w:rsidRDefault="00CF2461" w:rsidP="00A47EED">
      <w:pPr>
        <w:numPr>
          <w:ilvl w:val="0"/>
          <w:numId w:val="9"/>
        </w:numPr>
        <w:tabs>
          <w:tab w:val="left" w:pos="420"/>
        </w:tabs>
        <w:spacing w:line="239" w:lineRule="auto"/>
        <w:ind w:left="420" w:hanging="358"/>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 xml:space="preserve">ne composante représentant les sommes (principal + pénalités éventuelles de remboursement anticipé) telles qu’elles figurent explicitement dans les conventions </w:t>
      </w:r>
      <w:r w:rsidR="00A76BF3" w:rsidRPr="00386A42">
        <w:rPr>
          <w:rFonts w:ascii="Arial" w:eastAsia="Arial" w:hAnsi="Arial"/>
          <w:sz w:val="24"/>
          <w:szCs w:val="24"/>
          <w:lang w:val="fr-FR"/>
        </w:rPr>
        <w:lastRenderedPageBreak/>
        <w:t>de financement privé signées par le concessionnaire et les organismes de financement, à la date du rachat.</w:t>
      </w:r>
    </w:p>
    <w:p w14:paraId="3584866B" w14:textId="77777777" w:rsidR="00CF2461" w:rsidRDefault="00CF2461" w:rsidP="005E59A7">
      <w:pPr>
        <w:tabs>
          <w:tab w:val="left" w:pos="420"/>
        </w:tabs>
        <w:spacing w:line="239" w:lineRule="auto"/>
        <w:jc w:val="both"/>
        <w:rPr>
          <w:rFonts w:ascii="Arial" w:eastAsia="Arial" w:hAnsi="Arial"/>
          <w:sz w:val="24"/>
          <w:szCs w:val="24"/>
          <w:lang w:val="fr-FR"/>
        </w:rPr>
      </w:pPr>
    </w:p>
    <w:p w14:paraId="38258685" w14:textId="405B0BD6" w:rsidR="00CF2461" w:rsidRDefault="00CF2461" w:rsidP="005E59A7">
      <w:pPr>
        <w:tabs>
          <w:tab w:val="left" w:pos="420"/>
        </w:tabs>
        <w:spacing w:line="239" w:lineRule="auto"/>
        <w:jc w:val="both"/>
        <w:rPr>
          <w:rFonts w:ascii="Arial" w:eastAsia="Arial" w:hAnsi="Arial"/>
          <w:sz w:val="24"/>
          <w:szCs w:val="24"/>
          <w:lang w:val="fr-FR"/>
        </w:rPr>
      </w:pPr>
      <w:r>
        <w:rPr>
          <w:rFonts w:ascii="Arial" w:eastAsia="Arial" w:hAnsi="Arial"/>
          <w:sz w:val="24"/>
          <w:szCs w:val="24"/>
          <w:lang w:val="fr-FR"/>
        </w:rPr>
        <w:t>En vue de déterminer les trois composantes susmentionnées, le concessionnaire ou l’autorité concédante peut demander à un tiers indépendant de calculer la somme. Le coût de cette estimation effectuée par un tiers devra être partagé à parts égales entre le concessionnaire et l’autorité concédante.</w:t>
      </w:r>
    </w:p>
    <w:p w14:paraId="74B59B90" w14:textId="761DE28A" w:rsidR="00261100" w:rsidRDefault="00261100" w:rsidP="005E59A7">
      <w:pPr>
        <w:tabs>
          <w:tab w:val="left" w:pos="420"/>
        </w:tabs>
        <w:spacing w:line="239" w:lineRule="auto"/>
        <w:jc w:val="both"/>
        <w:rPr>
          <w:rFonts w:ascii="Arial" w:eastAsia="Arial" w:hAnsi="Arial"/>
          <w:sz w:val="24"/>
          <w:szCs w:val="24"/>
          <w:lang w:val="fr-FR"/>
        </w:rPr>
      </w:pPr>
    </w:p>
    <w:p w14:paraId="5E3302C0" w14:textId="77777777" w:rsidR="00261100" w:rsidRPr="00386A42" w:rsidRDefault="00261100" w:rsidP="005E59A7">
      <w:pPr>
        <w:tabs>
          <w:tab w:val="left" w:pos="420"/>
        </w:tabs>
        <w:spacing w:line="239" w:lineRule="auto"/>
        <w:jc w:val="both"/>
        <w:rPr>
          <w:rFonts w:ascii="Arial" w:eastAsia="Arial" w:hAnsi="Arial"/>
          <w:sz w:val="24"/>
          <w:szCs w:val="24"/>
          <w:lang w:val="fr-FR"/>
        </w:rPr>
      </w:pPr>
      <w:r w:rsidRPr="005E59A7">
        <w:rPr>
          <w:rFonts w:ascii="Arial" w:eastAsia="Arial" w:hAnsi="Arial"/>
          <w:sz w:val="24"/>
          <w:szCs w:val="24"/>
          <w:lang w:val="fr-FR"/>
        </w:rPr>
        <w:t>28.3 Si l'autorité concédante rachète la concession après cinq ans à compter de la date d'entrée en vigueur de la convention de concession mais avant la date d'expiration de la concession, le montant dû au concessionnaire par l'autorité concédante sera déterminé par un arbitre indépendant en fonction de la valeur actuelle nette des recettes prévues pour le reste de la concession, selon un taux d'actualisation égal à 3 % sur la moyenne annuelle du coût de la dette du gouvernement d'Haïti au moment du rachat.</w:t>
      </w:r>
    </w:p>
    <w:p w14:paraId="7388B274" w14:textId="77777777" w:rsidR="00261100" w:rsidRPr="00386A42" w:rsidRDefault="00261100" w:rsidP="005E59A7">
      <w:pPr>
        <w:tabs>
          <w:tab w:val="left" w:pos="420"/>
        </w:tabs>
        <w:spacing w:line="239" w:lineRule="auto"/>
        <w:jc w:val="both"/>
        <w:rPr>
          <w:rFonts w:ascii="Arial" w:eastAsia="Arial" w:hAnsi="Arial"/>
          <w:sz w:val="24"/>
          <w:szCs w:val="24"/>
          <w:lang w:val="fr-FR"/>
        </w:rPr>
      </w:pPr>
    </w:p>
    <w:p w14:paraId="12A67961" w14:textId="77777777" w:rsidR="003E589F" w:rsidRPr="00386A42" w:rsidRDefault="003E589F" w:rsidP="005E59A7">
      <w:pPr>
        <w:spacing w:line="219" w:lineRule="exact"/>
        <w:jc w:val="both"/>
        <w:rPr>
          <w:rFonts w:ascii="Arial" w:eastAsia="Times New Roman" w:hAnsi="Arial"/>
          <w:sz w:val="24"/>
          <w:szCs w:val="24"/>
          <w:lang w:val="fr-FR"/>
        </w:rPr>
      </w:pPr>
    </w:p>
    <w:p w14:paraId="178B48A5" w14:textId="3ABA2E9F" w:rsidR="003E589F" w:rsidRDefault="00A76BF3" w:rsidP="005E59A7">
      <w:pPr>
        <w:spacing w:line="246" w:lineRule="auto"/>
        <w:ind w:left="60" w:right="60"/>
        <w:jc w:val="both"/>
        <w:rPr>
          <w:rFonts w:ascii="Arial" w:eastAsia="Arial" w:hAnsi="Arial"/>
          <w:sz w:val="24"/>
          <w:szCs w:val="24"/>
          <w:lang w:val="fr-FR"/>
        </w:rPr>
      </w:pPr>
      <w:r w:rsidRPr="00386A42">
        <w:rPr>
          <w:rFonts w:ascii="Arial" w:eastAsia="Arial" w:hAnsi="Arial"/>
          <w:sz w:val="24"/>
          <w:szCs w:val="24"/>
          <w:lang w:val="fr-FR"/>
        </w:rPr>
        <w:t xml:space="preserve">A la demande de </w:t>
      </w:r>
      <w:r w:rsidRPr="00386A42">
        <w:rPr>
          <w:rFonts w:ascii="Arial" w:eastAsia="Arial" w:hAnsi="Arial"/>
          <w:b/>
          <w:sz w:val="24"/>
          <w:szCs w:val="24"/>
          <w:lang w:val="fr-FR"/>
        </w:rPr>
        <w:t>l’</w:t>
      </w:r>
      <w:r w:rsidRPr="00386A42">
        <w:rPr>
          <w:rFonts w:ascii="Arial" w:eastAsia="Arial" w:hAnsi="Arial"/>
          <w:sz w:val="24"/>
          <w:szCs w:val="24"/>
          <w:lang w:val="fr-FR"/>
        </w:rPr>
        <w:t>autorité concédante et sous réserve de l’accord des</w:t>
      </w:r>
      <w:r w:rsidR="00CF2461">
        <w:rPr>
          <w:rFonts w:ascii="Arial" w:eastAsia="Arial" w:hAnsi="Arial"/>
          <w:sz w:val="24"/>
          <w:szCs w:val="24"/>
          <w:lang w:val="fr-FR"/>
        </w:rPr>
        <w:t xml:space="preserve"> </w:t>
      </w:r>
      <w:r w:rsidRPr="00386A42">
        <w:rPr>
          <w:rFonts w:ascii="Arial" w:eastAsia="Arial" w:hAnsi="Arial"/>
          <w:sz w:val="24"/>
          <w:szCs w:val="24"/>
          <w:lang w:val="fr-FR"/>
        </w:rPr>
        <w:t xml:space="preserve">organismes de financement du concessionnaire, </w:t>
      </w:r>
      <w:r w:rsidRPr="00386A42">
        <w:rPr>
          <w:rFonts w:ascii="Arial" w:eastAsia="Arial" w:hAnsi="Arial"/>
          <w:b/>
          <w:sz w:val="24"/>
          <w:szCs w:val="24"/>
          <w:lang w:val="fr-FR"/>
        </w:rPr>
        <w:t>l’</w:t>
      </w:r>
      <w:r w:rsidRPr="00386A42">
        <w:rPr>
          <w:rFonts w:ascii="Arial" w:eastAsia="Arial" w:hAnsi="Arial"/>
          <w:sz w:val="24"/>
          <w:szCs w:val="24"/>
          <w:lang w:val="fr-FR"/>
        </w:rPr>
        <w:t>autorité concédante peut se substituer au concessionnaire pour l’ensemble des obligations financières contractées vis- à- vis de ces mêmes organismes.</w:t>
      </w:r>
    </w:p>
    <w:p w14:paraId="139B5478" w14:textId="490436BE" w:rsidR="00261100" w:rsidRDefault="00261100" w:rsidP="005E59A7">
      <w:pPr>
        <w:spacing w:line="246" w:lineRule="auto"/>
        <w:ind w:left="60" w:right="60"/>
        <w:jc w:val="both"/>
        <w:rPr>
          <w:rFonts w:ascii="Arial" w:eastAsia="Arial" w:hAnsi="Arial"/>
          <w:sz w:val="24"/>
          <w:szCs w:val="24"/>
          <w:lang w:val="fr-FR"/>
        </w:rPr>
      </w:pPr>
    </w:p>
    <w:p w14:paraId="53BD34A6" w14:textId="20CCDC41" w:rsidR="00261100" w:rsidRPr="005E59A7" w:rsidRDefault="00261100" w:rsidP="005E59A7">
      <w:pPr>
        <w:spacing w:line="246" w:lineRule="auto"/>
        <w:ind w:left="60" w:right="60"/>
        <w:jc w:val="both"/>
        <w:rPr>
          <w:rFonts w:ascii="Arial" w:eastAsia="Arial" w:hAnsi="Arial"/>
          <w:sz w:val="24"/>
          <w:szCs w:val="24"/>
          <w:lang w:val="fr-FR"/>
        </w:rPr>
      </w:pPr>
      <w:r w:rsidRPr="005E59A7">
        <w:rPr>
          <w:rFonts w:ascii="Arial" w:eastAsia="Arial" w:hAnsi="Arial"/>
          <w:sz w:val="24"/>
          <w:szCs w:val="24"/>
          <w:lang w:val="fr-FR"/>
        </w:rPr>
        <w:t xml:space="preserve">28.4 Si l’arrivée d’un réseau électrique </w:t>
      </w:r>
      <w:r w:rsidR="00E72A8B" w:rsidRPr="005E59A7">
        <w:rPr>
          <w:rFonts w:ascii="Arial" w:eastAsia="Arial" w:hAnsi="Arial"/>
          <w:sz w:val="24"/>
          <w:szCs w:val="24"/>
          <w:lang w:val="fr-FR"/>
        </w:rPr>
        <w:t>régional ou national adjacent</w:t>
      </w:r>
      <w:r w:rsidRPr="005E59A7">
        <w:rPr>
          <w:rFonts w:ascii="Arial" w:eastAsia="Arial" w:hAnsi="Arial"/>
          <w:sz w:val="24"/>
          <w:szCs w:val="24"/>
          <w:lang w:val="fr-FR"/>
        </w:rPr>
        <w:t xml:space="preserve"> est prévue dans le périmètre de la concession défini à l’Annexe 2 pendant la durée de la convention de concession, le concessionnaire et l'autorité concédante contacteront conjointement </w:t>
      </w:r>
      <w:r w:rsidR="00E72A8B" w:rsidRPr="005E59A7">
        <w:rPr>
          <w:rFonts w:ascii="Arial" w:eastAsia="Arial" w:hAnsi="Arial"/>
          <w:sz w:val="24"/>
          <w:szCs w:val="24"/>
          <w:lang w:val="fr-FR"/>
        </w:rPr>
        <w:t xml:space="preserve">l’opérateur de réseau </w:t>
      </w:r>
      <w:r w:rsidRPr="005E59A7">
        <w:rPr>
          <w:rFonts w:ascii="Arial" w:eastAsia="Arial" w:hAnsi="Arial"/>
          <w:sz w:val="24"/>
          <w:szCs w:val="24"/>
          <w:lang w:val="fr-FR"/>
        </w:rPr>
        <w:t>pour identifier une option de sortie pour le concessionnaire offrant à ce dernier une possibilité raisonnable de récupérer son investissement. Les options à envisager doivent inclure les suivantes :</w:t>
      </w:r>
    </w:p>
    <w:p w14:paraId="1C99A4E4" w14:textId="77777777" w:rsidR="00261100" w:rsidRPr="005E59A7" w:rsidRDefault="00261100" w:rsidP="005E59A7">
      <w:pPr>
        <w:spacing w:line="246" w:lineRule="auto"/>
        <w:ind w:left="60" w:right="60"/>
        <w:jc w:val="both"/>
        <w:rPr>
          <w:rFonts w:ascii="Arial" w:eastAsia="Arial" w:hAnsi="Arial"/>
          <w:sz w:val="24"/>
          <w:szCs w:val="24"/>
          <w:lang w:val="fr-FR"/>
        </w:rPr>
      </w:pPr>
    </w:p>
    <w:p w14:paraId="4D577779" w14:textId="6F7E552E" w:rsidR="00261100" w:rsidRPr="005E59A7" w:rsidRDefault="00261100" w:rsidP="005E59A7">
      <w:pPr>
        <w:spacing w:line="246" w:lineRule="auto"/>
        <w:ind w:left="720" w:right="60"/>
        <w:jc w:val="both"/>
        <w:rPr>
          <w:rFonts w:ascii="Arial" w:eastAsia="Arial" w:hAnsi="Arial"/>
          <w:sz w:val="24"/>
          <w:szCs w:val="24"/>
          <w:lang w:val="fr-FR"/>
        </w:rPr>
      </w:pPr>
      <w:r w:rsidRPr="005E59A7">
        <w:rPr>
          <w:rFonts w:ascii="Arial" w:eastAsia="Arial" w:hAnsi="Arial"/>
          <w:sz w:val="24"/>
          <w:szCs w:val="24"/>
          <w:lang w:val="fr-FR"/>
        </w:rPr>
        <w:t xml:space="preserve">i) le mini-réseau devient une société de distribution d'électricité, achetant de l'électricité au prix de gros sur le réseau </w:t>
      </w:r>
      <w:r w:rsidR="00E72A8B" w:rsidRPr="005E59A7">
        <w:rPr>
          <w:rFonts w:ascii="Arial" w:eastAsia="Arial" w:hAnsi="Arial"/>
          <w:sz w:val="24"/>
          <w:szCs w:val="24"/>
          <w:lang w:val="fr-FR"/>
        </w:rPr>
        <w:t>adjacent</w:t>
      </w:r>
      <w:r w:rsidRPr="005E59A7">
        <w:rPr>
          <w:rFonts w:ascii="Arial" w:eastAsia="Arial" w:hAnsi="Arial"/>
          <w:sz w:val="24"/>
          <w:szCs w:val="24"/>
          <w:lang w:val="fr-FR"/>
        </w:rPr>
        <w:t xml:space="preserve"> et la revendant aux clients au détail du mini-réseau au prix de détail,</w:t>
      </w:r>
    </w:p>
    <w:p w14:paraId="2F8F4316" w14:textId="570B1BF0" w:rsidR="00261100" w:rsidRPr="005E59A7" w:rsidRDefault="00261100" w:rsidP="005E59A7">
      <w:pPr>
        <w:spacing w:line="246" w:lineRule="auto"/>
        <w:ind w:left="720" w:right="60"/>
        <w:jc w:val="both"/>
        <w:rPr>
          <w:rFonts w:ascii="Arial" w:eastAsia="Arial" w:hAnsi="Arial"/>
          <w:sz w:val="24"/>
          <w:szCs w:val="24"/>
          <w:lang w:val="fr-FR"/>
        </w:rPr>
      </w:pPr>
      <w:r w:rsidRPr="005E59A7">
        <w:rPr>
          <w:rFonts w:ascii="Arial" w:eastAsia="Arial" w:hAnsi="Arial"/>
          <w:sz w:val="24"/>
          <w:szCs w:val="24"/>
          <w:lang w:val="fr-FR"/>
        </w:rPr>
        <w:t xml:space="preserve">ii) le mini-réseau devient un producteur d'électricité indépendant qui vend de l'électricité au réseau </w:t>
      </w:r>
      <w:r w:rsidR="00E72A8B" w:rsidRPr="005E59A7">
        <w:rPr>
          <w:rFonts w:ascii="Arial" w:eastAsia="Arial" w:hAnsi="Arial"/>
          <w:sz w:val="24"/>
          <w:szCs w:val="24"/>
          <w:lang w:val="fr-FR"/>
        </w:rPr>
        <w:t>adjacent</w:t>
      </w:r>
      <w:r w:rsidRPr="005E59A7">
        <w:rPr>
          <w:rFonts w:ascii="Arial" w:eastAsia="Arial" w:hAnsi="Arial"/>
          <w:sz w:val="24"/>
          <w:szCs w:val="24"/>
          <w:lang w:val="fr-FR"/>
        </w:rPr>
        <w:t>,</w:t>
      </w:r>
    </w:p>
    <w:p w14:paraId="260D6C93" w14:textId="77777777" w:rsidR="00261100" w:rsidRPr="005E59A7" w:rsidRDefault="00261100" w:rsidP="005E59A7">
      <w:pPr>
        <w:spacing w:line="246" w:lineRule="auto"/>
        <w:ind w:left="720" w:right="60"/>
        <w:jc w:val="both"/>
        <w:rPr>
          <w:rFonts w:ascii="Arial" w:eastAsia="Arial" w:hAnsi="Arial"/>
          <w:sz w:val="24"/>
          <w:szCs w:val="24"/>
          <w:lang w:val="fr-FR"/>
        </w:rPr>
      </w:pPr>
      <w:r w:rsidRPr="005E59A7">
        <w:rPr>
          <w:rFonts w:ascii="Arial" w:eastAsia="Arial" w:hAnsi="Arial"/>
          <w:sz w:val="24"/>
          <w:szCs w:val="24"/>
          <w:lang w:val="fr-FR"/>
        </w:rPr>
        <w:t>(iii) une combinaison d'une société de distribution et d'un producteur d'électricité indépendant, et</w:t>
      </w:r>
    </w:p>
    <w:p w14:paraId="6C0B051D" w14:textId="27F97E9E" w:rsidR="00261100" w:rsidRPr="005E59A7" w:rsidRDefault="00261100" w:rsidP="005E59A7">
      <w:pPr>
        <w:spacing w:line="246" w:lineRule="auto"/>
        <w:ind w:left="720" w:right="60"/>
        <w:jc w:val="both"/>
        <w:rPr>
          <w:rFonts w:ascii="Arial" w:eastAsia="Arial" w:hAnsi="Arial"/>
          <w:sz w:val="24"/>
          <w:szCs w:val="24"/>
          <w:lang w:val="fr-FR"/>
        </w:rPr>
      </w:pPr>
      <w:r w:rsidRPr="005E59A7">
        <w:rPr>
          <w:rFonts w:ascii="Arial" w:eastAsia="Arial" w:hAnsi="Arial"/>
          <w:sz w:val="24"/>
          <w:szCs w:val="24"/>
          <w:lang w:val="fr-FR"/>
        </w:rPr>
        <w:t xml:space="preserve">iv) la vente d'infrastructures de distribution éligibles et d'autres actifs au propriétaire/exploitant du réseau </w:t>
      </w:r>
      <w:r w:rsidR="00E72A8B" w:rsidRPr="005E59A7">
        <w:rPr>
          <w:rFonts w:ascii="Arial" w:eastAsia="Arial" w:hAnsi="Arial"/>
          <w:sz w:val="24"/>
          <w:szCs w:val="24"/>
          <w:lang w:val="fr-FR"/>
        </w:rPr>
        <w:t>adjacent</w:t>
      </w:r>
    </w:p>
    <w:p w14:paraId="7DD00ED6" w14:textId="77777777" w:rsidR="00261100" w:rsidRPr="005E59A7" w:rsidRDefault="00261100" w:rsidP="005E59A7">
      <w:pPr>
        <w:spacing w:line="246" w:lineRule="auto"/>
        <w:ind w:left="60" w:right="60"/>
        <w:jc w:val="both"/>
        <w:rPr>
          <w:rFonts w:ascii="Arial" w:eastAsia="Arial" w:hAnsi="Arial"/>
          <w:sz w:val="24"/>
          <w:szCs w:val="24"/>
          <w:lang w:val="fr-FR"/>
        </w:rPr>
      </w:pPr>
    </w:p>
    <w:p w14:paraId="41B4E4E0" w14:textId="31D617C3" w:rsidR="00261100" w:rsidRPr="00386A42" w:rsidRDefault="00261100" w:rsidP="005E59A7">
      <w:pPr>
        <w:spacing w:line="246" w:lineRule="auto"/>
        <w:ind w:left="60" w:right="60"/>
        <w:jc w:val="both"/>
        <w:rPr>
          <w:rFonts w:ascii="Arial" w:eastAsia="Arial" w:hAnsi="Arial"/>
          <w:sz w:val="24"/>
          <w:szCs w:val="24"/>
          <w:lang w:val="fr-FR"/>
        </w:rPr>
      </w:pPr>
      <w:r w:rsidRPr="005E59A7">
        <w:rPr>
          <w:rFonts w:ascii="Arial" w:eastAsia="Arial" w:hAnsi="Arial"/>
          <w:sz w:val="24"/>
          <w:szCs w:val="24"/>
          <w:lang w:val="fr-FR"/>
        </w:rPr>
        <w:t>En l'absence d'accord, le montant dû au concessionnaire par l'autorité concédante est déterminé par un arbitre indépendant en fonction de la valeur actuelle nette des recettes escomptées pour le reste de la concession, avec un taux d'actualisation de 3 % sur la moyenne sur un an du coût d'emprunt sur cinq ans du Gouvernement haïtien au moment de l'annulation de la convention de concession.</w:t>
      </w:r>
    </w:p>
    <w:p w14:paraId="556EA394" w14:textId="77777777" w:rsidR="003E589F" w:rsidRPr="00386A42" w:rsidRDefault="003E589F">
      <w:pPr>
        <w:spacing w:line="200" w:lineRule="exact"/>
        <w:rPr>
          <w:rFonts w:ascii="Arial" w:eastAsia="Times New Roman" w:hAnsi="Arial"/>
          <w:sz w:val="24"/>
          <w:szCs w:val="24"/>
          <w:lang w:val="fr-FR"/>
        </w:rPr>
      </w:pPr>
    </w:p>
    <w:p w14:paraId="1086431B" w14:textId="77777777" w:rsidR="003E589F" w:rsidRPr="00386A42" w:rsidRDefault="003E589F">
      <w:pPr>
        <w:spacing w:line="245" w:lineRule="exact"/>
        <w:rPr>
          <w:rFonts w:ascii="Arial" w:eastAsia="Times New Roman" w:hAnsi="Arial"/>
          <w:sz w:val="24"/>
          <w:szCs w:val="24"/>
          <w:lang w:val="fr-FR"/>
        </w:rPr>
      </w:pPr>
    </w:p>
    <w:p w14:paraId="09C90A39" w14:textId="219F795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29 – Date d’entrée en vigueur</w:t>
      </w:r>
      <w:r w:rsidR="00BD5D21">
        <w:rPr>
          <w:rFonts w:ascii="Arial" w:eastAsia="Arial" w:hAnsi="Arial"/>
          <w:b/>
          <w:sz w:val="24"/>
          <w:szCs w:val="24"/>
          <w:lang w:val="fr-FR"/>
        </w:rPr>
        <w:t xml:space="preserve"> et licences</w:t>
      </w:r>
    </w:p>
    <w:p w14:paraId="0099F504" w14:textId="77777777" w:rsidR="003E589F" w:rsidRPr="00386A42" w:rsidRDefault="003E589F">
      <w:pPr>
        <w:spacing w:line="242" w:lineRule="exact"/>
        <w:rPr>
          <w:rFonts w:ascii="Arial" w:eastAsia="Times New Roman" w:hAnsi="Arial"/>
          <w:sz w:val="24"/>
          <w:szCs w:val="24"/>
          <w:lang w:val="fr-FR"/>
        </w:rPr>
      </w:pPr>
    </w:p>
    <w:p w14:paraId="2D5958CC"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29.1. Les parties conviennent que la convention produira son plein et entier effet à la date d’entrée en vigueur, sous réserve des conditions suspensives ci-après.</w:t>
      </w:r>
    </w:p>
    <w:p w14:paraId="57B04261" w14:textId="77777777" w:rsidR="003E589F" w:rsidRPr="00386A42" w:rsidRDefault="003E589F">
      <w:pPr>
        <w:spacing w:line="233" w:lineRule="exact"/>
        <w:rPr>
          <w:rFonts w:ascii="Arial" w:eastAsia="Times New Roman" w:hAnsi="Arial"/>
          <w:sz w:val="24"/>
          <w:szCs w:val="24"/>
          <w:lang w:val="fr-FR"/>
        </w:rPr>
      </w:pPr>
    </w:p>
    <w:p w14:paraId="1FEF7864" w14:textId="77777777" w:rsidR="003E589F" w:rsidRPr="00386A42" w:rsidRDefault="00A76BF3">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lastRenderedPageBreak/>
        <w:t xml:space="preserve">29.2. La condition suspensive de la mise en vigueur de la convention, dont la réalisation relève, à titre principal, de l’initiative de </w:t>
      </w:r>
      <w:r w:rsidRPr="00386A42">
        <w:rPr>
          <w:rFonts w:ascii="Arial" w:eastAsia="Arial" w:hAnsi="Arial"/>
          <w:b/>
          <w:sz w:val="24"/>
          <w:szCs w:val="24"/>
          <w:lang w:val="fr-FR"/>
        </w:rPr>
        <w:t>l’</w:t>
      </w:r>
      <w:r w:rsidRPr="00386A42">
        <w:rPr>
          <w:rFonts w:ascii="Arial" w:eastAsia="Arial" w:hAnsi="Arial"/>
          <w:sz w:val="24"/>
          <w:szCs w:val="24"/>
          <w:lang w:val="fr-FR"/>
        </w:rPr>
        <w:t>autorité concédante, est la validation finale de la Commission Nationale des marchés publics.</w:t>
      </w:r>
    </w:p>
    <w:p w14:paraId="40EA5AC3" w14:textId="77777777" w:rsidR="003E589F" w:rsidRPr="00386A42" w:rsidRDefault="003E589F">
      <w:pPr>
        <w:spacing w:line="232" w:lineRule="exact"/>
        <w:rPr>
          <w:rFonts w:ascii="Arial" w:eastAsia="Times New Roman" w:hAnsi="Arial"/>
          <w:sz w:val="24"/>
          <w:szCs w:val="24"/>
          <w:lang w:val="fr-FR"/>
        </w:rPr>
      </w:pPr>
    </w:p>
    <w:p w14:paraId="79A8BAC9" w14:textId="787205C1" w:rsidR="003E589F" w:rsidRPr="00386A42" w:rsidRDefault="00A76BF3" w:rsidP="00A15F96">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t>29.3. Les conditions suspensives de la mise en vigueur de la convention dont la réalisation relève, à titre principal, de l’initiative du concessionnaire sont les suivantes</w:t>
      </w:r>
      <w:r w:rsidR="00BD5D21">
        <w:rPr>
          <w:rFonts w:ascii="Arial" w:eastAsia="Arial" w:hAnsi="Arial"/>
          <w:sz w:val="24"/>
          <w:szCs w:val="24"/>
          <w:lang w:val="fr-FR"/>
        </w:rPr>
        <w:t> </w:t>
      </w:r>
      <w:r w:rsidRPr="00386A42">
        <w:rPr>
          <w:rFonts w:ascii="Arial" w:eastAsia="Arial" w:hAnsi="Arial"/>
          <w:sz w:val="24"/>
          <w:szCs w:val="24"/>
          <w:lang w:val="fr-FR"/>
        </w:rPr>
        <w:t>:</w:t>
      </w:r>
    </w:p>
    <w:p w14:paraId="5912A9F4" w14:textId="77777777" w:rsidR="003E589F" w:rsidRPr="00386A42" w:rsidRDefault="003E589F" w:rsidP="00A15F96">
      <w:pPr>
        <w:spacing w:line="230" w:lineRule="exact"/>
        <w:jc w:val="both"/>
        <w:rPr>
          <w:rFonts w:ascii="Arial" w:eastAsia="Times New Roman" w:hAnsi="Arial"/>
          <w:sz w:val="24"/>
          <w:szCs w:val="24"/>
          <w:lang w:val="fr-FR"/>
        </w:rPr>
      </w:pPr>
    </w:p>
    <w:p w14:paraId="3C0ED613" w14:textId="2C75DF78" w:rsidR="003E589F" w:rsidRPr="00386A42" w:rsidRDefault="00BD5D21" w:rsidP="00A47EED">
      <w:pPr>
        <w:numPr>
          <w:ilvl w:val="0"/>
          <w:numId w:val="10"/>
        </w:numPr>
        <w:tabs>
          <w:tab w:val="left" w:pos="680"/>
        </w:tabs>
        <w:spacing w:line="0" w:lineRule="atLeast"/>
        <w:ind w:left="680" w:hanging="349"/>
        <w:jc w:val="both"/>
        <w:rPr>
          <w:rFonts w:ascii="Arial" w:eastAsia="Arial" w:hAnsi="Arial"/>
          <w:sz w:val="24"/>
          <w:szCs w:val="24"/>
          <w:lang w:val="fr-FR"/>
        </w:rPr>
      </w:pPr>
      <w:r>
        <w:rPr>
          <w:rFonts w:ascii="Arial" w:eastAsia="Arial" w:hAnsi="Arial"/>
          <w:sz w:val="24"/>
          <w:szCs w:val="24"/>
          <w:lang w:val="fr-FR"/>
        </w:rPr>
        <w:t>J</w:t>
      </w:r>
      <w:r w:rsidR="00A76BF3" w:rsidRPr="00386A42">
        <w:rPr>
          <w:rFonts w:ascii="Arial" w:eastAsia="Arial" w:hAnsi="Arial"/>
          <w:sz w:val="24"/>
          <w:szCs w:val="24"/>
          <w:lang w:val="fr-FR"/>
        </w:rPr>
        <w:t xml:space="preserve">ustification de la mise en </w:t>
      </w:r>
      <w:r w:rsidR="00261100">
        <w:rPr>
          <w:rFonts w:ascii="Arial" w:eastAsia="Arial" w:hAnsi="Arial"/>
          <w:sz w:val="24"/>
          <w:szCs w:val="24"/>
          <w:lang w:val="fr-FR"/>
        </w:rPr>
        <w:t>de capitaux propres</w:t>
      </w:r>
      <w:r w:rsidR="00A76BF3" w:rsidRPr="00386A42">
        <w:rPr>
          <w:rFonts w:ascii="Arial" w:eastAsia="Arial" w:hAnsi="Arial"/>
          <w:sz w:val="24"/>
          <w:szCs w:val="24"/>
          <w:lang w:val="fr-FR"/>
        </w:rPr>
        <w:t xml:space="preserve"> ;</w:t>
      </w:r>
    </w:p>
    <w:p w14:paraId="203767FA" w14:textId="77777777" w:rsidR="003E589F" w:rsidRPr="00386A42" w:rsidRDefault="003E589F" w:rsidP="00A15F96">
      <w:pPr>
        <w:spacing w:line="231" w:lineRule="exact"/>
        <w:jc w:val="both"/>
        <w:rPr>
          <w:rFonts w:ascii="Arial" w:eastAsia="Arial" w:hAnsi="Arial"/>
          <w:sz w:val="24"/>
          <w:szCs w:val="24"/>
          <w:lang w:val="fr-FR"/>
        </w:rPr>
      </w:pPr>
    </w:p>
    <w:p w14:paraId="089CA9D5" w14:textId="2F99EF4D" w:rsidR="003E589F" w:rsidRPr="00386A42" w:rsidRDefault="00BD5D21" w:rsidP="00A47EED">
      <w:pPr>
        <w:numPr>
          <w:ilvl w:val="0"/>
          <w:numId w:val="10"/>
        </w:numPr>
        <w:tabs>
          <w:tab w:val="left" w:pos="688"/>
        </w:tabs>
        <w:spacing w:line="239" w:lineRule="auto"/>
        <w:ind w:left="700" w:right="40" w:hanging="369"/>
        <w:jc w:val="both"/>
        <w:rPr>
          <w:rFonts w:ascii="Arial" w:eastAsia="Arial" w:hAnsi="Arial"/>
          <w:sz w:val="24"/>
          <w:szCs w:val="24"/>
          <w:lang w:val="fr-FR"/>
        </w:rPr>
      </w:pPr>
      <w:r>
        <w:rPr>
          <w:rFonts w:ascii="Arial" w:eastAsia="Arial" w:hAnsi="Arial"/>
          <w:sz w:val="24"/>
          <w:szCs w:val="24"/>
          <w:lang w:val="fr-FR"/>
        </w:rPr>
        <w:t>J</w:t>
      </w:r>
      <w:r w:rsidR="00A76BF3" w:rsidRPr="00386A42">
        <w:rPr>
          <w:rFonts w:ascii="Arial" w:eastAsia="Arial" w:hAnsi="Arial"/>
          <w:sz w:val="24"/>
          <w:szCs w:val="24"/>
          <w:lang w:val="fr-FR"/>
        </w:rPr>
        <w:t xml:space="preserve">ustification de l’immatriculation du concessionnaire </w:t>
      </w:r>
      <w:r w:rsidR="00E72A8B">
        <w:rPr>
          <w:rFonts w:ascii="Arial" w:eastAsia="Arial" w:hAnsi="Arial"/>
          <w:sz w:val="24"/>
          <w:szCs w:val="24"/>
          <w:lang w:val="fr-FR"/>
        </w:rPr>
        <w:t>à l’autorité concédante</w:t>
      </w:r>
      <w:r w:rsidR="00A76BF3" w:rsidRPr="00386A42">
        <w:rPr>
          <w:rFonts w:ascii="Arial" w:eastAsia="Arial" w:hAnsi="Arial"/>
          <w:sz w:val="24"/>
          <w:szCs w:val="24"/>
          <w:lang w:val="fr-FR"/>
        </w:rPr>
        <w:t xml:space="preserve"> ;</w:t>
      </w:r>
    </w:p>
    <w:p w14:paraId="7D2BF2D8" w14:textId="77777777" w:rsidR="003E589F" w:rsidRPr="00386A42" w:rsidRDefault="003E589F" w:rsidP="00A15F96">
      <w:pPr>
        <w:spacing w:line="232" w:lineRule="exact"/>
        <w:jc w:val="both"/>
        <w:rPr>
          <w:rFonts w:ascii="Arial" w:eastAsia="Arial" w:hAnsi="Arial"/>
          <w:sz w:val="24"/>
          <w:szCs w:val="24"/>
          <w:lang w:val="fr-FR"/>
        </w:rPr>
      </w:pPr>
    </w:p>
    <w:p w14:paraId="1A103797" w14:textId="3F7E1685" w:rsidR="003E589F" w:rsidRDefault="00BD5D21" w:rsidP="00A47EED">
      <w:pPr>
        <w:numPr>
          <w:ilvl w:val="0"/>
          <w:numId w:val="10"/>
        </w:numPr>
        <w:tabs>
          <w:tab w:val="left" w:pos="680"/>
        </w:tabs>
        <w:spacing w:line="0" w:lineRule="atLeast"/>
        <w:ind w:left="680" w:hanging="349"/>
        <w:jc w:val="both"/>
        <w:rPr>
          <w:rFonts w:ascii="Arial" w:eastAsia="Times New Roman" w:hAnsi="Arial"/>
          <w:sz w:val="24"/>
          <w:szCs w:val="24"/>
          <w:lang w:val="fr-FR"/>
        </w:rPr>
      </w:pPr>
      <w:r>
        <w:rPr>
          <w:rFonts w:ascii="Arial" w:eastAsia="Arial" w:hAnsi="Arial"/>
          <w:sz w:val="24"/>
          <w:szCs w:val="24"/>
          <w:lang w:val="fr-FR"/>
        </w:rPr>
        <w:t>R</w:t>
      </w:r>
      <w:r w:rsidR="00A76BF3" w:rsidRPr="00386A42">
        <w:rPr>
          <w:rFonts w:ascii="Arial" w:eastAsia="Arial" w:hAnsi="Arial"/>
          <w:sz w:val="24"/>
          <w:szCs w:val="24"/>
          <w:lang w:val="fr-FR"/>
        </w:rPr>
        <w:t>emise des lettres d’intention des organismes de financement concernant les emprunts.</w:t>
      </w:r>
      <w:bookmarkStart w:id="12" w:name="page33"/>
      <w:bookmarkEnd w:id="12"/>
      <w:r w:rsidR="00242682" w:rsidRPr="00386A42">
        <w:rPr>
          <w:rFonts w:ascii="Arial" w:eastAsia="Times New Roman" w:hAnsi="Arial"/>
          <w:sz w:val="24"/>
          <w:szCs w:val="24"/>
          <w:lang w:val="fr-FR"/>
        </w:rPr>
        <w:t xml:space="preserve"> </w:t>
      </w:r>
    </w:p>
    <w:p w14:paraId="7B315DB7" w14:textId="77777777" w:rsidR="00BD5D21" w:rsidRDefault="00BD5D21" w:rsidP="00A15F96">
      <w:pPr>
        <w:pStyle w:val="ListParagraph"/>
        <w:jc w:val="both"/>
        <w:rPr>
          <w:rFonts w:ascii="Arial" w:eastAsia="Times New Roman" w:hAnsi="Arial"/>
          <w:sz w:val="24"/>
          <w:szCs w:val="24"/>
          <w:lang w:val="fr-FR"/>
        </w:rPr>
      </w:pPr>
    </w:p>
    <w:p w14:paraId="2FE528B9" w14:textId="3F79B5EC" w:rsidR="00BD5D21" w:rsidRDefault="00BD5D21" w:rsidP="00A15F96">
      <w:pPr>
        <w:tabs>
          <w:tab w:val="left" w:pos="680"/>
        </w:tabs>
        <w:spacing w:line="0" w:lineRule="atLeast"/>
        <w:jc w:val="both"/>
        <w:rPr>
          <w:rFonts w:ascii="Arial" w:eastAsia="Times New Roman" w:hAnsi="Arial"/>
          <w:sz w:val="24"/>
          <w:szCs w:val="24"/>
          <w:lang w:val="fr-FR"/>
        </w:rPr>
      </w:pPr>
      <w:r>
        <w:rPr>
          <w:rFonts w:ascii="Arial" w:eastAsia="Times New Roman" w:hAnsi="Arial"/>
          <w:sz w:val="24"/>
          <w:szCs w:val="24"/>
          <w:lang w:val="fr-FR"/>
        </w:rPr>
        <w:t>29.3.1</w:t>
      </w:r>
      <w:r w:rsidR="00CE0C84">
        <w:rPr>
          <w:rFonts w:ascii="Arial" w:eastAsia="Times New Roman" w:hAnsi="Arial"/>
          <w:sz w:val="24"/>
          <w:szCs w:val="24"/>
          <w:lang w:val="fr-FR"/>
        </w:rPr>
        <w:t>.</w:t>
      </w:r>
      <w:r>
        <w:rPr>
          <w:rFonts w:ascii="Arial" w:eastAsia="Times New Roman" w:hAnsi="Arial"/>
          <w:sz w:val="24"/>
          <w:szCs w:val="24"/>
          <w:lang w:val="fr-FR"/>
        </w:rPr>
        <w:t xml:space="preserve"> </w:t>
      </w:r>
      <w:r w:rsidR="00BD4F10">
        <w:rPr>
          <w:rFonts w:ascii="Arial" w:eastAsia="Times New Roman" w:hAnsi="Arial"/>
          <w:sz w:val="24"/>
          <w:szCs w:val="24"/>
          <w:lang w:val="fr-FR"/>
        </w:rPr>
        <w:t>L</w:t>
      </w:r>
      <w:r w:rsidRPr="00BD5D21">
        <w:rPr>
          <w:rFonts w:ascii="Arial" w:eastAsia="Times New Roman" w:hAnsi="Arial"/>
          <w:sz w:val="24"/>
          <w:szCs w:val="24"/>
          <w:lang w:val="fr-FR"/>
        </w:rPr>
        <w:t>'autorité de régulation ANARSE</w:t>
      </w:r>
      <w:r w:rsidR="00BD4F10">
        <w:rPr>
          <w:rFonts w:ascii="Arial" w:eastAsia="Times New Roman" w:hAnsi="Arial"/>
          <w:sz w:val="24"/>
          <w:szCs w:val="24"/>
          <w:lang w:val="fr-FR"/>
        </w:rPr>
        <w:t>, faisant partie de l’autorité</w:t>
      </w:r>
      <w:r w:rsidR="00BD4F10" w:rsidRPr="00BD5D21">
        <w:rPr>
          <w:rFonts w:ascii="Arial" w:eastAsia="Times New Roman" w:hAnsi="Arial"/>
          <w:sz w:val="24"/>
          <w:szCs w:val="24"/>
          <w:lang w:val="fr-FR"/>
        </w:rPr>
        <w:t xml:space="preserve"> concédante et ayant participé à l'examen et à l'attribution des </w:t>
      </w:r>
      <w:r w:rsidR="00BD4F10">
        <w:rPr>
          <w:rFonts w:ascii="Arial" w:eastAsia="Times New Roman" w:hAnsi="Arial"/>
          <w:sz w:val="24"/>
          <w:szCs w:val="24"/>
          <w:lang w:val="fr-FR"/>
        </w:rPr>
        <w:t>appels d’</w:t>
      </w:r>
      <w:r w:rsidR="00BD4F10" w:rsidRPr="00BD5D21">
        <w:rPr>
          <w:rFonts w:ascii="Arial" w:eastAsia="Times New Roman" w:hAnsi="Arial"/>
          <w:sz w:val="24"/>
          <w:szCs w:val="24"/>
          <w:lang w:val="fr-FR"/>
        </w:rPr>
        <w:t>offres</w:t>
      </w:r>
      <w:r w:rsidR="00BD4F10">
        <w:rPr>
          <w:rFonts w:ascii="Arial" w:eastAsia="Times New Roman" w:hAnsi="Arial"/>
          <w:sz w:val="24"/>
          <w:szCs w:val="24"/>
          <w:lang w:val="fr-FR"/>
        </w:rPr>
        <w:t>,</w:t>
      </w:r>
      <w:r w:rsidR="00BD4F10" w:rsidRPr="00BD5D21">
        <w:rPr>
          <w:rFonts w:ascii="Arial" w:eastAsia="Times New Roman" w:hAnsi="Arial"/>
          <w:sz w:val="24"/>
          <w:szCs w:val="24"/>
          <w:lang w:val="fr-FR"/>
        </w:rPr>
        <w:t xml:space="preserve"> </w:t>
      </w:r>
      <w:r w:rsidRPr="00BD5D21">
        <w:rPr>
          <w:rFonts w:ascii="Arial" w:eastAsia="Times New Roman" w:hAnsi="Arial"/>
          <w:sz w:val="24"/>
          <w:szCs w:val="24"/>
          <w:lang w:val="fr-FR"/>
        </w:rPr>
        <w:t xml:space="preserve">accordera automatiquement une licence provisoire au concessionnaire </w:t>
      </w:r>
      <w:r w:rsidR="00261100">
        <w:rPr>
          <w:rFonts w:ascii="Arial" w:eastAsia="Times New Roman" w:hAnsi="Arial"/>
          <w:sz w:val="24"/>
          <w:szCs w:val="24"/>
          <w:lang w:val="fr-FR"/>
        </w:rPr>
        <w:t>dans les 30 jours suivant la notification de réception par le concessionnaire de la signature par ce dernier de</w:t>
      </w:r>
      <w:r w:rsidRPr="00BD5D21">
        <w:rPr>
          <w:rFonts w:ascii="Arial" w:eastAsia="Times New Roman" w:hAnsi="Arial"/>
          <w:sz w:val="24"/>
          <w:szCs w:val="24"/>
          <w:lang w:val="fr-FR"/>
        </w:rPr>
        <w:t xml:space="preserve"> l</w:t>
      </w:r>
      <w:r>
        <w:rPr>
          <w:rFonts w:ascii="Arial" w:eastAsia="Times New Roman" w:hAnsi="Arial"/>
          <w:sz w:val="24"/>
          <w:szCs w:val="24"/>
          <w:lang w:val="fr-FR"/>
        </w:rPr>
        <w:t xml:space="preserve">a convention </w:t>
      </w:r>
      <w:r w:rsidRPr="00BD5D21">
        <w:rPr>
          <w:rFonts w:ascii="Arial" w:eastAsia="Times New Roman" w:hAnsi="Arial"/>
          <w:sz w:val="24"/>
          <w:szCs w:val="24"/>
          <w:lang w:val="fr-FR"/>
        </w:rPr>
        <w:t>de concession avec l'autorité concédante, et accordera automatiquement une licence d'exploitation lors</w:t>
      </w:r>
      <w:r>
        <w:rPr>
          <w:rFonts w:ascii="Arial" w:eastAsia="Times New Roman" w:hAnsi="Arial"/>
          <w:sz w:val="24"/>
          <w:szCs w:val="24"/>
          <w:lang w:val="fr-FR"/>
        </w:rPr>
        <w:t xml:space="preserve"> de la mise en service réussie du</w:t>
      </w:r>
      <w:r w:rsidRPr="00BD5D21">
        <w:rPr>
          <w:rFonts w:ascii="Arial" w:eastAsia="Times New Roman" w:hAnsi="Arial"/>
          <w:sz w:val="24"/>
          <w:szCs w:val="24"/>
          <w:lang w:val="fr-FR"/>
        </w:rPr>
        <w:t xml:space="preserve"> mini-réseau (</w:t>
      </w:r>
      <w:r>
        <w:rPr>
          <w:rFonts w:ascii="Arial" w:eastAsia="Times New Roman" w:hAnsi="Arial"/>
          <w:sz w:val="24"/>
          <w:szCs w:val="24"/>
          <w:lang w:val="fr-FR"/>
        </w:rPr>
        <w:t>sous réserve de vérification</w:t>
      </w:r>
      <w:r w:rsidRPr="00BD5D21">
        <w:rPr>
          <w:rFonts w:ascii="Arial" w:eastAsia="Times New Roman" w:hAnsi="Arial"/>
          <w:sz w:val="24"/>
          <w:szCs w:val="24"/>
          <w:lang w:val="fr-FR"/>
        </w:rPr>
        <w:t xml:space="preserve"> par l'autorité concédante).</w:t>
      </w:r>
    </w:p>
    <w:p w14:paraId="055802C6" w14:textId="77777777" w:rsidR="00CE0C84" w:rsidRDefault="00CE0C84" w:rsidP="00A15F96">
      <w:pPr>
        <w:tabs>
          <w:tab w:val="left" w:pos="680"/>
        </w:tabs>
        <w:spacing w:line="0" w:lineRule="atLeast"/>
        <w:jc w:val="both"/>
        <w:rPr>
          <w:rFonts w:ascii="Arial" w:eastAsia="Times New Roman" w:hAnsi="Arial"/>
          <w:sz w:val="24"/>
          <w:szCs w:val="24"/>
          <w:lang w:val="fr-FR"/>
        </w:rPr>
      </w:pPr>
    </w:p>
    <w:p w14:paraId="1C6F16EF" w14:textId="745CBD07" w:rsidR="00CE0C84" w:rsidRPr="00A15F96" w:rsidRDefault="00CE0C84" w:rsidP="00A15F96">
      <w:pPr>
        <w:tabs>
          <w:tab w:val="left" w:pos="680"/>
        </w:tabs>
        <w:spacing w:line="0" w:lineRule="atLeast"/>
        <w:jc w:val="both"/>
        <w:rPr>
          <w:rFonts w:ascii="Arial" w:eastAsia="Times New Roman" w:hAnsi="Arial"/>
          <w:sz w:val="24"/>
          <w:szCs w:val="24"/>
          <w:lang w:val="fr-FR"/>
        </w:rPr>
      </w:pPr>
      <w:r w:rsidRPr="00A15F96">
        <w:rPr>
          <w:rFonts w:ascii="Arial" w:eastAsia="Times New Roman" w:hAnsi="Arial"/>
          <w:sz w:val="24"/>
          <w:szCs w:val="24"/>
          <w:lang w:val="fr-FR"/>
        </w:rPr>
        <w:t xml:space="preserve">29.3.2. </w:t>
      </w:r>
      <w:r w:rsidR="00261100" w:rsidRPr="00A15F96">
        <w:rPr>
          <w:rFonts w:ascii="Arial" w:eastAsia="Times New Roman" w:hAnsi="Arial"/>
          <w:sz w:val="24"/>
          <w:szCs w:val="24"/>
          <w:lang w:val="fr-FR"/>
        </w:rPr>
        <w:t xml:space="preserve">Le concessionnaire est tenu de notifier la mise en service réussie et vérifiée à l’autorité </w:t>
      </w:r>
      <w:r w:rsidR="00E72A8B" w:rsidRPr="00A15F96">
        <w:rPr>
          <w:rFonts w:ascii="Arial" w:eastAsia="Times New Roman" w:hAnsi="Arial"/>
          <w:sz w:val="24"/>
          <w:szCs w:val="24"/>
          <w:lang w:val="fr-FR"/>
        </w:rPr>
        <w:t>de régulation</w:t>
      </w:r>
      <w:r w:rsidR="00261100" w:rsidRPr="00A15F96">
        <w:rPr>
          <w:rFonts w:ascii="Arial" w:eastAsia="Times New Roman" w:hAnsi="Arial"/>
          <w:sz w:val="24"/>
          <w:szCs w:val="24"/>
          <w:lang w:val="fr-FR"/>
        </w:rPr>
        <w:t xml:space="preserve"> </w:t>
      </w:r>
      <w:r w:rsidRPr="00A15F96">
        <w:rPr>
          <w:rFonts w:ascii="Arial" w:eastAsia="Times New Roman" w:hAnsi="Arial"/>
          <w:sz w:val="24"/>
          <w:szCs w:val="24"/>
          <w:lang w:val="fr-FR"/>
        </w:rPr>
        <w:t xml:space="preserve">Si la licence d’exploitation n’a pas été délivrée dans les 30 jours qui suivent la confirmation de vérification de la mise en service réussie du mini-réseau, le concessionnaire est présumé posséder une licence d’exploitation, sous réserve que le </w:t>
      </w:r>
      <w:r w:rsidR="004C756A" w:rsidRPr="00A15F96">
        <w:rPr>
          <w:rFonts w:ascii="Arial" w:eastAsia="Times New Roman" w:hAnsi="Arial"/>
          <w:sz w:val="24"/>
          <w:szCs w:val="24"/>
          <w:lang w:val="fr-FR"/>
        </w:rPr>
        <w:t>concessionaire</w:t>
      </w:r>
      <w:r w:rsidRPr="00A15F96">
        <w:rPr>
          <w:rFonts w:ascii="Arial" w:eastAsia="Times New Roman" w:hAnsi="Arial"/>
          <w:sz w:val="24"/>
          <w:szCs w:val="24"/>
          <w:lang w:val="fr-FR"/>
        </w:rPr>
        <w:t xml:space="preserve"> </w:t>
      </w:r>
      <w:r w:rsidR="001C3249" w:rsidRPr="00A15F96">
        <w:rPr>
          <w:rFonts w:ascii="Arial" w:eastAsia="Times New Roman" w:hAnsi="Arial"/>
          <w:sz w:val="24"/>
          <w:szCs w:val="24"/>
          <w:lang w:val="fr-FR"/>
        </w:rPr>
        <w:t>réponde</w:t>
      </w:r>
      <w:r w:rsidRPr="00A15F96">
        <w:rPr>
          <w:rFonts w:ascii="Arial" w:eastAsia="Times New Roman" w:hAnsi="Arial"/>
          <w:sz w:val="24"/>
          <w:szCs w:val="24"/>
          <w:lang w:val="fr-FR"/>
        </w:rPr>
        <w:t xml:space="preserve"> aux exigences spécifiées dans l’accord de concession et s’acquitte des droits de licence requis.</w:t>
      </w:r>
    </w:p>
    <w:p w14:paraId="6CCFA0B8" w14:textId="77777777" w:rsidR="00CE0C84" w:rsidRPr="00A15F96" w:rsidRDefault="00CE0C84" w:rsidP="00A15F96">
      <w:pPr>
        <w:tabs>
          <w:tab w:val="left" w:pos="680"/>
        </w:tabs>
        <w:spacing w:line="0" w:lineRule="atLeast"/>
        <w:jc w:val="both"/>
        <w:rPr>
          <w:rFonts w:ascii="Arial" w:eastAsia="Times New Roman" w:hAnsi="Arial"/>
          <w:sz w:val="24"/>
          <w:szCs w:val="24"/>
          <w:lang w:val="fr-FR"/>
        </w:rPr>
      </w:pPr>
    </w:p>
    <w:p w14:paraId="7455A123" w14:textId="3B8DF7DE" w:rsidR="00CE0C84" w:rsidRDefault="00CE0C84" w:rsidP="00A15F96">
      <w:pPr>
        <w:tabs>
          <w:tab w:val="left" w:pos="680"/>
        </w:tabs>
        <w:spacing w:line="0" w:lineRule="atLeast"/>
        <w:jc w:val="both"/>
        <w:rPr>
          <w:rFonts w:ascii="Arial" w:eastAsia="Times New Roman" w:hAnsi="Arial"/>
          <w:sz w:val="24"/>
          <w:szCs w:val="24"/>
          <w:lang w:val="fr-FR"/>
        </w:rPr>
      </w:pPr>
      <w:r w:rsidRPr="00A15F96">
        <w:rPr>
          <w:rFonts w:ascii="Arial" w:eastAsia="Times New Roman" w:hAnsi="Arial"/>
          <w:sz w:val="24"/>
          <w:szCs w:val="24"/>
          <w:lang w:val="fr-FR"/>
        </w:rPr>
        <w:t xml:space="preserve">29.3.3. </w:t>
      </w:r>
      <w:r w:rsidR="001C3249" w:rsidRPr="00A15F96">
        <w:rPr>
          <w:rFonts w:ascii="Arial" w:eastAsia="Times New Roman" w:hAnsi="Arial"/>
          <w:sz w:val="24"/>
          <w:szCs w:val="24"/>
          <w:lang w:val="fr-FR"/>
        </w:rPr>
        <w:t xml:space="preserve">Une licence provisoire n’entraîne aucun coût. </w:t>
      </w:r>
      <w:r w:rsidRPr="00A15F96">
        <w:rPr>
          <w:rFonts w:ascii="Arial" w:eastAsia="Times New Roman" w:hAnsi="Arial"/>
          <w:sz w:val="24"/>
          <w:szCs w:val="24"/>
          <w:lang w:val="fr-FR"/>
        </w:rPr>
        <w:t>Le droit de licence est payé par le concessionnaire à l'autorité de réglementation sur une base annuelle et tient compte de l'équilibre économique du mini-réseau. L</w:t>
      </w:r>
      <w:r w:rsidR="00BD4F10" w:rsidRPr="00A15F96">
        <w:rPr>
          <w:rFonts w:ascii="Arial" w:eastAsia="Times New Roman" w:hAnsi="Arial"/>
          <w:sz w:val="24"/>
          <w:szCs w:val="24"/>
          <w:lang w:val="fr-FR"/>
        </w:rPr>
        <w:t xml:space="preserve">e </w:t>
      </w:r>
      <w:r w:rsidRPr="00A15F96">
        <w:rPr>
          <w:rFonts w:ascii="Arial" w:eastAsia="Times New Roman" w:hAnsi="Arial"/>
          <w:sz w:val="24"/>
          <w:szCs w:val="24"/>
          <w:lang w:val="fr-FR"/>
        </w:rPr>
        <w:t xml:space="preserve">droit de licence est fonction </w:t>
      </w:r>
      <w:r w:rsidR="001C3249" w:rsidRPr="00A15F96">
        <w:rPr>
          <w:rFonts w:ascii="Arial" w:eastAsia="Times New Roman" w:hAnsi="Arial"/>
          <w:sz w:val="24"/>
          <w:szCs w:val="24"/>
          <w:lang w:val="fr-FR"/>
        </w:rPr>
        <w:t xml:space="preserve">de la capacité nominale installée du mini-réseau </w:t>
      </w:r>
      <w:r w:rsidRPr="00A15F96">
        <w:rPr>
          <w:rFonts w:ascii="Arial" w:eastAsia="Times New Roman" w:hAnsi="Arial"/>
          <w:sz w:val="24"/>
          <w:szCs w:val="24"/>
          <w:lang w:val="fr-FR"/>
        </w:rPr>
        <w:t xml:space="preserve">et est fixée initialement à un dollar américain (1,00 USD) par </w:t>
      </w:r>
      <w:r w:rsidR="001C3249" w:rsidRPr="00A15F96">
        <w:rPr>
          <w:rFonts w:ascii="Arial" w:eastAsia="Times New Roman" w:hAnsi="Arial"/>
          <w:sz w:val="24"/>
          <w:szCs w:val="24"/>
          <w:lang w:val="fr-FR"/>
        </w:rPr>
        <w:t>kilowatt</w:t>
      </w:r>
      <w:r w:rsidRPr="00A15F96">
        <w:rPr>
          <w:rFonts w:ascii="Arial" w:eastAsia="Times New Roman" w:hAnsi="Arial"/>
          <w:sz w:val="24"/>
          <w:szCs w:val="24"/>
          <w:lang w:val="fr-FR"/>
        </w:rPr>
        <w:t xml:space="preserve">, sous réserve de négociation avec l'autorité de </w:t>
      </w:r>
      <w:r w:rsidR="00E72A8B" w:rsidRPr="00A15F96">
        <w:rPr>
          <w:rFonts w:ascii="Arial" w:eastAsia="Times New Roman" w:hAnsi="Arial"/>
          <w:sz w:val="24"/>
          <w:szCs w:val="24"/>
          <w:lang w:val="fr-FR"/>
        </w:rPr>
        <w:t>régulation</w:t>
      </w:r>
      <w:r w:rsidRPr="00A15F96">
        <w:rPr>
          <w:rFonts w:ascii="Arial" w:eastAsia="Times New Roman" w:hAnsi="Arial"/>
          <w:sz w:val="24"/>
          <w:szCs w:val="24"/>
          <w:lang w:val="fr-FR"/>
        </w:rPr>
        <w:t>.</w:t>
      </w:r>
    </w:p>
    <w:p w14:paraId="50852180" w14:textId="2D0CAEC2" w:rsidR="00BD5D21" w:rsidRPr="00386A42" w:rsidRDefault="00BD5D21" w:rsidP="00A15F96">
      <w:pPr>
        <w:tabs>
          <w:tab w:val="left" w:pos="680"/>
        </w:tabs>
        <w:spacing w:line="0" w:lineRule="atLeast"/>
        <w:jc w:val="both"/>
        <w:rPr>
          <w:rFonts w:ascii="Arial" w:eastAsia="Times New Roman" w:hAnsi="Arial"/>
          <w:sz w:val="24"/>
          <w:szCs w:val="24"/>
          <w:lang w:val="fr-FR"/>
        </w:rPr>
      </w:pPr>
    </w:p>
    <w:p w14:paraId="1E631A3F" w14:textId="506AD225" w:rsidR="003E589F" w:rsidRPr="00386A42" w:rsidRDefault="00A76BF3" w:rsidP="00A15F96">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29.4. Les parties conviennent de mettre en œuvre, chacune pour ce qui la concerne et de manière coordonnée, tous les moyens nécessaires pour que la date d’entrée en vigueur de la convention soit la plus rapprochée possible de la date de validation de la convention.</w:t>
      </w:r>
    </w:p>
    <w:p w14:paraId="5AF2A832" w14:textId="77777777" w:rsidR="003E589F" w:rsidRPr="00386A42" w:rsidRDefault="003E589F" w:rsidP="00A15F96">
      <w:pPr>
        <w:spacing w:line="232" w:lineRule="exact"/>
        <w:jc w:val="both"/>
        <w:rPr>
          <w:rFonts w:ascii="Arial" w:eastAsia="Times New Roman" w:hAnsi="Arial"/>
          <w:sz w:val="24"/>
          <w:szCs w:val="24"/>
          <w:lang w:val="fr-FR"/>
        </w:rPr>
      </w:pPr>
    </w:p>
    <w:p w14:paraId="2A2B60AE" w14:textId="77777777" w:rsidR="003E589F" w:rsidRPr="00386A42" w:rsidRDefault="00A76BF3" w:rsidP="00A15F96">
      <w:pPr>
        <w:spacing w:line="239" w:lineRule="auto"/>
        <w:ind w:left="60" w:right="20"/>
        <w:jc w:val="both"/>
        <w:rPr>
          <w:rFonts w:ascii="Arial" w:eastAsia="Arial" w:hAnsi="Arial"/>
          <w:sz w:val="24"/>
          <w:szCs w:val="24"/>
          <w:lang w:val="fr-FR"/>
        </w:rPr>
      </w:pPr>
      <w:r w:rsidRPr="00386A42">
        <w:rPr>
          <w:rFonts w:ascii="Arial" w:eastAsia="Arial" w:hAnsi="Arial"/>
          <w:sz w:val="24"/>
          <w:szCs w:val="24"/>
          <w:lang w:val="fr-FR"/>
        </w:rPr>
        <w:t>29.5. Dans les huit (8) jours suivant la réalisation de la dernière des conditions suspensives prévues aux articles 29.2 et 29.3 ci-dessus, les parties signent un procès-verbal ayant pour effet de constater la réalisation de toutes les conditions et l’entrée</w:t>
      </w:r>
      <w:r w:rsidR="00CE0C84">
        <w:rPr>
          <w:rFonts w:ascii="Arial" w:eastAsia="Arial" w:hAnsi="Arial"/>
          <w:sz w:val="24"/>
          <w:szCs w:val="24"/>
          <w:lang w:val="fr-FR"/>
        </w:rPr>
        <w:t xml:space="preserve"> </w:t>
      </w:r>
      <w:r w:rsidRPr="00386A42">
        <w:rPr>
          <w:rFonts w:ascii="Arial" w:eastAsia="Arial" w:hAnsi="Arial"/>
          <w:sz w:val="24"/>
          <w:szCs w:val="24"/>
          <w:lang w:val="fr-FR"/>
        </w:rPr>
        <w:t>en vigueur consécutive de la convention.</w:t>
      </w:r>
    </w:p>
    <w:p w14:paraId="5D28B6DF" w14:textId="77777777" w:rsidR="003E589F" w:rsidRPr="00386A42" w:rsidRDefault="003E589F" w:rsidP="00A15F96">
      <w:pPr>
        <w:spacing w:line="231" w:lineRule="exact"/>
        <w:jc w:val="both"/>
        <w:rPr>
          <w:rFonts w:ascii="Arial" w:eastAsia="Times New Roman" w:hAnsi="Arial"/>
          <w:sz w:val="24"/>
          <w:szCs w:val="24"/>
          <w:lang w:val="fr-FR"/>
        </w:rPr>
      </w:pPr>
    </w:p>
    <w:p w14:paraId="7DFC63AC" w14:textId="77777777" w:rsidR="003E589F" w:rsidRPr="00386A42" w:rsidRDefault="00A76BF3" w:rsidP="00A15F96">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La date de signature de ce procès-verbal constitue la date d’entrée en vigueur de la convention.</w:t>
      </w:r>
    </w:p>
    <w:p w14:paraId="5688B572" w14:textId="77777777" w:rsidR="003E589F" w:rsidRPr="00386A42" w:rsidRDefault="003E589F" w:rsidP="00A15F96">
      <w:pPr>
        <w:spacing w:line="232" w:lineRule="exact"/>
        <w:jc w:val="both"/>
        <w:rPr>
          <w:rFonts w:ascii="Arial" w:eastAsia="Times New Roman" w:hAnsi="Arial"/>
          <w:sz w:val="24"/>
          <w:szCs w:val="24"/>
          <w:lang w:val="fr-FR"/>
        </w:rPr>
      </w:pPr>
    </w:p>
    <w:p w14:paraId="55A5A8E9" w14:textId="77777777" w:rsidR="003E589F" w:rsidRPr="00386A42" w:rsidRDefault="00A76BF3" w:rsidP="00A15F96">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29.6. En cas de défaut de réalisation de l’une ou plusieurs des conditions suspensives visées aux articles 29.2 et 29.3 ci-dessus, avant l’expiration du délai fixé à l’article 29.7 ci-dessous, les parties conviennent qu’elles peuvent renoncer, d’un commun accord, à la réalisation de ladite ou desdites condition(s).</w:t>
      </w:r>
    </w:p>
    <w:p w14:paraId="4F4DCBF5" w14:textId="77777777" w:rsidR="003E589F" w:rsidRPr="00386A42" w:rsidRDefault="003E589F">
      <w:pPr>
        <w:spacing w:line="234" w:lineRule="exact"/>
        <w:rPr>
          <w:rFonts w:ascii="Arial" w:eastAsia="Times New Roman" w:hAnsi="Arial"/>
          <w:sz w:val="24"/>
          <w:szCs w:val="24"/>
          <w:lang w:val="fr-FR"/>
        </w:rPr>
      </w:pPr>
    </w:p>
    <w:p w14:paraId="6D90E8C0" w14:textId="31AB57BD" w:rsidR="003E589F" w:rsidRPr="00386A42" w:rsidRDefault="00A76BF3" w:rsidP="00A15F96">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lastRenderedPageBreak/>
        <w:t xml:space="preserve">29.7. Dans le cas où l’ensemble des conditions suspensives </w:t>
      </w:r>
      <w:r w:rsidR="00CE0C84">
        <w:rPr>
          <w:rFonts w:ascii="Arial" w:eastAsia="Arial" w:hAnsi="Arial"/>
          <w:sz w:val="24"/>
          <w:szCs w:val="24"/>
          <w:lang w:val="fr-FR"/>
        </w:rPr>
        <w:t>mentionnées</w:t>
      </w:r>
      <w:r w:rsidR="00CE0C84" w:rsidRPr="00386A42">
        <w:rPr>
          <w:rFonts w:ascii="Arial" w:eastAsia="Arial" w:hAnsi="Arial"/>
          <w:sz w:val="24"/>
          <w:szCs w:val="24"/>
          <w:lang w:val="fr-FR"/>
        </w:rPr>
        <w:t xml:space="preserve"> </w:t>
      </w:r>
      <w:r w:rsidRPr="00386A42">
        <w:rPr>
          <w:rFonts w:ascii="Arial" w:eastAsia="Arial" w:hAnsi="Arial"/>
          <w:sz w:val="24"/>
          <w:szCs w:val="24"/>
          <w:lang w:val="fr-FR"/>
        </w:rPr>
        <w:t xml:space="preserve">aux articles 29.2 et 29.3 ci-dessus </w:t>
      </w:r>
      <w:r w:rsidR="00CE0C84">
        <w:rPr>
          <w:rFonts w:ascii="Arial" w:eastAsia="Arial" w:hAnsi="Arial"/>
          <w:sz w:val="24"/>
          <w:szCs w:val="24"/>
          <w:lang w:val="fr-FR"/>
        </w:rPr>
        <w:t xml:space="preserve">n’auraient pas été remplies dans les </w:t>
      </w:r>
      <w:r w:rsidR="00E72A8B">
        <w:rPr>
          <w:rFonts w:ascii="Arial" w:eastAsia="Arial" w:hAnsi="Arial"/>
          <w:sz w:val="24"/>
          <w:szCs w:val="24"/>
          <w:lang w:val="fr-FR"/>
        </w:rPr>
        <w:t>180</w:t>
      </w:r>
      <w:r w:rsidR="00CE0C84">
        <w:rPr>
          <w:rFonts w:ascii="Arial" w:eastAsia="Arial" w:hAnsi="Arial"/>
          <w:sz w:val="24"/>
          <w:szCs w:val="24"/>
          <w:lang w:val="fr-FR"/>
        </w:rPr>
        <w:t xml:space="preserve"> jours qui suivent la réception de la décision du Comité de sélection visant à accorder la concession, </w:t>
      </w:r>
      <w:r w:rsidRPr="00386A42">
        <w:rPr>
          <w:rFonts w:ascii="Arial" w:eastAsia="Arial" w:hAnsi="Arial"/>
          <w:sz w:val="24"/>
          <w:szCs w:val="24"/>
          <w:lang w:val="fr-FR"/>
        </w:rPr>
        <w:t>et à défaut d’accord écrit entre les</w:t>
      </w:r>
      <w:r w:rsidR="0066606B">
        <w:rPr>
          <w:rFonts w:ascii="Arial" w:eastAsia="Arial" w:hAnsi="Arial"/>
          <w:sz w:val="24"/>
          <w:szCs w:val="24"/>
          <w:lang w:val="fr-FR"/>
        </w:rPr>
        <w:t xml:space="preserve"> </w:t>
      </w:r>
      <w:r w:rsidRPr="00386A42">
        <w:rPr>
          <w:rFonts w:ascii="Arial" w:eastAsia="Arial" w:hAnsi="Arial"/>
          <w:sz w:val="24"/>
          <w:szCs w:val="24"/>
          <w:lang w:val="fr-FR"/>
        </w:rPr>
        <w:t xml:space="preserve">parties signé avant l’expiration de ce délai pour </w:t>
      </w:r>
      <w:r w:rsidR="004C756A">
        <w:rPr>
          <w:rFonts w:ascii="Arial" w:eastAsia="Arial" w:hAnsi="Arial"/>
          <w:sz w:val="24"/>
          <w:szCs w:val="24"/>
          <w:lang w:val="fr-FR"/>
        </w:rPr>
        <w:t>la</w:t>
      </w:r>
      <w:r w:rsidR="004C756A" w:rsidRPr="00386A42">
        <w:rPr>
          <w:rFonts w:ascii="Arial" w:eastAsia="Arial" w:hAnsi="Arial"/>
          <w:sz w:val="24"/>
          <w:szCs w:val="24"/>
          <w:lang w:val="fr-FR"/>
        </w:rPr>
        <w:t xml:space="preserve"> </w:t>
      </w:r>
      <w:r w:rsidRPr="00386A42">
        <w:rPr>
          <w:rFonts w:ascii="Arial" w:eastAsia="Arial" w:hAnsi="Arial"/>
          <w:sz w:val="24"/>
          <w:szCs w:val="24"/>
          <w:lang w:val="fr-FR"/>
        </w:rPr>
        <w:t>proroger, la convention est considérée comme nulle et non avenue sans indemnité de part et d’autre, chacune des parties recouvrant sa pleine et entière liberté.</w:t>
      </w:r>
    </w:p>
    <w:p w14:paraId="6B3E0017" w14:textId="77777777" w:rsidR="003E589F" w:rsidRPr="00386A42" w:rsidRDefault="003E589F">
      <w:pPr>
        <w:spacing w:line="200" w:lineRule="exact"/>
        <w:rPr>
          <w:rFonts w:ascii="Arial" w:eastAsia="Times New Roman" w:hAnsi="Arial"/>
          <w:sz w:val="24"/>
          <w:szCs w:val="24"/>
          <w:lang w:val="fr-FR"/>
        </w:rPr>
      </w:pPr>
    </w:p>
    <w:p w14:paraId="44966A51" w14:textId="77777777" w:rsidR="003E589F" w:rsidRPr="00386A42" w:rsidRDefault="003E589F">
      <w:pPr>
        <w:spacing w:line="249" w:lineRule="exact"/>
        <w:rPr>
          <w:rFonts w:ascii="Arial" w:eastAsia="Times New Roman" w:hAnsi="Arial"/>
          <w:sz w:val="24"/>
          <w:szCs w:val="24"/>
          <w:lang w:val="fr-FR"/>
        </w:rPr>
      </w:pPr>
    </w:p>
    <w:p w14:paraId="597977EC"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30 – Résolution</w:t>
      </w:r>
    </w:p>
    <w:p w14:paraId="23FA720D" w14:textId="77777777" w:rsidR="003E589F" w:rsidRPr="00386A42" w:rsidRDefault="003E589F">
      <w:pPr>
        <w:spacing w:line="244" w:lineRule="exact"/>
        <w:rPr>
          <w:rFonts w:ascii="Arial" w:eastAsia="Times New Roman" w:hAnsi="Arial"/>
          <w:sz w:val="24"/>
          <w:szCs w:val="24"/>
          <w:lang w:val="fr-FR"/>
        </w:rPr>
      </w:pPr>
    </w:p>
    <w:p w14:paraId="59F623FA" w14:textId="77777777" w:rsidR="003E589F" w:rsidRPr="00386A42" w:rsidRDefault="00A76BF3">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 xml:space="preserve">30.1. Afin de permettre au concessionnaire d’obtenir les financements pour la réalisation des ouvrages, </w:t>
      </w:r>
      <w:r w:rsidRPr="00386A42">
        <w:rPr>
          <w:rFonts w:ascii="Arial" w:eastAsia="Arial" w:hAnsi="Arial"/>
          <w:b/>
          <w:sz w:val="24"/>
          <w:szCs w:val="24"/>
          <w:lang w:val="fr-FR"/>
        </w:rPr>
        <w:t>l’</w:t>
      </w:r>
      <w:r w:rsidRPr="00386A42">
        <w:rPr>
          <w:rFonts w:ascii="Arial" w:eastAsia="Arial" w:hAnsi="Arial"/>
          <w:sz w:val="24"/>
          <w:szCs w:val="24"/>
          <w:lang w:val="fr-FR"/>
        </w:rPr>
        <w:t>autorité concédante assiste le concessionnaire dans ses démarches vis- à- vis des organismes de financement et apprécie la nécessité de satisfaire aux demandes qui seront, le cas échéant, formulées par ces organismes.</w:t>
      </w:r>
    </w:p>
    <w:p w14:paraId="52CF240E" w14:textId="77777777" w:rsidR="003E589F" w:rsidRPr="00386A42" w:rsidRDefault="003E589F">
      <w:pPr>
        <w:spacing w:line="220" w:lineRule="exact"/>
        <w:rPr>
          <w:rFonts w:ascii="Arial" w:eastAsia="Times New Roman" w:hAnsi="Arial"/>
          <w:sz w:val="24"/>
          <w:szCs w:val="24"/>
          <w:lang w:val="fr-FR"/>
        </w:rPr>
      </w:pPr>
    </w:p>
    <w:p w14:paraId="6FA71F0D" w14:textId="1551CCBF" w:rsidR="003E589F" w:rsidRPr="00386A42" w:rsidRDefault="00A76BF3">
      <w:pPr>
        <w:spacing w:line="250" w:lineRule="auto"/>
        <w:ind w:left="60" w:right="40"/>
        <w:jc w:val="both"/>
        <w:rPr>
          <w:rFonts w:ascii="Arial" w:eastAsia="Arial" w:hAnsi="Arial"/>
          <w:sz w:val="24"/>
          <w:szCs w:val="24"/>
          <w:lang w:val="fr-FR"/>
        </w:rPr>
      </w:pPr>
      <w:r w:rsidRPr="00386A42">
        <w:rPr>
          <w:rFonts w:ascii="Arial" w:eastAsia="Arial" w:hAnsi="Arial"/>
          <w:sz w:val="24"/>
          <w:szCs w:val="24"/>
          <w:lang w:val="fr-FR"/>
        </w:rPr>
        <w:t xml:space="preserve">Si </w:t>
      </w:r>
      <w:r w:rsidRPr="00386A42">
        <w:rPr>
          <w:rFonts w:ascii="Arial" w:eastAsia="Arial" w:hAnsi="Arial"/>
          <w:b/>
          <w:sz w:val="24"/>
          <w:szCs w:val="24"/>
          <w:lang w:val="fr-FR"/>
        </w:rPr>
        <w:t>l’</w:t>
      </w:r>
      <w:r w:rsidRPr="00386A42">
        <w:rPr>
          <w:rFonts w:ascii="Arial" w:eastAsia="Arial" w:hAnsi="Arial"/>
          <w:sz w:val="24"/>
          <w:szCs w:val="24"/>
          <w:lang w:val="fr-FR"/>
        </w:rPr>
        <w:t xml:space="preserve">autorité concédante ne peut satisfaire à ces demandes et s’il en résulte que le concessionnaire ne peut obtenir les financements </w:t>
      </w:r>
      <w:r w:rsidR="00CE0C84">
        <w:rPr>
          <w:rFonts w:ascii="Arial" w:eastAsia="Arial" w:hAnsi="Arial"/>
          <w:sz w:val="24"/>
          <w:szCs w:val="24"/>
          <w:lang w:val="fr-FR"/>
        </w:rPr>
        <w:t>dans les 90 jours qui suivent la réception de la décision du Comité de sélection visant à accorder la concession,</w:t>
      </w:r>
      <w:r w:rsidRPr="00386A42">
        <w:rPr>
          <w:rFonts w:ascii="Arial" w:eastAsia="Arial" w:hAnsi="Arial"/>
          <w:sz w:val="24"/>
          <w:szCs w:val="24"/>
          <w:lang w:val="fr-FR"/>
        </w:rPr>
        <w:t xml:space="preserve"> la présente convention sera résolue.</w:t>
      </w:r>
    </w:p>
    <w:p w14:paraId="795F1A20" w14:textId="77777777" w:rsidR="003E589F" w:rsidRPr="00386A42" w:rsidRDefault="003E589F">
      <w:pPr>
        <w:spacing w:line="222" w:lineRule="exact"/>
        <w:rPr>
          <w:rFonts w:ascii="Arial" w:eastAsia="Times New Roman" w:hAnsi="Arial"/>
          <w:sz w:val="24"/>
          <w:szCs w:val="24"/>
          <w:lang w:val="fr-FR"/>
        </w:rPr>
      </w:pPr>
    </w:p>
    <w:p w14:paraId="5DEC15DF" w14:textId="7A000F5E" w:rsidR="003E589F" w:rsidRPr="00386A42" w:rsidRDefault="00A76BF3" w:rsidP="00A15F96">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 xml:space="preserve">30.2. Si le concessionnaire ne parvient pas à obtenir au plus tard </w:t>
      </w:r>
      <w:r w:rsidRPr="00A15F96">
        <w:rPr>
          <w:rFonts w:ascii="Arial" w:eastAsia="Arial" w:hAnsi="Arial"/>
          <w:sz w:val="24"/>
          <w:szCs w:val="24"/>
          <w:highlight w:val="yellow"/>
          <w:lang w:val="fr-FR"/>
        </w:rPr>
        <w:t>le……</w:t>
      </w:r>
      <w:r w:rsidRPr="00386A42">
        <w:rPr>
          <w:rFonts w:ascii="Arial" w:eastAsia="Arial" w:hAnsi="Arial"/>
          <w:sz w:val="24"/>
          <w:szCs w:val="24"/>
          <w:lang w:val="fr-FR"/>
        </w:rPr>
        <w:t xml:space="preserve"> les</w:t>
      </w:r>
      <w:r w:rsidR="0066606B">
        <w:rPr>
          <w:rFonts w:ascii="Arial" w:eastAsia="Arial" w:hAnsi="Arial"/>
          <w:sz w:val="24"/>
          <w:szCs w:val="24"/>
          <w:lang w:val="fr-FR"/>
        </w:rPr>
        <w:t xml:space="preserve"> </w:t>
      </w:r>
      <w:r w:rsidRPr="00386A42">
        <w:rPr>
          <w:rFonts w:ascii="Arial" w:eastAsia="Arial" w:hAnsi="Arial"/>
          <w:sz w:val="24"/>
          <w:szCs w:val="24"/>
          <w:lang w:val="fr-FR"/>
        </w:rPr>
        <w:t>financements prévus</w:t>
      </w:r>
      <w:r w:rsidR="0066606B">
        <w:rPr>
          <w:rFonts w:ascii="Arial" w:eastAsia="Arial" w:hAnsi="Arial"/>
          <w:sz w:val="24"/>
          <w:szCs w:val="24"/>
          <w:lang w:val="fr-FR"/>
        </w:rPr>
        <w:t xml:space="preserve"> </w:t>
      </w:r>
      <w:r w:rsidRPr="00386A42">
        <w:rPr>
          <w:rFonts w:ascii="Arial" w:eastAsia="Arial" w:hAnsi="Arial"/>
          <w:sz w:val="24"/>
          <w:szCs w:val="24"/>
          <w:lang w:val="fr-FR"/>
        </w:rPr>
        <w:t>pour une cause autre que celle mentionnée au paragraphe 30.1 ci-dessus, la présente convention sera résolue de plein droit, sans indemnité de part et d’autre.</w:t>
      </w:r>
    </w:p>
    <w:p w14:paraId="450FFC54" w14:textId="77777777" w:rsidR="003E589F" w:rsidRPr="00386A42" w:rsidRDefault="003E589F">
      <w:pPr>
        <w:spacing w:line="200" w:lineRule="exact"/>
        <w:rPr>
          <w:rFonts w:ascii="Arial" w:eastAsia="Times New Roman" w:hAnsi="Arial"/>
          <w:sz w:val="24"/>
          <w:szCs w:val="24"/>
          <w:lang w:val="fr-FR"/>
        </w:rPr>
      </w:pPr>
    </w:p>
    <w:p w14:paraId="11500713" w14:textId="77777777" w:rsidR="003E589F" w:rsidRPr="00386A42" w:rsidRDefault="003E589F">
      <w:pPr>
        <w:spacing w:line="248" w:lineRule="exact"/>
        <w:rPr>
          <w:rFonts w:ascii="Arial" w:eastAsia="Times New Roman" w:hAnsi="Arial"/>
          <w:sz w:val="24"/>
          <w:szCs w:val="24"/>
          <w:lang w:val="fr-FR"/>
        </w:rPr>
      </w:pPr>
    </w:p>
    <w:p w14:paraId="462C0E3D"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 xml:space="preserve">ARTICLE 31 – Durée </w:t>
      </w:r>
      <w:r w:rsidR="00CE0C84">
        <w:rPr>
          <w:rFonts w:ascii="Arial" w:eastAsia="Arial" w:hAnsi="Arial"/>
          <w:b/>
          <w:sz w:val="24"/>
          <w:szCs w:val="24"/>
          <w:lang w:val="fr-FR"/>
        </w:rPr>
        <w:t xml:space="preserve">et renouvellement </w:t>
      </w:r>
      <w:r w:rsidRPr="00386A42">
        <w:rPr>
          <w:rFonts w:ascii="Arial" w:eastAsia="Arial" w:hAnsi="Arial"/>
          <w:b/>
          <w:sz w:val="24"/>
          <w:szCs w:val="24"/>
          <w:lang w:val="fr-FR"/>
        </w:rPr>
        <w:t>de la convention</w:t>
      </w:r>
    </w:p>
    <w:p w14:paraId="232B05B1" w14:textId="77777777" w:rsidR="003E589F" w:rsidRPr="00386A42" w:rsidRDefault="003E589F">
      <w:pPr>
        <w:spacing w:line="244" w:lineRule="exact"/>
        <w:rPr>
          <w:rFonts w:ascii="Arial" w:eastAsia="Times New Roman" w:hAnsi="Arial"/>
          <w:sz w:val="24"/>
          <w:szCs w:val="24"/>
          <w:lang w:val="fr-FR"/>
        </w:rPr>
      </w:pPr>
    </w:p>
    <w:p w14:paraId="44860E60" w14:textId="61CC1BD9" w:rsidR="003E589F" w:rsidRDefault="00C85521"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t xml:space="preserve">31.1. </w:t>
      </w:r>
      <w:r w:rsidR="00A76BF3" w:rsidRPr="00386A42">
        <w:rPr>
          <w:rFonts w:ascii="Arial" w:eastAsia="Arial" w:hAnsi="Arial"/>
          <w:sz w:val="24"/>
          <w:szCs w:val="24"/>
          <w:lang w:val="fr-FR"/>
        </w:rPr>
        <w:t>Les parties conviennent que la convention est conclue pour une durée de</w:t>
      </w:r>
      <w:r w:rsidR="00CE0C84">
        <w:rPr>
          <w:rFonts w:ascii="Arial" w:eastAsia="Arial" w:hAnsi="Arial"/>
          <w:sz w:val="24"/>
          <w:szCs w:val="24"/>
          <w:lang w:val="fr-FR"/>
        </w:rPr>
        <w:t xml:space="preserve"> 20</w:t>
      </w:r>
      <w:r w:rsidR="0066606B">
        <w:rPr>
          <w:rFonts w:ascii="Arial" w:eastAsia="Arial" w:hAnsi="Arial"/>
          <w:sz w:val="24"/>
          <w:szCs w:val="24"/>
          <w:lang w:val="fr-FR"/>
        </w:rPr>
        <w:t> </w:t>
      </w:r>
      <w:r w:rsidR="00CE0C84">
        <w:rPr>
          <w:rFonts w:ascii="Arial" w:eastAsia="Arial" w:hAnsi="Arial"/>
          <w:sz w:val="24"/>
          <w:szCs w:val="24"/>
          <w:lang w:val="fr-FR"/>
        </w:rPr>
        <w:t>ans</w:t>
      </w:r>
      <w:r w:rsidR="00A76BF3" w:rsidRPr="00386A42">
        <w:rPr>
          <w:rFonts w:ascii="Arial" w:eastAsia="Arial" w:hAnsi="Arial"/>
          <w:i/>
          <w:sz w:val="24"/>
          <w:szCs w:val="24"/>
          <w:lang w:val="fr-FR"/>
        </w:rPr>
        <w:t xml:space="preserve"> </w:t>
      </w:r>
      <w:r w:rsidR="00A76BF3" w:rsidRPr="00386A42">
        <w:rPr>
          <w:rFonts w:ascii="Arial" w:eastAsia="Arial" w:hAnsi="Arial"/>
          <w:sz w:val="24"/>
          <w:szCs w:val="24"/>
          <w:lang w:val="fr-FR"/>
        </w:rPr>
        <w:t>à compter de la date d’entrée en vigueur</w:t>
      </w:r>
      <w:r>
        <w:rPr>
          <w:rFonts w:ascii="Arial" w:eastAsia="Arial" w:hAnsi="Arial"/>
          <w:sz w:val="24"/>
          <w:szCs w:val="24"/>
          <w:lang w:val="fr-FR"/>
        </w:rPr>
        <w:t>, et qu’elle est renouvelable aux conditions suivantes :</w:t>
      </w:r>
    </w:p>
    <w:p w14:paraId="65E23FC1" w14:textId="77777777" w:rsidR="00C85521" w:rsidRDefault="00C85521" w:rsidP="00A15F96">
      <w:pPr>
        <w:spacing w:line="239" w:lineRule="auto"/>
        <w:ind w:left="60" w:right="60"/>
        <w:jc w:val="both"/>
        <w:rPr>
          <w:rFonts w:ascii="Arial" w:eastAsia="Arial" w:hAnsi="Arial"/>
          <w:sz w:val="24"/>
          <w:szCs w:val="24"/>
          <w:lang w:val="fr-FR"/>
        </w:rPr>
      </w:pPr>
    </w:p>
    <w:p w14:paraId="33B4C8DF" w14:textId="77777777" w:rsidR="00C85521" w:rsidRDefault="00C85521" w:rsidP="00A15F96">
      <w:pPr>
        <w:spacing w:line="239" w:lineRule="auto"/>
        <w:ind w:left="60" w:right="60"/>
        <w:jc w:val="both"/>
        <w:rPr>
          <w:rFonts w:ascii="Arial" w:eastAsia="Arial" w:hAnsi="Arial"/>
          <w:sz w:val="24"/>
          <w:szCs w:val="24"/>
          <w:lang w:val="fr-FR"/>
        </w:rPr>
      </w:pPr>
    </w:p>
    <w:p w14:paraId="398AF338" w14:textId="77777777" w:rsidR="00C85521" w:rsidRDefault="00C85521"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t xml:space="preserve">31.1.1. </w:t>
      </w:r>
      <w:r w:rsidRPr="00C85521">
        <w:rPr>
          <w:rFonts w:ascii="Arial" w:eastAsia="Arial" w:hAnsi="Arial"/>
          <w:sz w:val="24"/>
          <w:szCs w:val="24"/>
          <w:lang w:val="fr-FR"/>
        </w:rPr>
        <w:t xml:space="preserve">Le concessionnaire doit demander par écrit à l'autorité concédante de renouveler la concession au plus </w:t>
      </w:r>
      <w:r>
        <w:rPr>
          <w:rFonts w:ascii="Arial" w:eastAsia="Arial" w:hAnsi="Arial"/>
          <w:sz w:val="24"/>
          <w:szCs w:val="24"/>
          <w:lang w:val="fr-FR"/>
        </w:rPr>
        <w:t>tôt</w:t>
      </w:r>
      <w:r w:rsidRPr="00C85521">
        <w:rPr>
          <w:rFonts w:ascii="Arial" w:eastAsia="Arial" w:hAnsi="Arial"/>
          <w:sz w:val="24"/>
          <w:szCs w:val="24"/>
          <w:lang w:val="fr-FR"/>
        </w:rPr>
        <w:t xml:space="preserve"> deux ans et au </w:t>
      </w:r>
      <w:r>
        <w:rPr>
          <w:rFonts w:ascii="Arial" w:eastAsia="Arial" w:hAnsi="Arial"/>
          <w:sz w:val="24"/>
          <w:szCs w:val="24"/>
          <w:lang w:val="fr-FR"/>
        </w:rPr>
        <w:t>plus tard</w:t>
      </w:r>
      <w:r w:rsidRPr="00C85521">
        <w:rPr>
          <w:rFonts w:ascii="Arial" w:eastAsia="Arial" w:hAnsi="Arial"/>
          <w:sz w:val="24"/>
          <w:szCs w:val="24"/>
          <w:lang w:val="fr-FR"/>
        </w:rPr>
        <w:t xml:space="preserve"> un an avant </w:t>
      </w:r>
      <w:r>
        <w:rPr>
          <w:rFonts w:ascii="Arial" w:eastAsia="Arial" w:hAnsi="Arial"/>
          <w:sz w:val="24"/>
          <w:szCs w:val="24"/>
          <w:lang w:val="fr-FR"/>
        </w:rPr>
        <w:t>la date d</w:t>
      </w:r>
      <w:r w:rsidRPr="00C85521">
        <w:rPr>
          <w:rFonts w:ascii="Arial" w:eastAsia="Arial" w:hAnsi="Arial"/>
          <w:sz w:val="24"/>
          <w:szCs w:val="24"/>
          <w:lang w:val="fr-FR"/>
        </w:rPr>
        <w:t xml:space="preserve">'expiration de la concession en cours, à moins que le concessionnaire ne </w:t>
      </w:r>
      <w:r>
        <w:rPr>
          <w:rFonts w:ascii="Arial" w:eastAsia="Arial" w:hAnsi="Arial"/>
          <w:sz w:val="24"/>
          <w:szCs w:val="24"/>
          <w:lang w:val="fr-FR"/>
        </w:rPr>
        <w:t>fournisse un motif valable pour demander le renouvellement de la conce</w:t>
      </w:r>
      <w:r w:rsidRPr="00C85521">
        <w:rPr>
          <w:rFonts w:ascii="Arial" w:eastAsia="Arial" w:hAnsi="Arial"/>
          <w:sz w:val="24"/>
          <w:szCs w:val="24"/>
          <w:lang w:val="fr-FR"/>
        </w:rPr>
        <w:t xml:space="preserve">ssion </w:t>
      </w:r>
      <w:r>
        <w:rPr>
          <w:rFonts w:ascii="Arial" w:eastAsia="Arial" w:hAnsi="Arial"/>
          <w:sz w:val="24"/>
          <w:szCs w:val="24"/>
          <w:lang w:val="fr-FR"/>
        </w:rPr>
        <w:t xml:space="preserve">avant le délai de </w:t>
      </w:r>
      <w:r w:rsidRPr="00C85521">
        <w:rPr>
          <w:rFonts w:ascii="Arial" w:eastAsia="Arial" w:hAnsi="Arial"/>
          <w:sz w:val="24"/>
          <w:szCs w:val="24"/>
          <w:lang w:val="fr-FR"/>
        </w:rPr>
        <w:t>deux ans avant l</w:t>
      </w:r>
      <w:r>
        <w:rPr>
          <w:rFonts w:ascii="Arial" w:eastAsia="Arial" w:hAnsi="Arial"/>
          <w:sz w:val="24"/>
          <w:szCs w:val="24"/>
          <w:lang w:val="fr-FR"/>
        </w:rPr>
        <w:t>a date d</w:t>
      </w:r>
      <w:r w:rsidRPr="00C85521">
        <w:rPr>
          <w:rFonts w:ascii="Arial" w:eastAsia="Arial" w:hAnsi="Arial"/>
          <w:sz w:val="24"/>
          <w:szCs w:val="24"/>
          <w:lang w:val="fr-FR"/>
        </w:rPr>
        <w:t>'expiration de la concession.</w:t>
      </w:r>
    </w:p>
    <w:p w14:paraId="22A18DE0" w14:textId="77777777" w:rsidR="00C85521" w:rsidRDefault="00C85521" w:rsidP="00A15F96">
      <w:pPr>
        <w:spacing w:line="239" w:lineRule="auto"/>
        <w:ind w:left="60" w:right="60"/>
        <w:jc w:val="both"/>
        <w:rPr>
          <w:rFonts w:ascii="Arial" w:eastAsia="Arial" w:hAnsi="Arial"/>
          <w:sz w:val="24"/>
          <w:szCs w:val="24"/>
          <w:lang w:val="fr-FR"/>
        </w:rPr>
      </w:pPr>
    </w:p>
    <w:p w14:paraId="2ACC9EBF" w14:textId="6E553636" w:rsidR="00C85521" w:rsidRDefault="00C85521"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t xml:space="preserve">31.1.2. </w:t>
      </w:r>
      <w:r w:rsidRPr="00C85521">
        <w:rPr>
          <w:rFonts w:ascii="Arial" w:eastAsia="Arial" w:hAnsi="Arial"/>
          <w:sz w:val="24"/>
          <w:szCs w:val="24"/>
          <w:lang w:val="fr-FR"/>
        </w:rPr>
        <w:t xml:space="preserve">La demande de renouvellement de </w:t>
      </w:r>
      <w:r>
        <w:rPr>
          <w:rFonts w:ascii="Arial" w:eastAsia="Arial" w:hAnsi="Arial"/>
          <w:sz w:val="24"/>
          <w:szCs w:val="24"/>
          <w:lang w:val="fr-FR"/>
        </w:rPr>
        <w:t xml:space="preserve">la </w:t>
      </w:r>
      <w:r w:rsidRPr="00C85521">
        <w:rPr>
          <w:rFonts w:ascii="Arial" w:eastAsia="Arial" w:hAnsi="Arial"/>
          <w:sz w:val="24"/>
          <w:szCs w:val="24"/>
          <w:lang w:val="fr-FR"/>
        </w:rPr>
        <w:t>concession d</w:t>
      </w:r>
      <w:r>
        <w:rPr>
          <w:rFonts w:ascii="Arial" w:eastAsia="Arial" w:hAnsi="Arial"/>
          <w:sz w:val="24"/>
          <w:szCs w:val="24"/>
          <w:lang w:val="fr-FR"/>
        </w:rPr>
        <w:t>evra</w:t>
      </w:r>
      <w:r w:rsidRPr="00C85521">
        <w:rPr>
          <w:rFonts w:ascii="Arial" w:eastAsia="Arial" w:hAnsi="Arial"/>
          <w:sz w:val="24"/>
          <w:szCs w:val="24"/>
          <w:lang w:val="fr-FR"/>
        </w:rPr>
        <w:t xml:space="preserve"> inclure tous les documents et éléments de preuve permettant à l’</w:t>
      </w:r>
      <w:r>
        <w:rPr>
          <w:rFonts w:ascii="Arial" w:eastAsia="Arial" w:hAnsi="Arial"/>
          <w:sz w:val="24"/>
          <w:szCs w:val="24"/>
          <w:lang w:val="fr-FR"/>
        </w:rPr>
        <w:t>autorité</w:t>
      </w:r>
      <w:r w:rsidRPr="00C85521">
        <w:rPr>
          <w:rFonts w:ascii="Arial" w:eastAsia="Arial" w:hAnsi="Arial"/>
          <w:sz w:val="24"/>
          <w:szCs w:val="24"/>
          <w:lang w:val="fr-FR"/>
        </w:rPr>
        <w:t xml:space="preserve"> concédante de décider si le concessionnaire a</w:t>
      </w:r>
      <w:r>
        <w:rPr>
          <w:rFonts w:ascii="Arial" w:eastAsia="Arial" w:hAnsi="Arial"/>
          <w:sz w:val="24"/>
          <w:szCs w:val="24"/>
          <w:lang w:val="fr-FR"/>
        </w:rPr>
        <w:t>,</w:t>
      </w:r>
      <w:r w:rsidRPr="00C85521">
        <w:rPr>
          <w:rFonts w:ascii="Arial" w:eastAsia="Arial" w:hAnsi="Arial"/>
          <w:sz w:val="24"/>
          <w:szCs w:val="24"/>
          <w:lang w:val="fr-FR"/>
        </w:rPr>
        <w:t xml:space="preserve"> ou non</w:t>
      </w:r>
      <w:r>
        <w:rPr>
          <w:rFonts w:ascii="Arial" w:eastAsia="Arial" w:hAnsi="Arial"/>
          <w:sz w:val="24"/>
          <w:szCs w:val="24"/>
          <w:lang w:val="fr-FR"/>
        </w:rPr>
        <w:t>,</w:t>
      </w:r>
      <w:r w:rsidRPr="00C85521">
        <w:rPr>
          <w:rFonts w:ascii="Arial" w:eastAsia="Arial" w:hAnsi="Arial"/>
          <w:sz w:val="24"/>
          <w:szCs w:val="24"/>
          <w:lang w:val="fr-FR"/>
        </w:rPr>
        <w:t xml:space="preserve"> satisfait aux exigences et aux conditions de </w:t>
      </w:r>
      <w:r w:rsidR="001C3249">
        <w:rPr>
          <w:rFonts w:ascii="Arial" w:eastAsia="Arial" w:hAnsi="Arial"/>
          <w:sz w:val="24"/>
          <w:szCs w:val="24"/>
          <w:lang w:val="fr-FR"/>
        </w:rPr>
        <w:t>la convention</w:t>
      </w:r>
      <w:r w:rsidRPr="00C85521">
        <w:rPr>
          <w:rFonts w:ascii="Arial" w:eastAsia="Arial" w:hAnsi="Arial"/>
          <w:sz w:val="24"/>
          <w:szCs w:val="24"/>
          <w:lang w:val="fr-FR"/>
        </w:rPr>
        <w:t xml:space="preserve"> de concession.</w:t>
      </w:r>
    </w:p>
    <w:p w14:paraId="06F2CD19" w14:textId="77777777" w:rsidR="00C85521" w:rsidRDefault="00C85521" w:rsidP="00A15F96">
      <w:pPr>
        <w:spacing w:line="239" w:lineRule="auto"/>
        <w:ind w:left="60" w:right="60"/>
        <w:jc w:val="both"/>
        <w:rPr>
          <w:rFonts w:ascii="Arial" w:eastAsia="Arial" w:hAnsi="Arial"/>
          <w:sz w:val="24"/>
          <w:szCs w:val="24"/>
          <w:lang w:val="fr-FR"/>
        </w:rPr>
      </w:pPr>
    </w:p>
    <w:p w14:paraId="2BB2E50A" w14:textId="560DA269" w:rsidR="00C85521" w:rsidRDefault="00C85521"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t xml:space="preserve">31.1.3. </w:t>
      </w:r>
      <w:r w:rsidRPr="00C85521">
        <w:rPr>
          <w:rFonts w:ascii="Arial" w:eastAsia="Arial" w:hAnsi="Arial"/>
          <w:sz w:val="24"/>
          <w:szCs w:val="24"/>
          <w:lang w:val="fr-FR"/>
        </w:rPr>
        <w:t xml:space="preserve">La décision de l’autorité concédante </w:t>
      </w:r>
      <w:r>
        <w:rPr>
          <w:rFonts w:ascii="Arial" w:eastAsia="Arial" w:hAnsi="Arial"/>
          <w:sz w:val="24"/>
          <w:szCs w:val="24"/>
          <w:lang w:val="fr-FR"/>
        </w:rPr>
        <w:t>devra être</w:t>
      </w:r>
      <w:r w:rsidRPr="00C85521">
        <w:rPr>
          <w:rFonts w:ascii="Arial" w:eastAsia="Arial" w:hAnsi="Arial"/>
          <w:sz w:val="24"/>
          <w:szCs w:val="24"/>
          <w:lang w:val="fr-FR"/>
        </w:rPr>
        <w:t xml:space="preserve"> prise en fonction </w:t>
      </w:r>
      <w:r>
        <w:rPr>
          <w:rFonts w:ascii="Arial" w:eastAsia="Arial" w:hAnsi="Arial"/>
          <w:sz w:val="24"/>
          <w:szCs w:val="24"/>
          <w:lang w:val="fr-FR"/>
        </w:rPr>
        <w:t xml:space="preserve">de </w:t>
      </w:r>
      <w:r w:rsidRPr="00C85521">
        <w:rPr>
          <w:rFonts w:ascii="Arial" w:eastAsia="Arial" w:hAnsi="Arial"/>
          <w:sz w:val="24"/>
          <w:szCs w:val="24"/>
          <w:lang w:val="fr-FR"/>
        </w:rPr>
        <w:t xml:space="preserve">la </w:t>
      </w:r>
      <w:r>
        <w:rPr>
          <w:rFonts w:ascii="Arial" w:eastAsia="Arial" w:hAnsi="Arial"/>
          <w:sz w:val="24"/>
          <w:szCs w:val="24"/>
          <w:lang w:val="fr-FR"/>
        </w:rPr>
        <w:t xml:space="preserve">satisfaction, ou non, du </w:t>
      </w:r>
      <w:r w:rsidRPr="00C85521">
        <w:rPr>
          <w:rFonts w:ascii="Arial" w:eastAsia="Arial" w:hAnsi="Arial"/>
          <w:sz w:val="24"/>
          <w:szCs w:val="24"/>
          <w:lang w:val="fr-FR"/>
        </w:rPr>
        <w:t>concessionnaire aux exigences et aux conditions d</w:t>
      </w:r>
      <w:r>
        <w:rPr>
          <w:rFonts w:ascii="Arial" w:eastAsia="Arial" w:hAnsi="Arial"/>
          <w:sz w:val="24"/>
          <w:szCs w:val="24"/>
          <w:lang w:val="fr-FR"/>
        </w:rPr>
        <w:t xml:space="preserve">e </w:t>
      </w:r>
      <w:r w:rsidR="001C3249">
        <w:rPr>
          <w:rFonts w:ascii="Arial" w:eastAsia="Arial" w:hAnsi="Arial"/>
          <w:sz w:val="24"/>
          <w:szCs w:val="24"/>
          <w:lang w:val="fr-FR"/>
        </w:rPr>
        <w:t>la convention</w:t>
      </w:r>
      <w:r w:rsidRPr="00C85521">
        <w:rPr>
          <w:rFonts w:ascii="Arial" w:eastAsia="Arial" w:hAnsi="Arial"/>
          <w:sz w:val="24"/>
          <w:szCs w:val="24"/>
          <w:lang w:val="fr-FR"/>
        </w:rPr>
        <w:t xml:space="preserve"> de concession. L’autorité concédante p</w:t>
      </w:r>
      <w:r>
        <w:rPr>
          <w:rFonts w:ascii="Arial" w:eastAsia="Arial" w:hAnsi="Arial"/>
          <w:sz w:val="24"/>
          <w:szCs w:val="24"/>
          <w:lang w:val="fr-FR"/>
        </w:rPr>
        <w:t>ourra</w:t>
      </w:r>
      <w:r w:rsidRPr="00C85521">
        <w:rPr>
          <w:rFonts w:ascii="Arial" w:eastAsia="Arial" w:hAnsi="Arial"/>
          <w:sz w:val="24"/>
          <w:szCs w:val="24"/>
          <w:lang w:val="fr-FR"/>
        </w:rPr>
        <w:t xml:space="preserve"> demander au concessionnaire de fournir des preuves supplémentaires et </w:t>
      </w:r>
      <w:r>
        <w:rPr>
          <w:rFonts w:ascii="Arial" w:eastAsia="Arial" w:hAnsi="Arial"/>
          <w:sz w:val="24"/>
          <w:szCs w:val="24"/>
          <w:lang w:val="fr-FR"/>
        </w:rPr>
        <w:t xml:space="preserve">pourra </w:t>
      </w:r>
      <w:r w:rsidRPr="00C85521">
        <w:rPr>
          <w:rFonts w:ascii="Arial" w:eastAsia="Arial" w:hAnsi="Arial"/>
          <w:sz w:val="24"/>
          <w:szCs w:val="24"/>
          <w:lang w:val="fr-FR"/>
        </w:rPr>
        <w:t xml:space="preserve">effectuer une ou plusieurs visites des </w:t>
      </w:r>
      <w:r>
        <w:rPr>
          <w:rFonts w:ascii="Arial" w:eastAsia="Arial" w:hAnsi="Arial"/>
          <w:sz w:val="24"/>
          <w:szCs w:val="24"/>
          <w:lang w:val="fr-FR"/>
        </w:rPr>
        <w:t>sites</w:t>
      </w:r>
      <w:r w:rsidRPr="00C85521">
        <w:rPr>
          <w:rFonts w:ascii="Arial" w:eastAsia="Arial" w:hAnsi="Arial"/>
          <w:sz w:val="24"/>
          <w:szCs w:val="24"/>
          <w:lang w:val="fr-FR"/>
        </w:rPr>
        <w:t xml:space="preserve"> pour l’aider à prendre une décision éclairée concernant la demande de renouvellement de concession.</w:t>
      </w:r>
    </w:p>
    <w:p w14:paraId="090989E0" w14:textId="77777777" w:rsidR="00025733" w:rsidRDefault="00025733" w:rsidP="00A15F96">
      <w:pPr>
        <w:spacing w:line="239" w:lineRule="auto"/>
        <w:ind w:left="60" w:right="60"/>
        <w:jc w:val="both"/>
        <w:rPr>
          <w:rFonts w:ascii="Arial" w:eastAsia="Arial" w:hAnsi="Arial"/>
          <w:sz w:val="24"/>
          <w:szCs w:val="24"/>
          <w:lang w:val="fr-FR"/>
        </w:rPr>
      </w:pPr>
    </w:p>
    <w:p w14:paraId="4DFB16AA" w14:textId="185EB430" w:rsidR="00025733" w:rsidRDefault="00025733"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lastRenderedPageBreak/>
        <w:t xml:space="preserve">31.1.4. L’autorité concédante </w:t>
      </w:r>
      <w:r w:rsidR="0066606B">
        <w:rPr>
          <w:rFonts w:ascii="Arial" w:eastAsia="Arial" w:hAnsi="Arial"/>
          <w:sz w:val="24"/>
          <w:szCs w:val="24"/>
          <w:lang w:val="fr-FR"/>
        </w:rPr>
        <w:t>disposera</w:t>
      </w:r>
      <w:r>
        <w:rPr>
          <w:rFonts w:ascii="Arial" w:eastAsia="Arial" w:hAnsi="Arial"/>
          <w:sz w:val="24"/>
          <w:szCs w:val="24"/>
          <w:lang w:val="fr-FR"/>
        </w:rPr>
        <w:t xml:space="preserve"> d’un délai de 60 jours à compter de la date de réception de la demande de renouvellement du concessionnaire </w:t>
      </w:r>
      <w:r w:rsidR="0066606B">
        <w:rPr>
          <w:rFonts w:ascii="Arial" w:eastAsia="Arial" w:hAnsi="Arial"/>
          <w:sz w:val="24"/>
          <w:szCs w:val="24"/>
          <w:lang w:val="fr-FR"/>
        </w:rPr>
        <w:t xml:space="preserve">pour </w:t>
      </w:r>
      <w:r>
        <w:rPr>
          <w:rFonts w:ascii="Arial" w:eastAsia="Arial" w:hAnsi="Arial"/>
          <w:sz w:val="24"/>
          <w:szCs w:val="24"/>
          <w:lang w:val="fr-FR"/>
        </w:rPr>
        <w:t>informer ce dernier de sa décision par écrit.</w:t>
      </w:r>
    </w:p>
    <w:p w14:paraId="34A14BC1" w14:textId="77777777" w:rsidR="00025733" w:rsidRDefault="00025733" w:rsidP="00A15F96">
      <w:pPr>
        <w:spacing w:line="239" w:lineRule="auto"/>
        <w:ind w:left="60" w:right="60"/>
        <w:jc w:val="both"/>
        <w:rPr>
          <w:rFonts w:ascii="Arial" w:eastAsia="Arial" w:hAnsi="Arial"/>
          <w:sz w:val="24"/>
          <w:szCs w:val="24"/>
          <w:lang w:val="fr-FR"/>
        </w:rPr>
      </w:pPr>
    </w:p>
    <w:p w14:paraId="2AE3F658" w14:textId="77777777" w:rsidR="00025733" w:rsidRDefault="00025733"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t>31.1.5. Si l’autorité concédante approuve la demande de renouvellement, la concession sera renouvelée pour une période de 5 ans.</w:t>
      </w:r>
    </w:p>
    <w:p w14:paraId="066E4F89" w14:textId="77777777" w:rsidR="00025733" w:rsidRDefault="00025733" w:rsidP="00A15F96">
      <w:pPr>
        <w:spacing w:line="239" w:lineRule="auto"/>
        <w:ind w:left="60" w:right="60"/>
        <w:jc w:val="both"/>
        <w:rPr>
          <w:rFonts w:ascii="Arial" w:eastAsia="Arial" w:hAnsi="Arial"/>
          <w:sz w:val="24"/>
          <w:szCs w:val="24"/>
          <w:lang w:val="fr-FR"/>
        </w:rPr>
      </w:pPr>
    </w:p>
    <w:p w14:paraId="50EDEBC6" w14:textId="04335894" w:rsidR="00025733" w:rsidRPr="00386A42" w:rsidRDefault="00025733" w:rsidP="00A15F96">
      <w:pPr>
        <w:spacing w:line="239" w:lineRule="auto"/>
        <w:ind w:left="60" w:right="60"/>
        <w:jc w:val="both"/>
        <w:rPr>
          <w:rFonts w:ascii="Arial" w:eastAsia="Arial" w:hAnsi="Arial"/>
          <w:sz w:val="24"/>
          <w:szCs w:val="24"/>
          <w:lang w:val="fr-FR"/>
        </w:rPr>
      </w:pPr>
      <w:r>
        <w:rPr>
          <w:rFonts w:ascii="Arial" w:eastAsia="Arial" w:hAnsi="Arial"/>
          <w:sz w:val="24"/>
          <w:szCs w:val="24"/>
          <w:lang w:val="fr-FR"/>
        </w:rPr>
        <w:t xml:space="preserve">31.1.6. Si toutefois l’autorité concédante n’approuve pas une demande de renouvellement de concession, les conditions et dispositions de la </w:t>
      </w:r>
      <w:r w:rsidR="0066606B">
        <w:rPr>
          <w:rFonts w:ascii="Arial" w:eastAsia="Arial" w:hAnsi="Arial"/>
          <w:sz w:val="24"/>
          <w:szCs w:val="24"/>
          <w:lang w:val="fr-FR"/>
        </w:rPr>
        <w:t>concession en cours</w:t>
      </w:r>
      <w:r>
        <w:rPr>
          <w:rFonts w:ascii="Arial" w:eastAsia="Arial" w:hAnsi="Arial"/>
          <w:sz w:val="24"/>
          <w:szCs w:val="24"/>
          <w:lang w:val="fr-FR"/>
        </w:rPr>
        <w:t xml:space="preserve"> continueront à s’appliquer jusqu’à sa date d’expiration.</w:t>
      </w:r>
    </w:p>
    <w:p w14:paraId="527ADCD3" w14:textId="77777777" w:rsidR="003E589F" w:rsidRPr="00386A42" w:rsidRDefault="003E589F">
      <w:pPr>
        <w:spacing w:line="200" w:lineRule="exact"/>
        <w:rPr>
          <w:rFonts w:ascii="Arial" w:eastAsia="Times New Roman" w:hAnsi="Arial"/>
          <w:sz w:val="24"/>
          <w:szCs w:val="24"/>
          <w:lang w:val="fr-FR"/>
        </w:rPr>
      </w:pPr>
    </w:p>
    <w:p w14:paraId="4E7678F2" w14:textId="77777777" w:rsidR="003E589F" w:rsidRPr="00386A42" w:rsidRDefault="003E589F">
      <w:pPr>
        <w:spacing w:line="248" w:lineRule="exact"/>
        <w:rPr>
          <w:rFonts w:ascii="Arial" w:eastAsia="Times New Roman" w:hAnsi="Arial"/>
          <w:sz w:val="24"/>
          <w:szCs w:val="24"/>
          <w:lang w:val="fr-FR"/>
        </w:rPr>
      </w:pPr>
    </w:p>
    <w:p w14:paraId="320AC424"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32 – Mode de calcul des délais</w:t>
      </w:r>
    </w:p>
    <w:p w14:paraId="621365F4" w14:textId="77777777" w:rsidR="003E589F" w:rsidRPr="00386A42" w:rsidRDefault="003E589F">
      <w:pPr>
        <w:spacing w:line="244" w:lineRule="exact"/>
        <w:rPr>
          <w:rFonts w:ascii="Arial" w:eastAsia="Times New Roman" w:hAnsi="Arial"/>
          <w:sz w:val="24"/>
          <w:szCs w:val="24"/>
          <w:lang w:val="fr-FR"/>
        </w:rPr>
      </w:pPr>
    </w:p>
    <w:p w14:paraId="1D3B296B" w14:textId="77777777" w:rsidR="003E589F" w:rsidRPr="00386A42" w:rsidRDefault="00A76BF3">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Les parties conviennent que les délais indiqués dans la convention commencent à courir à partir du jour suivant la date de l’acte ou de l’événement retenu comme point de départ pour la computation de ces délais. Lorsque le dernier jour du délai n'est pas un jour ouvrable, le délai expire à la fin du premier jour ouvrable suivant le dernier jour du délai.</w:t>
      </w:r>
    </w:p>
    <w:p w14:paraId="01B0B74E" w14:textId="77777777" w:rsidR="003E589F" w:rsidRPr="00386A42" w:rsidRDefault="003E589F">
      <w:pPr>
        <w:spacing w:line="200" w:lineRule="exact"/>
        <w:rPr>
          <w:rFonts w:ascii="Arial" w:eastAsia="Times New Roman" w:hAnsi="Arial"/>
          <w:sz w:val="24"/>
          <w:szCs w:val="24"/>
          <w:lang w:val="fr-FR"/>
        </w:rPr>
      </w:pPr>
    </w:p>
    <w:p w14:paraId="7374DF1C" w14:textId="77777777" w:rsidR="003E589F" w:rsidRPr="00386A42" w:rsidRDefault="003E589F">
      <w:pPr>
        <w:spacing w:line="251" w:lineRule="exact"/>
        <w:rPr>
          <w:rFonts w:ascii="Arial" w:eastAsia="Times New Roman" w:hAnsi="Arial"/>
          <w:sz w:val="24"/>
          <w:szCs w:val="24"/>
          <w:lang w:val="fr-FR"/>
        </w:rPr>
      </w:pPr>
    </w:p>
    <w:p w14:paraId="65A022B8"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33 – Force majeure</w:t>
      </w:r>
    </w:p>
    <w:p w14:paraId="4B60CCD4" w14:textId="77777777" w:rsidR="003E589F" w:rsidRPr="00386A42" w:rsidRDefault="003E589F">
      <w:pPr>
        <w:spacing w:line="242" w:lineRule="exact"/>
        <w:rPr>
          <w:rFonts w:ascii="Arial" w:eastAsia="Times New Roman" w:hAnsi="Arial"/>
          <w:sz w:val="24"/>
          <w:szCs w:val="24"/>
          <w:lang w:val="fr-FR"/>
        </w:rPr>
      </w:pPr>
    </w:p>
    <w:p w14:paraId="5B9EAEA4" w14:textId="40D9CFA7" w:rsidR="003E589F" w:rsidRPr="00386A42" w:rsidRDefault="00A76BF3" w:rsidP="00A15F96">
      <w:pPr>
        <w:spacing w:line="239" w:lineRule="auto"/>
        <w:ind w:left="60" w:right="40"/>
        <w:jc w:val="both"/>
        <w:rPr>
          <w:rFonts w:ascii="Arial" w:eastAsia="Arial" w:hAnsi="Arial"/>
          <w:sz w:val="24"/>
          <w:szCs w:val="24"/>
          <w:lang w:val="fr-FR"/>
        </w:rPr>
      </w:pPr>
      <w:r w:rsidRPr="00386A42">
        <w:rPr>
          <w:rFonts w:ascii="Arial" w:eastAsia="Arial" w:hAnsi="Arial"/>
          <w:sz w:val="24"/>
          <w:szCs w:val="24"/>
          <w:lang w:val="fr-FR"/>
        </w:rPr>
        <w:t>33.1. Une partie n’est pas tenue pour responsable de la non- exécution de l’une quelconque de ses obligations, dans la mesure où elle prouve à la fois :</w:t>
      </w:r>
    </w:p>
    <w:p w14:paraId="719EAA4F" w14:textId="77777777" w:rsidR="003E589F" w:rsidRPr="00386A42" w:rsidRDefault="003E589F" w:rsidP="00A15F96">
      <w:pPr>
        <w:spacing w:line="232" w:lineRule="exact"/>
        <w:jc w:val="both"/>
        <w:rPr>
          <w:rFonts w:ascii="Arial" w:eastAsia="Times New Roman" w:hAnsi="Arial"/>
          <w:sz w:val="24"/>
          <w:szCs w:val="24"/>
          <w:lang w:val="fr-FR"/>
        </w:rPr>
      </w:pPr>
    </w:p>
    <w:p w14:paraId="6EF885A4" w14:textId="7F0001BF" w:rsidR="003E589F" w:rsidRPr="00386A42" w:rsidRDefault="00025733" w:rsidP="00A47EED">
      <w:pPr>
        <w:numPr>
          <w:ilvl w:val="0"/>
          <w:numId w:val="11"/>
        </w:numPr>
        <w:tabs>
          <w:tab w:val="left" w:pos="680"/>
        </w:tabs>
        <w:spacing w:line="0" w:lineRule="atLeast"/>
        <w:ind w:left="680" w:hanging="258"/>
        <w:jc w:val="both"/>
        <w:rPr>
          <w:rFonts w:ascii="Arial" w:eastAsia="Arial" w:hAnsi="Arial"/>
          <w:sz w:val="24"/>
          <w:szCs w:val="24"/>
          <w:lang w:val="fr-FR"/>
        </w:rPr>
      </w:pPr>
      <w:r>
        <w:rPr>
          <w:rFonts w:ascii="Arial" w:eastAsia="Arial" w:hAnsi="Arial"/>
          <w:sz w:val="24"/>
          <w:szCs w:val="24"/>
          <w:lang w:val="fr-FR"/>
        </w:rPr>
        <w:t>Q</w:t>
      </w:r>
      <w:r w:rsidR="00A76BF3" w:rsidRPr="00386A42">
        <w:rPr>
          <w:rFonts w:ascii="Arial" w:eastAsia="Arial" w:hAnsi="Arial"/>
          <w:sz w:val="24"/>
          <w:szCs w:val="24"/>
          <w:lang w:val="fr-FR"/>
        </w:rPr>
        <w:t>ue cette non- exécution a été un empêchement indépendant de sa volonté,</w:t>
      </w:r>
    </w:p>
    <w:p w14:paraId="4F2BE8FA" w14:textId="77777777" w:rsidR="003E589F" w:rsidRPr="00386A42" w:rsidRDefault="003E589F" w:rsidP="00A15F96">
      <w:pPr>
        <w:spacing w:line="1" w:lineRule="exact"/>
        <w:jc w:val="both"/>
        <w:rPr>
          <w:rFonts w:ascii="Arial" w:eastAsia="Arial" w:hAnsi="Arial"/>
          <w:sz w:val="24"/>
          <w:szCs w:val="24"/>
          <w:lang w:val="fr-FR"/>
        </w:rPr>
      </w:pPr>
    </w:p>
    <w:p w14:paraId="62959729" w14:textId="3E4FF28D" w:rsidR="00242682" w:rsidRPr="00242682" w:rsidRDefault="00025733" w:rsidP="00A47EED">
      <w:pPr>
        <w:numPr>
          <w:ilvl w:val="0"/>
          <w:numId w:val="11"/>
        </w:numPr>
        <w:tabs>
          <w:tab w:val="left" w:pos="677"/>
        </w:tabs>
        <w:spacing w:line="239" w:lineRule="auto"/>
        <w:ind w:left="780" w:right="320" w:hanging="358"/>
        <w:jc w:val="both"/>
        <w:rPr>
          <w:rFonts w:ascii="Arial" w:eastAsia="Arial" w:hAnsi="Arial"/>
          <w:sz w:val="24"/>
          <w:szCs w:val="24"/>
          <w:lang w:val="fr-FR"/>
        </w:rPr>
      </w:pPr>
      <w:r>
        <w:rPr>
          <w:rFonts w:ascii="Arial" w:eastAsia="Arial" w:hAnsi="Arial"/>
          <w:sz w:val="24"/>
          <w:szCs w:val="24"/>
          <w:lang w:val="fr-FR"/>
        </w:rPr>
        <w:t>Q</w:t>
      </w:r>
      <w:r w:rsidR="00A76BF3" w:rsidRPr="00386A42">
        <w:rPr>
          <w:rFonts w:ascii="Arial" w:eastAsia="Arial" w:hAnsi="Arial"/>
          <w:sz w:val="24"/>
          <w:szCs w:val="24"/>
          <w:lang w:val="fr-FR"/>
        </w:rPr>
        <w:t>u’elle ne pouvait pas raisonnablement être tenu e de prévoir cet empêchement et ses effets sur son aptitude à exécuter la convention au moment de sa conclusion,</w:t>
      </w:r>
      <w:bookmarkStart w:id="13" w:name="page34"/>
      <w:bookmarkEnd w:id="13"/>
    </w:p>
    <w:p w14:paraId="1FD4DFA8" w14:textId="1C18CFEF" w:rsidR="003E589F" w:rsidRPr="00386A42" w:rsidRDefault="00242682" w:rsidP="00A47EED">
      <w:pPr>
        <w:numPr>
          <w:ilvl w:val="0"/>
          <w:numId w:val="11"/>
        </w:numPr>
        <w:tabs>
          <w:tab w:val="left" w:pos="677"/>
        </w:tabs>
        <w:spacing w:line="239" w:lineRule="auto"/>
        <w:ind w:left="780" w:right="320" w:hanging="358"/>
        <w:jc w:val="both"/>
        <w:rPr>
          <w:rFonts w:ascii="Arial" w:eastAsia="Arial" w:hAnsi="Arial"/>
          <w:sz w:val="24"/>
          <w:szCs w:val="24"/>
          <w:lang w:val="fr-FR"/>
        </w:rPr>
      </w:pPr>
      <w:r w:rsidRPr="00386A42">
        <w:rPr>
          <w:rFonts w:ascii="Arial" w:eastAsia="Arial" w:hAnsi="Arial"/>
          <w:sz w:val="24"/>
          <w:szCs w:val="24"/>
          <w:lang w:val="fr-FR"/>
        </w:rPr>
        <w:t xml:space="preserve"> </w:t>
      </w:r>
      <w:r w:rsidR="00025733">
        <w:rPr>
          <w:rFonts w:ascii="Arial" w:eastAsia="Arial" w:hAnsi="Arial"/>
          <w:sz w:val="24"/>
          <w:szCs w:val="24"/>
          <w:lang w:val="fr-FR"/>
        </w:rPr>
        <w:t>Q</w:t>
      </w:r>
      <w:r w:rsidR="00A76BF3" w:rsidRPr="00386A42">
        <w:rPr>
          <w:rFonts w:ascii="Arial" w:eastAsia="Arial" w:hAnsi="Arial"/>
          <w:sz w:val="24"/>
          <w:szCs w:val="24"/>
          <w:lang w:val="fr-FR"/>
        </w:rPr>
        <w:t>u’elle n’a pas pu raisonnablement éviter ou surmonter cet empêchement, ou, à tout le moins, ses effets.</w:t>
      </w:r>
    </w:p>
    <w:p w14:paraId="4494E8C1" w14:textId="77777777" w:rsidR="003E589F" w:rsidRPr="00386A42" w:rsidRDefault="003E589F">
      <w:pPr>
        <w:spacing w:line="231" w:lineRule="exact"/>
        <w:rPr>
          <w:rFonts w:ascii="Arial" w:eastAsia="Times New Roman" w:hAnsi="Arial"/>
          <w:sz w:val="24"/>
          <w:szCs w:val="24"/>
          <w:lang w:val="fr-FR"/>
        </w:rPr>
      </w:pPr>
    </w:p>
    <w:p w14:paraId="1FB1FAD9" w14:textId="77777777" w:rsidR="003E589F" w:rsidRPr="00386A42" w:rsidRDefault="00A76BF3">
      <w:pPr>
        <w:spacing w:line="239" w:lineRule="auto"/>
        <w:ind w:left="60"/>
        <w:jc w:val="both"/>
        <w:rPr>
          <w:rFonts w:ascii="Arial" w:eastAsia="Arial" w:hAnsi="Arial"/>
          <w:sz w:val="24"/>
          <w:szCs w:val="24"/>
          <w:lang w:val="fr-FR"/>
        </w:rPr>
      </w:pPr>
      <w:r w:rsidRPr="00386A42">
        <w:rPr>
          <w:rFonts w:ascii="Arial" w:eastAsia="Arial" w:hAnsi="Arial"/>
          <w:sz w:val="24"/>
          <w:szCs w:val="24"/>
          <w:lang w:val="fr-FR"/>
        </w:rPr>
        <w:t>33.2. Une partie qui demande l’exonération de sa responsabilité informe dès que possible, sitôt après que l’empêchement et ses effets sur son aptitude à exécuter son obligation sont connus d’elle, l’autre partie de cet empêchement et des effets sur sa capa cité à remplir ses engagements.</w:t>
      </w:r>
    </w:p>
    <w:p w14:paraId="09F11C4B" w14:textId="77777777" w:rsidR="003E589F" w:rsidRPr="00386A42" w:rsidRDefault="003E589F">
      <w:pPr>
        <w:spacing w:line="235" w:lineRule="exact"/>
        <w:rPr>
          <w:rFonts w:ascii="Arial" w:eastAsia="Times New Roman" w:hAnsi="Arial"/>
          <w:sz w:val="24"/>
          <w:szCs w:val="24"/>
          <w:lang w:val="fr-FR"/>
        </w:rPr>
      </w:pPr>
    </w:p>
    <w:p w14:paraId="01D72B56" w14:textId="77777777" w:rsidR="003E589F" w:rsidRPr="00386A42" w:rsidRDefault="00A76BF3">
      <w:pPr>
        <w:spacing w:line="239" w:lineRule="auto"/>
        <w:ind w:left="60" w:right="120"/>
        <w:jc w:val="both"/>
        <w:rPr>
          <w:rFonts w:ascii="Arial" w:eastAsia="Arial" w:hAnsi="Arial"/>
          <w:sz w:val="24"/>
          <w:szCs w:val="24"/>
          <w:lang w:val="fr-FR"/>
        </w:rPr>
      </w:pPr>
      <w:r w:rsidRPr="00386A42">
        <w:rPr>
          <w:rFonts w:ascii="Arial" w:eastAsia="Arial" w:hAnsi="Arial"/>
          <w:sz w:val="24"/>
          <w:szCs w:val="24"/>
          <w:lang w:val="fr-FR"/>
        </w:rPr>
        <w:t>33.3. Le motif d’exonération de la responsabilité prend effet à partir du moment où survient l’empêchement ou, si l’avis n’est pas donné en temps utile, à partir du moment où l’avis est donné. Le fait de ne pas donner cet avis fait que la partie défaillante est passible de dommages et intérêts qui autrement auraient pu être évités.</w:t>
      </w:r>
    </w:p>
    <w:p w14:paraId="36A63DA9" w14:textId="77777777" w:rsidR="003E589F" w:rsidRPr="00386A42" w:rsidRDefault="003E589F">
      <w:pPr>
        <w:spacing w:line="234" w:lineRule="exact"/>
        <w:rPr>
          <w:rFonts w:ascii="Arial" w:eastAsia="Times New Roman" w:hAnsi="Arial"/>
          <w:sz w:val="24"/>
          <w:szCs w:val="24"/>
          <w:lang w:val="fr-FR"/>
        </w:rPr>
      </w:pPr>
    </w:p>
    <w:p w14:paraId="229857D0" w14:textId="19A0FA1A" w:rsidR="003E589F" w:rsidRPr="00386A42" w:rsidRDefault="00A76BF3">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 xml:space="preserve">33.4. Un motif d’exonération de responsabilité au </w:t>
      </w:r>
      <w:r w:rsidR="002675C7">
        <w:rPr>
          <w:rFonts w:ascii="Arial" w:eastAsia="Arial" w:hAnsi="Arial"/>
          <w:sz w:val="24"/>
          <w:szCs w:val="24"/>
          <w:lang w:val="fr-FR"/>
        </w:rPr>
        <w:t>t</w:t>
      </w:r>
      <w:r w:rsidRPr="00386A42">
        <w:rPr>
          <w:rFonts w:ascii="Arial" w:eastAsia="Arial" w:hAnsi="Arial"/>
          <w:sz w:val="24"/>
          <w:szCs w:val="24"/>
          <w:lang w:val="fr-FR"/>
        </w:rPr>
        <w:t>itre de la présente clause exempte la partie défaillante du paiement de dommages et intérêts, pénalités et autres sanctions contractuelles, à l’exception du paiement des intérêts sur les sommes dues, aussi longtemps et pour autant que ce motif subsiste.</w:t>
      </w:r>
    </w:p>
    <w:p w14:paraId="496D81C1" w14:textId="77777777" w:rsidR="003E589F" w:rsidRPr="00386A42" w:rsidRDefault="003E589F">
      <w:pPr>
        <w:spacing w:line="234" w:lineRule="exact"/>
        <w:rPr>
          <w:rFonts w:ascii="Arial" w:eastAsia="Times New Roman" w:hAnsi="Arial"/>
          <w:sz w:val="24"/>
          <w:szCs w:val="24"/>
          <w:lang w:val="fr-FR"/>
        </w:rPr>
      </w:pPr>
    </w:p>
    <w:p w14:paraId="0917B5FD" w14:textId="77777777" w:rsidR="003E589F" w:rsidRPr="00386A42" w:rsidRDefault="00A76BF3">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33.5. Le motif d’exonération suspend le délai d’exécution pendant une période raisonnable, excluant par là même le droit éventuel de l’autre partie de résilier ou d’annuler la convention. En attendant l’exécution de ses obligations par la partie défail</w:t>
      </w:r>
      <w:r w:rsidR="00025733">
        <w:rPr>
          <w:rFonts w:ascii="Arial" w:eastAsia="Arial" w:hAnsi="Arial"/>
          <w:sz w:val="24"/>
          <w:szCs w:val="24"/>
          <w:lang w:val="fr-FR"/>
        </w:rPr>
        <w:t>l</w:t>
      </w:r>
      <w:r w:rsidRPr="00386A42">
        <w:rPr>
          <w:rFonts w:ascii="Arial" w:eastAsia="Arial" w:hAnsi="Arial"/>
          <w:sz w:val="24"/>
          <w:szCs w:val="24"/>
          <w:lang w:val="fr-FR"/>
        </w:rPr>
        <w:t>ante, l’autre partie peut suspendre l’exécution de ses propres obligations.</w:t>
      </w:r>
    </w:p>
    <w:p w14:paraId="6DAD5B76" w14:textId="77777777" w:rsidR="003E589F" w:rsidRPr="00386A42" w:rsidRDefault="003E589F">
      <w:pPr>
        <w:spacing w:line="234" w:lineRule="exact"/>
        <w:rPr>
          <w:rFonts w:ascii="Arial" w:eastAsia="Times New Roman" w:hAnsi="Arial"/>
          <w:sz w:val="24"/>
          <w:szCs w:val="24"/>
          <w:lang w:val="fr-FR"/>
        </w:rPr>
      </w:pPr>
    </w:p>
    <w:p w14:paraId="2E9AB2AF" w14:textId="77777777" w:rsidR="003E589F" w:rsidRPr="00386A42" w:rsidRDefault="00A76BF3">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33.6. Si les motifs de l’exemption se prolongent au-delà d’une période de six (6) mois, l’une ou l’autre des parties aura le droit de résilier la convention en donnant notification.</w:t>
      </w:r>
    </w:p>
    <w:p w14:paraId="7FC59DF1" w14:textId="77777777" w:rsidR="003E589F" w:rsidRPr="00386A42" w:rsidRDefault="003E589F">
      <w:pPr>
        <w:spacing w:line="233" w:lineRule="exact"/>
        <w:rPr>
          <w:rFonts w:ascii="Arial" w:eastAsia="Times New Roman" w:hAnsi="Arial"/>
          <w:sz w:val="24"/>
          <w:szCs w:val="24"/>
          <w:lang w:val="fr-FR"/>
        </w:rPr>
      </w:pPr>
    </w:p>
    <w:p w14:paraId="5B49137F" w14:textId="77777777" w:rsidR="003E589F" w:rsidRPr="00386A42" w:rsidRDefault="00A76BF3">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33.7. Chaque partie peut conserver ce qu’elle a obtenu grâce à l’exécution de la convention avant qu’il n’y soit mis fin. Chaque partie est comptable envers l’autre de tout enrichissement sans cause résultant de cette exécution. Le paiement du solde final se fait sans délai.</w:t>
      </w:r>
    </w:p>
    <w:p w14:paraId="1D7DCD2D" w14:textId="77777777" w:rsidR="003E589F" w:rsidRPr="00386A42" w:rsidRDefault="003E589F">
      <w:pPr>
        <w:spacing w:line="200" w:lineRule="exact"/>
        <w:rPr>
          <w:rFonts w:ascii="Arial" w:eastAsia="Times New Roman" w:hAnsi="Arial"/>
          <w:sz w:val="24"/>
          <w:szCs w:val="24"/>
          <w:lang w:val="fr-FR"/>
        </w:rPr>
      </w:pPr>
    </w:p>
    <w:p w14:paraId="7E34E93F" w14:textId="77777777" w:rsidR="003E589F" w:rsidRPr="00386A42" w:rsidRDefault="003E589F">
      <w:pPr>
        <w:spacing w:line="249" w:lineRule="exact"/>
        <w:rPr>
          <w:rFonts w:ascii="Arial" w:eastAsia="Times New Roman" w:hAnsi="Arial"/>
          <w:sz w:val="24"/>
          <w:szCs w:val="24"/>
          <w:lang w:val="fr-FR"/>
        </w:rPr>
      </w:pPr>
    </w:p>
    <w:p w14:paraId="4EE5150A" w14:textId="7EEDCCF3"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 xml:space="preserve">ARTICLE 34 – </w:t>
      </w:r>
      <w:r w:rsidR="00025733">
        <w:rPr>
          <w:rFonts w:ascii="Arial" w:eastAsia="Arial" w:hAnsi="Arial"/>
          <w:b/>
          <w:sz w:val="24"/>
          <w:szCs w:val="24"/>
          <w:lang w:val="fr-FR"/>
        </w:rPr>
        <w:t>É</w:t>
      </w:r>
      <w:r w:rsidRPr="00386A42">
        <w:rPr>
          <w:rFonts w:ascii="Arial" w:eastAsia="Arial" w:hAnsi="Arial"/>
          <w:b/>
          <w:sz w:val="24"/>
          <w:szCs w:val="24"/>
          <w:lang w:val="fr-FR"/>
        </w:rPr>
        <w:t>lection de domicile</w:t>
      </w:r>
    </w:p>
    <w:p w14:paraId="456503EA" w14:textId="77777777" w:rsidR="003E589F" w:rsidRPr="00386A42" w:rsidRDefault="003E589F">
      <w:pPr>
        <w:spacing w:line="241" w:lineRule="exact"/>
        <w:rPr>
          <w:rFonts w:ascii="Arial" w:eastAsia="Times New Roman" w:hAnsi="Arial"/>
          <w:sz w:val="24"/>
          <w:szCs w:val="24"/>
          <w:lang w:val="fr-FR"/>
        </w:rPr>
      </w:pPr>
    </w:p>
    <w:p w14:paraId="4F53F555" w14:textId="77777777" w:rsidR="003E589F" w:rsidRPr="00386A42" w:rsidRDefault="00A76BF3" w:rsidP="00A15F96">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34.1. Pour les besoins de la convention :</w:t>
      </w:r>
    </w:p>
    <w:p w14:paraId="62F7A919" w14:textId="77777777" w:rsidR="003E589F" w:rsidRPr="00386A42" w:rsidRDefault="003E589F" w:rsidP="00A15F96">
      <w:pPr>
        <w:spacing w:line="219" w:lineRule="exact"/>
        <w:jc w:val="both"/>
        <w:rPr>
          <w:rFonts w:ascii="Arial" w:eastAsia="Times New Roman" w:hAnsi="Arial"/>
          <w:sz w:val="24"/>
          <w:szCs w:val="24"/>
          <w:lang w:val="fr-FR"/>
        </w:rPr>
      </w:pPr>
    </w:p>
    <w:p w14:paraId="521F2183" w14:textId="03DC9146" w:rsidR="003E589F" w:rsidRPr="00386A42" w:rsidRDefault="00A76BF3" w:rsidP="00A47EED">
      <w:pPr>
        <w:numPr>
          <w:ilvl w:val="0"/>
          <w:numId w:val="12"/>
        </w:numPr>
        <w:tabs>
          <w:tab w:val="left" w:pos="677"/>
        </w:tabs>
        <w:spacing w:line="247" w:lineRule="auto"/>
        <w:ind w:left="780" w:right="120" w:hanging="358"/>
        <w:jc w:val="both"/>
        <w:rPr>
          <w:rFonts w:ascii="Arial" w:eastAsia="Arial" w:hAnsi="Arial"/>
          <w:sz w:val="24"/>
          <w:szCs w:val="24"/>
          <w:lang w:val="fr-FR"/>
        </w:rPr>
      </w:pPr>
      <w:r w:rsidRPr="00386A42">
        <w:rPr>
          <w:rFonts w:ascii="Arial" w:eastAsia="Arial" w:hAnsi="Arial"/>
          <w:sz w:val="24"/>
          <w:szCs w:val="24"/>
          <w:lang w:val="fr-FR"/>
        </w:rPr>
        <w:t>L</w:t>
      </w:r>
      <w:r w:rsidRPr="00386A42">
        <w:rPr>
          <w:rFonts w:ascii="Arial" w:eastAsia="Arial" w:hAnsi="Arial"/>
          <w:b/>
          <w:sz w:val="24"/>
          <w:szCs w:val="24"/>
          <w:lang w:val="fr-FR"/>
        </w:rPr>
        <w:t>’</w:t>
      </w:r>
      <w:r w:rsidRPr="00386A42">
        <w:rPr>
          <w:rFonts w:ascii="Arial" w:eastAsia="Arial" w:hAnsi="Arial"/>
          <w:sz w:val="24"/>
          <w:szCs w:val="24"/>
          <w:lang w:val="fr-FR"/>
        </w:rPr>
        <w:t>autorité concédante élit domicile au Cabinet du Ministre</w:t>
      </w:r>
      <w:r w:rsidR="00E123D7">
        <w:rPr>
          <w:rFonts w:ascii="Arial" w:eastAsia="Arial" w:hAnsi="Arial"/>
          <w:sz w:val="24"/>
          <w:szCs w:val="24"/>
          <w:lang w:val="fr-FR"/>
        </w:rPr>
        <w:t xml:space="preserve"> des Travaux Publics Transports et Communications</w:t>
      </w:r>
    </w:p>
    <w:p w14:paraId="0F557AFB" w14:textId="3FBDDBCF" w:rsidR="003E589F" w:rsidRPr="00386A42" w:rsidRDefault="00A76BF3" w:rsidP="00A47EED">
      <w:pPr>
        <w:numPr>
          <w:ilvl w:val="0"/>
          <w:numId w:val="12"/>
        </w:numPr>
        <w:tabs>
          <w:tab w:val="left" w:pos="680"/>
        </w:tabs>
        <w:spacing w:line="0" w:lineRule="atLeast"/>
        <w:ind w:left="680" w:hanging="258"/>
        <w:jc w:val="both"/>
        <w:rPr>
          <w:rFonts w:ascii="Arial" w:eastAsia="Arial" w:hAnsi="Arial"/>
          <w:sz w:val="24"/>
          <w:szCs w:val="24"/>
          <w:lang w:val="fr-FR"/>
        </w:rPr>
      </w:pPr>
      <w:r w:rsidRPr="00386A42">
        <w:rPr>
          <w:rFonts w:ascii="Arial" w:eastAsia="Arial" w:hAnsi="Arial"/>
          <w:sz w:val="24"/>
          <w:szCs w:val="24"/>
          <w:lang w:val="fr-FR"/>
        </w:rPr>
        <w:t xml:space="preserve">Le concessionnaire élit domicile à son siège social à … </w:t>
      </w:r>
      <w:r w:rsidRPr="00A15F96">
        <w:rPr>
          <w:rFonts w:ascii="Arial" w:eastAsia="Arial" w:hAnsi="Arial"/>
          <w:i/>
          <w:sz w:val="24"/>
          <w:szCs w:val="24"/>
          <w:highlight w:val="yellow"/>
          <w:lang w:val="fr-FR"/>
        </w:rPr>
        <w:t>(à indiquer</w:t>
      </w:r>
      <w:r w:rsidRPr="00A15F96">
        <w:rPr>
          <w:rFonts w:ascii="Arial" w:eastAsia="Arial" w:hAnsi="Arial"/>
          <w:sz w:val="24"/>
          <w:szCs w:val="24"/>
          <w:highlight w:val="yellow"/>
          <w:lang w:val="fr-FR"/>
        </w:rPr>
        <w:t>).</w:t>
      </w:r>
    </w:p>
    <w:p w14:paraId="5D5BA13C" w14:textId="77777777" w:rsidR="003E589F" w:rsidRPr="00386A42" w:rsidRDefault="003E589F" w:rsidP="00A15F96">
      <w:pPr>
        <w:spacing w:line="229" w:lineRule="exact"/>
        <w:jc w:val="both"/>
        <w:rPr>
          <w:rFonts w:ascii="Arial" w:eastAsia="Times New Roman" w:hAnsi="Arial"/>
          <w:sz w:val="24"/>
          <w:szCs w:val="24"/>
          <w:lang w:val="fr-FR"/>
        </w:rPr>
      </w:pPr>
    </w:p>
    <w:p w14:paraId="1F456187" w14:textId="77777777" w:rsidR="003E589F" w:rsidRPr="00386A42" w:rsidRDefault="00A76BF3" w:rsidP="00A15F96">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34.2. Toute modification du domicile élu n’est opposable que sept (7) jours calendaires après que l’autre partie en a reçu la notification.</w:t>
      </w:r>
    </w:p>
    <w:p w14:paraId="43BB2CA5" w14:textId="77777777" w:rsidR="003E589F" w:rsidRPr="00386A42" w:rsidRDefault="003E589F">
      <w:pPr>
        <w:spacing w:line="200" w:lineRule="exact"/>
        <w:rPr>
          <w:rFonts w:ascii="Arial" w:eastAsia="Times New Roman" w:hAnsi="Arial"/>
          <w:sz w:val="24"/>
          <w:szCs w:val="24"/>
          <w:lang w:val="fr-FR"/>
        </w:rPr>
      </w:pPr>
    </w:p>
    <w:p w14:paraId="7EAC7D0B" w14:textId="77777777" w:rsidR="003E589F" w:rsidRPr="00386A42" w:rsidRDefault="003E589F">
      <w:pPr>
        <w:spacing w:line="250" w:lineRule="exact"/>
        <w:rPr>
          <w:rFonts w:ascii="Arial" w:eastAsia="Times New Roman" w:hAnsi="Arial"/>
          <w:sz w:val="24"/>
          <w:szCs w:val="24"/>
          <w:lang w:val="fr-FR"/>
        </w:rPr>
      </w:pPr>
    </w:p>
    <w:p w14:paraId="3A461DA9"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35 – Modifications</w:t>
      </w:r>
    </w:p>
    <w:p w14:paraId="2EECB03E" w14:textId="77777777" w:rsidR="003E589F" w:rsidRPr="00386A42" w:rsidRDefault="003E589F">
      <w:pPr>
        <w:spacing w:line="242" w:lineRule="exact"/>
        <w:rPr>
          <w:rFonts w:ascii="Arial" w:eastAsia="Times New Roman" w:hAnsi="Arial"/>
          <w:sz w:val="24"/>
          <w:szCs w:val="24"/>
          <w:lang w:val="fr-FR"/>
        </w:rPr>
      </w:pPr>
    </w:p>
    <w:p w14:paraId="4931F7D1" w14:textId="77777777" w:rsidR="003E589F" w:rsidRPr="00386A42" w:rsidRDefault="00A76BF3" w:rsidP="00A15F96">
      <w:pPr>
        <w:spacing w:line="239" w:lineRule="auto"/>
        <w:ind w:left="60" w:right="80"/>
        <w:jc w:val="both"/>
        <w:rPr>
          <w:rFonts w:ascii="Arial" w:eastAsia="Arial" w:hAnsi="Arial"/>
          <w:sz w:val="24"/>
          <w:szCs w:val="24"/>
          <w:lang w:val="fr-FR"/>
        </w:rPr>
      </w:pPr>
      <w:r w:rsidRPr="00386A42">
        <w:rPr>
          <w:rFonts w:ascii="Arial" w:eastAsia="Arial" w:hAnsi="Arial"/>
          <w:sz w:val="24"/>
          <w:szCs w:val="24"/>
          <w:lang w:val="fr-FR"/>
        </w:rPr>
        <w:t>Les modifications, amendements et/ou renonciations à des dispositions de la présente convention ne peuvent résulter que d’un accord écrit et signé par</w:t>
      </w:r>
      <w:r w:rsidR="00025733">
        <w:rPr>
          <w:rFonts w:ascii="Arial" w:eastAsia="Arial" w:hAnsi="Arial"/>
          <w:sz w:val="24"/>
          <w:szCs w:val="24"/>
          <w:lang w:val="fr-FR"/>
        </w:rPr>
        <w:t xml:space="preserve"> </w:t>
      </w:r>
      <w:r w:rsidRPr="00386A42">
        <w:rPr>
          <w:rFonts w:ascii="Arial" w:eastAsia="Arial" w:hAnsi="Arial"/>
          <w:sz w:val="24"/>
          <w:szCs w:val="24"/>
          <w:lang w:val="fr-FR"/>
        </w:rPr>
        <w:t>les deux parties.</w:t>
      </w:r>
    </w:p>
    <w:p w14:paraId="1CFCD6BC" w14:textId="77777777" w:rsidR="003E589F" w:rsidRPr="00386A42" w:rsidRDefault="003E589F">
      <w:pPr>
        <w:spacing w:line="200" w:lineRule="exact"/>
        <w:rPr>
          <w:rFonts w:ascii="Arial" w:eastAsia="Times New Roman" w:hAnsi="Arial"/>
          <w:sz w:val="24"/>
          <w:szCs w:val="24"/>
          <w:lang w:val="fr-FR"/>
        </w:rPr>
      </w:pPr>
    </w:p>
    <w:p w14:paraId="2AC69A8D" w14:textId="77777777" w:rsidR="003E589F" w:rsidRPr="00386A42" w:rsidRDefault="003E589F">
      <w:pPr>
        <w:spacing w:line="250" w:lineRule="exact"/>
        <w:rPr>
          <w:rFonts w:ascii="Arial" w:eastAsia="Times New Roman" w:hAnsi="Arial"/>
          <w:sz w:val="24"/>
          <w:szCs w:val="24"/>
          <w:lang w:val="fr-FR"/>
        </w:rPr>
      </w:pPr>
    </w:p>
    <w:p w14:paraId="2023EC2A"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36 – Notification</w:t>
      </w:r>
    </w:p>
    <w:p w14:paraId="1D27D20A" w14:textId="77777777" w:rsidR="003E589F" w:rsidRPr="00386A42" w:rsidRDefault="003E589F">
      <w:pPr>
        <w:spacing w:line="242" w:lineRule="exact"/>
        <w:rPr>
          <w:rFonts w:ascii="Arial" w:eastAsia="Times New Roman" w:hAnsi="Arial"/>
          <w:sz w:val="24"/>
          <w:szCs w:val="24"/>
          <w:lang w:val="fr-FR"/>
        </w:rPr>
      </w:pPr>
    </w:p>
    <w:p w14:paraId="1BB187C0" w14:textId="416F0C5E" w:rsidR="003E589F" w:rsidRPr="00386A42" w:rsidRDefault="00A76BF3" w:rsidP="00927B2D">
      <w:pPr>
        <w:spacing w:line="239" w:lineRule="auto"/>
        <w:ind w:left="60" w:right="100"/>
        <w:jc w:val="both"/>
        <w:rPr>
          <w:rFonts w:ascii="Arial" w:eastAsia="Arial" w:hAnsi="Arial"/>
          <w:sz w:val="24"/>
          <w:szCs w:val="24"/>
          <w:lang w:val="fr-FR"/>
        </w:rPr>
      </w:pPr>
      <w:r w:rsidRPr="00386A42">
        <w:rPr>
          <w:rFonts w:ascii="Arial" w:eastAsia="Arial" w:hAnsi="Arial"/>
          <w:sz w:val="24"/>
          <w:szCs w:val="24"/>
          <w:lang w:val="fr-FR"/>
        </w:rPr>
        <w:t>36.1. Les parties conviennent que toute notification, au titre de la convention, doit être faite par lettre avec accusé de réception et/ou par courrier électronique</w:t>
      </w:r>
      <w:r w:rsidR="00025733">
        <w:rPr>
          <w:rFonts w:ascii="Arial" w:eastAsia="Arial" w:hAnsi="Arial"/>
          <w:sz w:val="24"/>
          <w:szCs w:val="24"/>
          <w:lang w:val="fr-FR"/>
        </w:rPr>
        <w:t xml:space="preserve"> avec accusé de réception</w:t>
      </w:r>
      <w:r w:rsidRPr="00386A42">
        <w:rPr>
          <w:rFonts w:ascii="Arial" w:eastAsia="Arial" w:hAnsi="Arial"/>
          <w:sz w:val="24"/>
          <w:szCs w:val="24"/>
          <w:lang w:val="fr-FR"/>
        </w:rPr>
        <w:t>.</w:t>
      </w:r>
    </w:p>
    <w:p w14:paraId="04B19A7C" w14:textId="77777777" w:rsidR="003E589F" w:rsidRPr="00386A42" w:rsidRDefault="003E589F" w:rsidP="00927B2D">
      <w:pPr>
        <w:spacing w:line="233" w:lineRule="exact"/>
        <w:jc w:val="both"/>
        <w:rPr>
          <w:rFonts w:ascii="Arial" w:eastAsia="Times New Roman" w:hAnsi="Arial"/>
          <w:sz w:val="24"/>
          <w:szCs w:val="24"/>
          <w:lang w:val="fr-FR"/>
        </w:rPr>
      </w:pPr>
    </w:p>
    <w:p w14:paraId="2C803055" w14:textId="77777777" w:rsidR="003E589F" w:rsidRPr="00386A42" w:rsidRDefault="00A76BF3" w:rsidP="00927B2D">
      <w:pPr>
        <w:spacing w:line="238" w:lineRule="auto"/>
        <w:ind w:left="60" w:right="80"/>
        <w:jc w:val="both"/>
        <w:rPr>
          <w:rFonts w:ascii="Arial" w:eastAsia="Arial" w:hAnsi="Arial"/>
          <w:sz w:val="24"/>
          <w:szCs w:val="24"/>
          <w:lang w:val="fr-FR"/>
        </w:rPr>
      </w:pPr>
      <w:r w:rsidRPr="00386A42">
        <w:rPr>
          <w:rFonts w:ascii="Arial" w:eastAsia="Arial" w:hAnsi="Arial"/>
          <w:sz w:val="24"/>
          <w:szCs w:val="24"/>
          <w:lang w:val="fr-FR"/>
        </w:rPr>
        <w:t>36.2. Les notifications, les injonctions ou mises en demeure prévues par l’article 36.1 ci-dessus sont valablement effectuées :</w:t>
      </w:r>
    </w:p>
    <w:p w14:paraId="4CCB09F0" w14:textId="77777777" w:rsidR="003E589F" w:rsidRPr="00386A42" w:rsidRDefault="003E589F" w:rsidP="00927B2D">
      <w:pPr>
        <w:spacing w:line="219" w:lineRule="exact"/>
        <w:jc w:val="both"/>
        <w:rPr>
          <w:rFonts w:ascii="Arial" w:eastAsia="Times New Roman" w:hAnsi="Arial"/>
          <w:sz w:val="24"/>
          <w:szCs w:val="24"/>
          <w:lang w:val="fr-FR"/>
        </w:rPr>
      </w:pPr>
    </w:p>
    <w:p w14:paraId="24492CF5" w14:textId="652967A5" w:rsidR="003E589F" w:rsidRPr="00927B2D" w:rsidRDefault="00025733" w:rsidP="00A47EED">
      <w:pPr>
        <w:numPr>
          <w:ilvl w:val="0"/>
          <w:numId w:val="40"/>
        </w:numPr>
        <w:tabs>
          <w:tab w:val="left" w:pos="677"/>
        </w:tabs>
        <w:spacing w:line="247" w:lineRule="auto"/>
        <w:ind w:left="780" w:right="120" w:hanging="358"/>
        <w:jc w:val="both"/>
        <w:rPr>
          <w:rFonts w:ascii="Arial" w:eastAsia="Arial"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 xml:space="preserve">our </w:t>
      </w:r>
      <w:r w:rsidR="00A76BF3" w:rsidRPr="00386A42">
        <w:rPr>
          <w:rFonts w:ascii="Arial" w:eastAsia="Arial" w:hAnsi="Arial"/>
          <w:b/>
          <w:sz w:val="24"/>
          <w:szCs w:val="24"/>
          <w:lang w:val="fr-FR"/>
        </w:rPr>
        <w:t>l’</w:t>
      </w:r>
      <w:r w:rsidR="00A76BF3" w:rsidRPr="00386A42">
        <w:rPr>
          <w:rFonts w:ascii="Arial" w:eastAsia="Arial" w:hAnsi="Arial"/>
          <w:sz w:val="24"/>
          <w:szCs w:val="24"/>
          <w:lang w:val="fr-FR"/>
        </w:rPr>
        <w:t xml:space="preserve">autorité concédante, au </w:t>
      </w:r>
      <w:r w:rsidR="00927B2D" w:rsidRPr="00386A42">
        <w:rPr>
          <w:rFonts w:ascii="Arial" w:eastAsia="Arial" w:hAnsi="Arial"/>
          <w:sz w:val="24"/>
          <w:szCs w:val="24"/>
          <w:lang w:val="fr-FR"/>
        </w:rPr>
        <w:t>Cabinet du Ministre</w:t>
      </w:r>
      <w:r w:rsidR="00927B2D">
        <w:rPr>
          <w:rFonts w:ascii="Arial" w:eastAsia="Arial" w:hAnsi="Arial"/>
          <w:sz w:val="24"/>
          <w:szCs w:val="24"/>
          <w:lang w:val="fr-FR"/>
        </w:rPr>
        <w:t xml:space="preserve"> des Travaux Publics Transports et Communications</w:t>
      </w:r>
    </w:p>
    <w:p w14:paraId="264E74A5" w14:textId="42908572" w:rsidR="003E589F" w:rsidRPr="00386A42" w:rsidRDefault="00025733" w:rsidP="00A47EED">
      <w:pPr>
        <w:numPr>
          <w:ilvl w:val="0"/>
          <w:numId w:val="40"/>
        </w:numPr>
        <w:tabs>
          <w:tab w:val="left" w:pos="677"/>
        </w:tabs>
        <w:spacing w:line="239" w:lineRule="auto"/>
        <w:ind w:left="780" w:right="120" w:hanging="358"/>
        <w:jc w:val="both"/>
        <w:rPr>
          <w:rFonts w:ascii="Arial" w:eastAsia="Times New Roman"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 xml:space="preserve">our le concessionnaire, à son siège social à … </w:t>
      </w:r>
      <w:r w:rsidR="00A76BF3" w:rsidRPr="00927B2D">
        <w:rPr>
          <w:rFonts w:ascii="Arial" w:eastAsia="Arial" w:hAnsi="Arial"/>
          <w:i/>
          <w:sz w:val="24"/>
          <w:szCs w:val="24"/>
          <w:highlight w:val="yellow"/>
          <w:lang w:val="fr-FR"/>
        </w:rPr>
        <w:t>(à indiquer)</w:t>
      </w:r>
      <w:r w:rsidR="00A76BF3" w:rsidRPr="00386A42">
        <w:rPr>
          <w:rFonts w:ascii="Arial" w:eastAsia="Arial" w:hAnsi="Arial"/>
          <w:sz w:val="24"/>
          <w:szCs w:val="24"/>
          <w:lang w:val="fr-FR"/>
        </w:rPr>
        <w:t xml:space="preserve"> indiqué en tête de la présente convention.</w:t>
      </w:r>
      <w:bookmarkStart w:id="14" w:name="page35"/>
      <w:bookmarkEnd w:id="14"/>
      <w:r w:rsidR="00242682" w:rsidRPr="00386A42">
        <w:rPr>
          <w:rFonts w:ascii="Arial" w:eastAsia="Times New Roman" w:hAnsi="Arial"/>
          <w:sz w:val="24"/>
          <w:szCs w:val="24"/>
          <w:lang w:val="fr-FR"/>
        </w:rPr>
        <w:t xml:space="preserve"> </w:t>
      </w:r>
    </w:p>
    <w:p w14:paraId="2ADD95EA" w14:textId="77777777" w:rsidR="003E589F" w:rsidRPr="00386A42" w:rsidRDefault="003E589F">
      <w:pPr>
        <w:spacing w:line="219" w:lineRule="exact"/>
        <w:rPr>
          <w:rFonts w:ascii="Arial" w:eastAsia="Times New Roman" w:hAnsi="Arial"/>
          <w:sz w:val="24"/>
          <w:szCs w:val="24"/>
          <w:lang w:val="fr-FR"/>
        </w:rPr>
      </w:pPr>
    </w:p>
    <w:p w14:paraId="11CCFFC9" w14:textId="77777777" w:rsidR="003E589F" w:rsidRPr="00386A42" w:rsidRDefault="00A76BF3">
      <w:pPr>
        <w:spacing w:line="0" w:lineRule="atLeast"/>
        <w:ind w:left="60"/>
        <w:rPr>
          <w:rFonts w:ascii="Arial" w:eastAsia="Arial" w:hAnsi="Arial"/>
          <w:b/>
          <w:sz w:val="24"/>
          <w:szCs w:val="24"/>
          <w:lang w:val="fr-FR"/>
        </w:rPr>
      </w:pPr>
      <w:r w:rsidRPr="00386A42">
        <w:rPr>
          <w:rFonts w:ascii="Arial" w:eastAsia="Arial" w:hAnsi="Arial"/>
          <w:b/>
          <w:sz w:val="24"/>
          <w:szCs w:val="24"/>
          <w:lang w:val="fr-FR"/>
        </w:rPr>
        <w:t>ARTICLE 37 – Langue</w:t>
      </w:r>
    </w:p>
    <w:p w14:paraId="007D8A54" w14:textId="77777777" w:rsidR="003E589F" w:rsidRPr="00386A42" w:rsidRDefault="003E589F">
      <w:pPr>
        <w:spacing w:line="241" w:lineRule="exact"/>
        <w:rPr>
          <w:rFonts w:ascii="Arial" w:eastAsia="Times New Roman" w:hAnsi="Arial"/>
          <w:sz w:val="24"/>
          <w:szCs w:val="24"/>
          <w:lang w:val="fr-FR"/>
        </w:rPr>
      </w:pPr>
    </w:p>
    <w:p w14:paraId="6B3076DB" w14:textId="46B16CCB" w:rsidR="003E589F" w:rsidRPr="00386A42" w:rsidRDefault="00A76BF3" w:rsidP="00927B2D">
      <w:pPr>
        <w:spacing w:line="0" w:lineRule="atLeast"/>
        <w:ind w:left="60"/>
        <w:jc w:val="both"/>
        <w:rPr>
          <w:rFonts w:ascii="Arial" w:eastAsia="Arial" w:hAnsi="Arial"/>
          <w:sz w:val="24"/>
          <w:szCs w:val="24"/>
          <w:lang w:val="fr-FR"/>
        </w:rPr>
      </w:pPr>
      <w:r w:rsidRPr="00386A42">
        <w:rPr>
          <w:rFonts w:ascii="Arial" w:eastAsia="Arial" w:hAnsi="Arial"/>
          <w:sz w:val="24"/>
          <w:szCs w:val="24"/>
          <w:lang w:val="fr-FR"/>
        </w:rPr>
        <w:t>La présente convention est rédigée en langue française.</w:t>
      </w:r>
    </w:p>
    <w:p w14:paraId="3D4C8E32" w14:textId="77777777" w:rsidR="003E589F" w:rsidRPr="00386A42" w:rsidRDefault="003E589F">
      <w:pPr>
        <w:spacing w:line="232" w:lineRule="exact"/>
        <w:rPr>
          <w:rFonts w:ascii="Arial" w:eastAsia="Times New Roman" w:hAnsi="Arial"/>
          <w:sz w:val="24"/>
          <w:szCs w:val="24"/>
          <w:lang w:val="fr-FR"/>
        </w:rPr>
      </w:pPr>
    </w:p>
    <w:p w14:paraId="3CF7E310" w14:textId="77777777" w:rsidR="003E589F" w:rsidRPr="00386A42" w:rsidRDefault="00A76BF3">
      <w:pPr>
        <w:spacing w:line="239" w:lineRule="auto"/>
        <w:ind w:left="60" w:right="60"/>
        <w:jc w:val="both"/>
        <w:rPr>
          <w:rFonts w:ascii="Arial" w:eastAsia="Arial" w:hAnsi="Arial"/>
          <w:sz w:val="24"/>
          <w:szCs w:val="24"/>
          <w:lang w:val="fr-FR"/>
        </w:rPr>
      </w:pPr>
      <w:r w:rsidRPr="00386A42">
        <w:rPr>
          <w:rFonts w:ascii="Arial" w:eastAsia="Arial" w:hAnsi="Arial"/>
          <w:sz w:val="24"/>
          <w:szCs w:val="24"/>
          <w:lang w:val="fr-FR"/>
        </w:rPr>
        <w:t>Tout document, toute notification, toute renonciation et toute autre communication écrite ou non entre les parties concernant la présente convention doivent être rédigés, établis ou effectués en langue française.</w:t>
      </w:r>
    </w:p>
    <w:p w14:paraId="0CCEC0EC" w14:textId="77777777" w:rsidR="003E589F" w:rsidRPr="00386A42" w:rsidRDefault="003E589F">
      <w:pPr>
        <w:spacing w:line="200" w:lineRule="exact"/>
        <w:rPr>
          <w:rFonts w:ascii="Arial" w:eastAsia="Times New Roman" w:hAnsi="Arial"/>
          <w:sz w:val="24"/>
          <w:szCs w:val="24"/>
          <w:lang w:val="fr-FR"/>
        </w:rPr>
      </w:pPr>
    </w:p>
    <w:p w14:paraId="72CBC49F" w14:textId="77777777" w:rsidR="003E589F" w:rsidRPr="00386A42" w:rsidRDefault="003E589F">
      <w:pPr>
        <w:spacing w:line="200" w:lineRule="exact"/>
        <w:rPr>
          <w:rFonts w:ascii="Arial" w:eastAsia="Times New Roman" w:hAnsi="Arial"/>
          <w:sz w:val="24"/>
          <w:szCs w:val="24"/>
          <w:lang w:val="fr-FR"/>
        </w:rPr>
      </w:pPr>
    </w:p>
    <w:p w14:paraId="0E42EC05" w14:textId="77777777" w:rsidR="003E589F" w:rsidRPr="00386A42" w:rsidRDefault="003E589F">
      <w:pPr>
        <w:spacing w:line="292" w:lineRule="exact"/>
        <w:rPr>
          <w:rFonts w:ascii="Arial" w:eastAsia="Times New Roman" w:hAnsi="Arial"/>
          <w:sz w:val="24"/>
          <w:szCs w:val="24"/>
          <w:lang w:val="fr-FR"/>
        </w:rPr>
      </w:pPr>
    </w:p>
    <w:p w14:paraId="386530CB" w14:textId="77777777" w:rsidR="003E589F" w:rsidRPr="00386A42" w:rsidRDefault="00A76BF3">
      <w:pPr>
        <w:tabs>
          <w:tab w:val="left" w:pos="2480"/>
          <w:tab w:val="left" w:pos="3880"/>
        </w:tabs>
        <w:spacing w:line="0" w:lineRule="atLeast"/>
        <w:ind w:left="1180"/>
        <w:rPr>
          <w:rFonts w:ascii="Arial" w:eastAsia="Arial" w:hAnsi="Arial"/>
          <w:sz w:val="24"/>
          <w:szCs w:val="24"/>
          <w:lang w:val="fr-FR"/>
        </w:rPr>
      </w:pPr>
      <w:r w:rsidRPr="00386A42">
        <w:rPr>
          <w:rFonts w:ascii="Arial" w:eastAsia="Arial" w:hAnsi="Arial"/>
          <w:sz w:val="24"/>
          <w:szCs w:val="24"/>
          <w:lang w:val="fr-FR"/>
        </w:rPr>
        <w:t>Fait à… (lieu)</w:t>
      </w:r>
      <w:r w:rsidRPr="00386A42">
        <w:rPr>
          <w:rFonts w:ascii="Arial" w:eastAsia="Arial" w:hAnsi="Arial"/>
          <w:sz w:val="24"/>
          <w:szCs w:val="24"/>
          <w:lang w:val="fr-FR"/>
        </w:rPr>
        <w:tab/>
        <w:t>en … (indiquer</w:t>
      </w:r>
      <w:r w:rsidRPr="00386A42">
        <w:rPr>
          <w:rFonts w:ascii="Arial" w:eastAsia="Times New Roman" w:hAnsi="Arial"/>
          <w:sz w:val="24"/>
          <w:szCs w:val="24"/>
          <w:lang w:val="fr-FR"/>
        </w:rPr>
        <w:tab/>
      </w:r>
      <w:r w:rsidRPr="00386A42">
        <w:rPr>
          <w:rFonts w:ascii="Arial" w:eastAsia="Arial" w:hAnsi="Arial"/>
          <w:sz w:val="24"/>
          <w:szCs w:val="24"/>
          <w:lang w:val="fr-FR"/>
        </w:rPr>
        <w:t>le nombre d’exemplaires originaux), le……………</w:t>
      </w:r>
    </w:p>
    <w:p w14:paraId="1D0D9F55" w14:textId="77777777" w:rsidR="003E589F" w:rsidRPr="00386A42" w:rsidRDefault="003E589F">
      <w:pPr>
        <w:tabs>
          <w:tab w:val="left" w:pos="2480"/>
          <w:tab w:val="left" w:pos="3880"/>
        </w:tabs>
        <w:spacing w:line="0" w:lineRule="atLeast"/>
        <w:ind w:left="1180"/>
        <w:rPr>
          <w:rFonts w:ascii="Arial" w:eastAsia="Arial" w:hAnsi="Arial"/>
          <w:sz w:val="24"/>
          <w:szCs w:val="24"/>
          <w:lang w:val="fr-FR"/>
        </w:rPr>
        <w:sectPr w:rsidR="003E589F" w:rsidRPr="00386A42" w:rsidSect="0049232C">
          <w:pgSz w:w="11900" w:h="16840"/>
          <w:pgMar w:top="1440" w:right="1320" w:bottom="982" w:left="1440" w:header="0" w:footer="900" w:gutter="0"/>
          <w:cols w:space="0" w:equalWidth="0">
            <w:col w:w="9140"/>
          </w:cols>
          <w:docGrid w:linePitch="360"/>
        </w:sectPr>
      </w:pPr>
    </w:p>
    <w:p w14:paraId="2EA65393" w14:textId="77777777" w:rsidR="003E589F" w:rsidRPr="00386A42" w:rsidRDefault="003E589F">
      <w:pPr>
        <w:spacing w:line="200" w:lineRule="exact"/>
        <w:rPr>
          <w:rFonts w:ascii="Arial" w:eastAsia="Times New Roman" w:hAnsi="Arial"/>
          <w:sz w:val="24"/>
          <w:szCs w:val="24"/>
          <w:lang w:val="fr-FR"/>
        </w:rPr>
      </w:pPr>
    </w:p>
    <w:p w14:paraId="3DE1041F" w14:textId="77777777" w:rsidR="003E589F" w:rsidRPr="00386A42" w:rsidRDefault="003E589F">
      <w:pPr>
        <w:spacing w:line="200" w:lineRule="exact"/>
        <w:rPr>
          <w:rFonts w:ascii="Arial" w:eastAsia="Times New Roman" w:hAnsi="Arial"/>
          <w:sz w:val="24"/>
          <w:szCs w:val="24"/>
          <w:lang w:val="fr-FR"/>
        </w:rPr>
      </w:pPr>
    </w:p>
    <w:p w14:paraId="7C67EB4E" w14:textId="77777777" w:rsidR="003E589F" w:rsidRPr="00386A42" w:rsidRDefault="003E589F">
      <w:pPr>
        <w:spacing w:line="200" w:lineRule="exact"/>
        <w:rPr>
          <w:rFonts w:ascii="Arial" w:eastAsia="Times New Roman" w:hAnsi="Arial"/>
          <w:sz w:val="24"/>
          <w:szCs w:val="24"/>
          <w:lang w:val="fr-FR"/>
        </w:rPr>
      </w:pPr>
    </w:p>
    <w:p w14:paraId="39BB0B91" w14:textId="77777777" w:rsidR="003E589F" w:rsidRPr="00386A42" w:rsidRDefault="003E589F">
      <w:pPr>
        <w:spacing w:line="320" w:lineRule="exact"/>
        <w:rPr>
          <w:rFonts w:ascii="Arial" w:eastAsia="Times New Roman" w:hAnsi="Arial"/>
          <w:sz w:val="24"/>
          <w:szCs w:val="24"/>
          <w:lang w:val="fr-FR"/>
        </w:rPr>
      </w:pPr>
    </w:p>
    <w:p w14:paraId="57B799CF"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POUR LE CONCESSIONNAIRE</w:t>
      </w:r>
    </w:p>
    <w:p w14:paraId="399475C3"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CONCÉDANTE</w:t>
      </w:r>
    </w:p>
    <w:p w14:paraId="0F769255" w14:textId="77777777" w:rsidR="003E589F" w:rsidRPr="00386A42" w:rsidRDefault="00A76BF3">
      <w:pPr>
        <w:spacing w:line="200" w:lineRule="exact"/>
        <w:rPr>
          <w:rFonts w:ascii="Arial" w:eastAsia="Times New Roman" w:hAnsi="Arial"/>
          <w:sz w:val="24"/>
          <w:szCs w:val="24"/>
          <w:lang w:val="fr-FR"/>
        </w:rPr>
      </w:pPr>
      <w:r w:rsidRPr="00386A42">
        <w:rPr>
          <w:rFonts w:ascii="Arial" w:eastAsia="Arial" w:hAnsi="Arial"/>
          <w:sz w:val="24"/>
          <w:szCs w:val="24"/>
          <w:lang w:val="fr-FR"/>
        </w:rPr>
        <w:br w:type="column"/>
      </w:r>
    </w:p>
    <w:p w14:paraId="52D88E36" w14:textId="77777777" w:rsidR="003E589F" w:rsidRPr="00386A42" w:rsidRDefault="003E589F">
      <w:pPr>
        <w:spacing w:line="200" w:lineRule="exact"/>
        <w:rPr>
          <w:rFonts w:ascii="Arial" w:eastAsia="Times New Roman" w:hAnsi="Arial"/>
          <w:sz w:val="24"/>
          <w:szCs w:val="24"/>
          <w:lang w:val="fr-FR"/>
        </w:rPr>
      </w:pPr>
    </w:p>
    <w:p w14:paraId="58D48475" w14:textId="77777777" w:rsidR="003E589F" w:rsidRPr="00386A42" w:rsidRDefault="003E589F">
      <w:pPr>
        <w:spacing w:line="200" w:lineRule="exact"/>
        <w:rPr>
          <w:rFonts w:ascii="Arial" w:eastAsia="Times New Roman" w:hAnsi="Arial"/>
          <w:sz w:val="24"/>
          <w:szCs w:val="24"/>
          <w:lang w:val="fr-FR"/>
        </w:rPr>
      </w:pPr>
    </w:p>
    <w:p w14:paraId="6BEA6A59" w14:textId="77777777" w:rsidR="003E589F" w:rsidRPr="00386A42" w:rsidRDefault="003E589F">
      <w:pPr>
        <w:spacing w:line="320" w:lineRule="exact"/>
        <w:rPr>
          <w:rFonts w:ascii="Arial" w:eastAsia="Times New Roman" w:hAnsi="Arial"/>
          <w:sz w:val="24"/>
          <w:szCs w:val="24"/>
          <w:lang w:val="fr-FR"/>
        </w:rPr>
      </w:pPr>
    </w:p>
    <w:p w14:paraId="1AFEBD1D" w14:textId="77777777" w:rsidR="003E589F" w:rsidRPr="00386A42" w:rsidRDefault="00A76BF3">
      <w:pPr>
        <w:spacing w:line="0" w:lineRule="atLeast"/>
        <w:rPr>
          <w:rFonts w:ascii="Arial" w:eastAsia="Arial" w:hAnsi="Arial"/>
          <w:sz w:val="24"/>
          <w:szCs w:val="24"/>
          <w:lang w:val="fr-FR"/>
        </w:rPr>
      </w:pPr>
      <w:r w:rsidRPr="00386A42">
        <w:rPr>
          <w:rFonts w:ascii="Arial" w:eastAsia="Arial" w:hAnsi="Arial"/>
          <w:sz w:val="24"/>
          <w:szCs w:val="24"/>
          <w:lang w:val="fr-FR"/>
        </w:rPr>
        <w:t>POUR L’AUTORIÉ</w:t>
      </w:r>
    </w:p>
    <w:p w14:paraId="39A9C0DA" w14:textId="77777777" w:rsidR="003E589F" w:rsidRPr="00386A42" w:rsidRDefault="003E589F">
      <w:pPr>
        <w:spacing w:line="0" w:lineRule="atLeast"/>
        <w:rPr>
          <w:rFonts w:ascii="Arial" w:eastAsia="Arial" w:hAnsi="Arial"/>
          <w:sz w:val="24"/>
          <w:szCs w:val="24"/>
          <w:lang w:val="fr-FR"/>
        </w:rPr>
        <w:sectPr w:rsidR="003E589F" w:rsidRPr="00386A42">
          <w:type w:val="continuous"/>
          <w:pgSz w:w="11900" w:h="16840"/>
          <w:pgMar w:top="1440" w:right="1320" w:bottom="166" w:left="1440" w:header="0" w:footer="0" w:gutter="0"/>
          <w:cols w:num="2" w:space="0" w:equalWidth="0">
            <w:col w:w="6640" w:space="720"/>
            <w:col w:w="1780"/>
          </w:cols>
          <w:docGrid w:linePitch="360"/>
        </w:sectPr>
      </w:pPr>
    </w:p>
    <w:p w14:paraId="40583154" w14:textId="77777777" w:rsidR="003E589F" w:rsidRPr="00386A42" w:rsidRDefault="003E589F">
      <w:pPr>
        <w:spacing w:line="200" w:lineRule="exact"/>
        <w:rPr>
          <w:rFonts w:ascii="Arial" w:eastAsia="Times New Roman" w:hAnsi="Arial"/>
          <w:sz w:val="24"/>
          <w:szCs w:val="24"/>
          <w:lang w:val="fr-FR"/>
        </w:rPr>
      </w:pPr>
    </w:p>
    <w:p w14:paraId="12693DF5" w14:textId="77777777" w:rsidR="003E589F" w:rsidRPr="00386A42" w:rsidRDefault="003E589F">
      <w:pPr>
        <w:spacing w:line="260" w:lineRule="exact"/>
        <w:rPr>
          <w:rFonts w:ascii="Arial" w:eastAsia="Times New Roman" w:hAnsi="Arial"/>
          <w:sz w:val="24"/>
          <w:szCs w:val="24"/>
          <w:lang w:val="fr-FR"/>
        </w:rPr>
      </w:pPr>
    </w:p>
    <w:p w14:paraId="6A7A9CB2"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Visa de la CSCCA : …………………………………………………………….</w:t>
      </w:r>
    </w:p>
    <w:p w14:paraId="7CDA3772" w14:textId="77777777" w:rsidR="003E589F" w:rsidRPr="00386A42" w:rsidRDefault="003E589F">
      <w:pPr>
        <w:spacing w:line="0" w:lineRule="atLeast"/>
        <w:ind w:left="60"/>
        <w:rPr>
          <w:rFonts w:ascii="Arial" w:eastAsia="Arial" w:hAnsi="Arial"/>
          <w:sz w:val="24"/>
          <w:szCs w:val="24"/>
          <w:lang w:val="fr-FR"/>
        </w:rPr>
        <w:sectPr w:rsidR="003E589F" w:rsidRPr="00386A42">
          <w:type w:val="continuous"/>
          <w:pgSz w:w="11900" w:h="16840"/>
          <w:pgMar w:top="1440" w:right="1320" w:bottom="166" w:left="1440" w:header="0" w:footer="0" w:gutter="0"/>
          <w:cols w:space="0" w:equalWidth="0">
            <w:col w:w="9140"/>
          </w:cols>
          <w:docGrid w:linePitch="360"/>
        </w:sectPr>
      </w:pPr>
    </w:p>
    <w:p w14:paraId="5A8E0800" w14:textId="77777777" w:rsidR="003E589F" w:rsidRPr="00386A42" w:rsidRDefault="003E589F">
      <w:pPr>
        <w:spacing w:line="200" w:lineRule="exact"/>
        <w:rPr>
          <w:rFonts w:ascii="Arial" w:eastAsia="Times New Roman" w:hAnsi="Arial"/>
          <w:sz w:val="24"/>
          <w:szCs w:val="24"/>
          <w:lang w:val="fr-FR"/>
        </w:rPr>
      </w:pPr>
    </w:p>
    <w:p w14:paraId="15D5BDF2" w14:textId="77777777" w:rsidR="003E589F" w:rsidRPr="00386A42" w:rsidRDefault="003E589F">
      <w:pPr>
        <w:spacing w:line="319" w:lineRule="exact"/>
        <w:rPr>
          <w:rFonts w:ascii="Arial" w:eastAsia="Times New Roman" w:hAnsi="Arial"/>
          <w:sz w:val="24"/>
          <w:szCs w:val="24"/>
          <w:lang w:val="fr-FR"/>
        </w:rPr>
      </w:pPr>
    </w:p>
    <w:p w14:paraId="43E4AD81" w14:textId="77777777" w:rsidR="003E589F" w:rsidRPr="00386A42" w:rsidRDefault="00A76BF3">
      <w:pPr>
        <w:spacing w:line="0" w:lineRule="atLeast"/>
        <w:ind w:left="60"/>
        <w:rPr>
          <w:rFonts w:ascii="Arial" w:eastAsia="Arial" w:hAnsi="Arial"/>
          <w:sz w:val="24"/>
          <w:szCs w:val="24"/>
          <w:lang w:val="fr-FR"/>
        </w:rPr>
      </w:pPr>
      <w:r w:rsidRPr="00386A42">
        <w:rPr>
          <w:rFonts w:ascii="Arial" w:eastAsia="Arial" w:hAnsi="Arial"/>
          <w:sz w:val="24"/>
          <w:szCs w:val="24"/>
          <w:lang w:val="fr-FR"/>
        </w:rPr>
        <w:t>Validation de la CNMP : ………………………………………………………………………</w:t>
      </w:r>
    </w:p>
    <w:p w14:paraId="36E0F75E" w14:textId="77777777" w:rsidR="003E589F" w:rsidRPr="00386A42" w:rsidRDefault="00A76BF3">
      <w:pPr>
        <w:spacing w:line="200" w:lineRule="exact"/>
        <w:rPr>
          <w:rFonts w:ascii="Arial" w:eastAsia="Times New Roman" w:hAnsi="Arial"/>
          <w:sz w:val="24"/>
          <w:szCs w:val="24"/>
          <w:lang w:val="fr-FR"/>
        </w:rPr>
      </w:pPr>
      <w:r w:rsidRPr="00386A42">
        <w:rPr>
          <w:rFonts w:ascii="Arial" w:eastAsia="Arial" w:hAnsi="Arial"/>
          <w:sz w:val="24"/>
          <w:szCs w:val="24"/>
          <w:lang w:val="fr-FR"/>
        </w:rPr>
        <w:br w:type="column"/>
      </w:r>
    </w:p>
    <w:p w14:paraId="6F7EB241" w14:textId="77777777" w:rsidR="003E589F" w:rsidRPr="00386A42" w:rsidRDefault="003E589F">
      <w:pPr>
        <w:spacing w:line="318" w:lineRule="exact"/>
        <w:rPr>
          <w:rFonts w:ascii="Arial" w:eastAsia="Times New Roman" w:hAnsi="Arial"/>
          <w:sz w:val="24"/>
          <w:szCs w:val="24"/>
          <w:lang w:val="fr-FR"/>
        </w:rPr>
      </w:pPr>
    </w:p>
    <w:p w14:paraId="6A895109" w14:textId="77777777" w:rsidR="003E589F" w:rsidRPr="00386A42" w:rsidRDefault="00A76BF3">
      <w:pPr>
        <w:spacing w:line="0" w:lineRule="atLeast"/>
        <w:rPr>
          <w:rFonts w:ascii="Arial" w:eastAsia="Arial" w:hAnsi="Arial"/>
          <w:sz w:val="24"/>
          <w:szCs w:val="24"/>
          <w:lang w:val="fr-FR"/>
        </w:rPr>
      </w:pPr>
      <w:r w:rsidRPr="00386A42">
        <w:rPr>
          <w:rFonts w:ascii="Arial" w:eastAsia="Arial" w:hAnsi="Arial"/>
          <w:sz w:val="24"/>
          <w:szCs w:val="24"/>
          <w:lang w:val="fr-FR"/>
        </w:rPr>
        <w:t>..</w:t>
      </w:r>
    </w:p>
    <w:p w14:paraId="30F6B5FD" w14:textId="77777777" w:rsidR="003E589F" w:rsidRPr="00386A42" w:rsidRDefault="003E589F">
      <w:pPr>
        <w:spacing w:line="0" w:lineRule="atLeast"/>
        <w:rPr>
          <w:rFonts w:ascii="Arial" w:eastAsia="Arial" w:hAnsi="Arial"/>
          <w:sz w:val="24"/>
          <w:szCs w:val="24"/>
          <w:lang w:val="fr-FR"/>
        </w:rPr>
        <w:sectPr w:rsidR="003E589F" w:rsidRPr="00386A42">
          <w:type w:val="continuous"/>
          <w:pgSz w:w="11900" w:h="16840"/>
          <w:pgMar w:top="1440" w:right="1320" w:bottom="166" w:left="1440" w:header="0" w:footer="0" w:gutter="0"/>
          <w:cols w:num="2" w:space="0" w:equalWidth="0">
            <w:col w:w="6920" w:space="720"/>
            <w:col w:w="1500"/>
          </w:cols>
          <w:docGrid w:linePitch="360"/>
        </w:sectPr>
      </w:pPr>
    </w:p>
    <w:p w14:paraId="03B07E16" w14:textId="77777777" w:rsidR="003E589F" w:rsidRPr="00386A42" w:rsidRDefault="003E589F">
      <w:pPr>
        <w:spacing w:line="200" w:lineRule="exact"/>
        <w:rPr>
          <w:rFonts w:ascii="Arial" w:eastAsia="Times New Roman" w:hAnsi="Arial"/>
          <w:sz w:val="24"/>
          <w:szCs w:val="24"/>
          <w:lang w:val="fr-FR"/>
        </w:rPr>
      </w:pPr>
    </w:p>
    <w:p w14:paraId="24E1B6EF" w14:textId="77777777" w:rsidR="003E589F" w:rsidRPr="00386A42" w:rsidRDefault="003E589F">
      <w:pPr>
        <w:spacing w:line="200" w:lineRule="exact"/>
        <w:rPr>
          <w:rFonts w:ascii="Arial" w:eastAsia="Times New Roman" w:hAnsi="Arial"/>
          <w:sz w:val="24"/>
          <w:szCs w:val="24"/>
          <w:lang w:val="fr-FR"/>
        </w:rPr>
      </w:pPr>
    </w:p>
    <w:p w14:paraId="0233B75C" w14:textId="77777777" w:rsidR="003E589F" w:rsidRPr="00386A42" w:rsidRDefault="003E589F">
      <w:pPr>
        <w:spacing w:line="200" w:lineRule="exact"/>
        <w:rPr>
          <w:rFonts w:ascii="Arial" w:eastAsia="Times New Roman" w:hAnsi="Arial"/>
          <w:sz w:val="24"/>
          <w:szCs w:val="24"/>
          <w:lang w:val="fr-FR"/>
        </w:rPr>
      </w:pPr>
    </w:p>
    <w:p w14:paraId="150DF14F" w14:textId="77777777" w:rsidR="003E589F" w:rsidRPr="00386A42" w:rsidRDefault="003E589F">
      <w:pPr>
        <w:spacing w:line="200" w:lineRule="exact"/>
        <w:rPr>
          <w:rFonts w:ascii="Arial" w:eastAsia="Times New Roman" w:hAnsi="Arial"/>
          <w:sz w:val="24"/>
          <w:szCs w:val="24"/>
          <w:lang w:val="fr-FR"/>
        </w:rPr>
      </w:pPr>
    </w:p>
    <w:p w14:paraId="52EF0F9C" w14:textId="77777777" w:rsidR="003E589F" w:rsidRPr="00386A42" w:rsidRDefault="003E589F">
      <w:pPr>
        <w:spacing w:line="200" w:lineRule="exact"/>
        <w:rPr>
          <w:rFonts w:ascii="Arial" w:eastAsia="Times New Roman" w:hAnsi="Arial"/>
          <w:sz w:val="24"/>
          <w:szCs w:val="24"/>
          <w:lang w:val="fr-FR"/>
        </w:rPr>
      </w:pPr>
    </w:p>
    <w:p w14:paraId="3836AF16" w14:textId="77777777" w:rsidR="003E589F" w:rsidRPr="00386A42" w:rsidRDefault="003E589F">
      <w:pPr>
        <w:spacing w:line="200" w:lineRule="exact"/>
        <w:rPr>
          <w:rFonts w:ascii="Arial" w:eastAsia="Times New Roman" w:hAnsi="Arial"/>
          <w:sz w:val="24"/>
          <w:szCs w:val="24"/>
          <w:lang w:val="fr-FR"/>
        </w:rPr>
      </w:pPr>
    </w:p>
    <w:p w14:paraId="24E7A98C" w14:textId="77777777" w:rsidR="003E589F" w:rsidRPr="00386A42" w:rsidRDefault="003E589F">
      <w:pPr>
        <w:spacing w:line="200" w:lineRule="exact"/>
        <w:rPr>
          <w:rFonts w:ascii="Arial" w:eastAsia="Times New Roman" w:hAnsi="Arial"/>
          <w:sz w:val="24"/>
          <w:szCs w:val="24"/>
          <w:lang w:val="fr-FR"/>
        </w:rPr>
      </w:pPr>
    </w:p>
    <w:p w14:paraId="66602F6E" w14:textId="77777777" w:rsidR="003E589F" w:rsidRPr="00386A42" w:rsidRDefault="003E589F">
      <w:pPr>
        <w:spacing w:line="200" w:lineRule="exact"/>
        <w:rPr>
          <w:rFonts w:ascii="Arial" w:eastAsia="Times New Roman" w:hAnsi="Arial"/>
          <w:sz w:val="24"/>
          <w:szCs w:val="24"/>
          <w:lang w:val="fr-FR"/>
        </w:rPr>
      </w:pPr>
    </w:p>
    <w:p w14:paraId="13088B6B" w14:textId="77777777" w:rsidR="003E589F" w:rsidRPr="00386A42" w:rsidRDefault="003E589F">
      <w:pPr>
        <w:spacing w:line="200" w:lineRule="exact"/>
        <w:rPr>
          <w:rFonts w:ascii="Arial" w:eastAsia="Times New Roman" w:hAnsi="Arial"/>
          <w:sz w:val="24"/>
          <w:szCs w:val="24"/>
          <w:lang w:val="fr-FR"/>
        </w:rPr>
      </w:pPr>
    </w:p>
    <w:p w14:paraId="49D95665" w14:textId="77777777" w:rsidR="003E589F" w:rsidRPr="00386A42" w:rsidRDefault="003E589F">
      <w:pPr>
        <w:spacing w:line="200" w:lineRule="exact"/>
        <w:rPr>
          <w:rFonts w:ascii="Arial" w:eastAsia="Times New Roman" w:hAnsi="Arial"/>
          <w:sz w:val="24"/>
          <w:szCs w:val="24"/>
          <w:lang w:val="fr-FR"/>
        </w:rPr>
      </w:pPr>
    </w:p>
    <w:p w14:paraId="31D44852" w14:textId="77777777" w:rsidR="003E589F" w:rsidRPr="00386A42" w:rsidRDefault="003E589F">
      <w:pPr>
        <w:spacing w:line="200" w:lineRule="exact"/>
        <w:rPr>
          <w:rFonts w:ascii="Arial" w:eastAsia="Times New Roman" w:hAnsi="Arial"/>
          <w:sz w:val="24"/>
          <w:szCs w:val="24"/>
          <w:lang w:val="fr-FR"/>
        </w:rPr>
      </w:pPr>
    </w:p>
    <w:p w14:paraId="37E72D48" w14:textId="77777777" w:rsidR="003E589F" w:rsidRPr="00386A42" w:rsidRDefault="003E589F">
      <w:pPr>
        <w:spacing w:line="200" w:lineRule="exact"/>
        <w:rPr>
          <w:rFonts w:ascii="Arial" w:eastAsia="Times New Roman" w:hAnsi="Arial"/>
          <w:sz w:val="24"/>
          <w:szCs w:val="24"/>
          <w:lang w:val="fr-FR"/>
        </w:rPr>
      </w:pPr>
    </w:p>
    <w:p w14:paraId="3AC1058A" w14:textId="77777777" w:rsidR="003E589F" w:rsidRPr="00386A42" w:rsidRDefault="003E589F">
      <w:pPr>
        <w:spacing w:line="200" w:lineRule="exact"/>
        <w:rPr>
          <w:rFonts w:ascii="Arial" w:eastAsia="Times New Roman" w:hAnsi="Arial"/>
          <w:sz w:val="24"/>
          <w:szCs w:val="24"/>
          <w:lang w:val="fr-FR"/>
        </w:rPr>
      </w:pPr>
    </w:p>
    <w:p w14:paraId="19FE4591" w14:textId="77777777" w:rsidR="003E589F" w:rsidRPr="00386A42" w:rsidRDefault="003E589F">
      <w:pPr>
        <w:spacing w:line="200" w:lineRule="exact"/>
        <w:rPr>
          <w:rFonts w:ascii="Arial" w:eastAsia="Times New Roman" w:hAnsi="Arial"/>
          <w:sz w:val="24"/>
          <w:szCs w:val="24"/>
          <w:lang w:val="fr-FR"/>
        </w:rPr>
      </w:pPr>
    </w:p>
    <w:p w14:paraId="4ABF9BA0" w14:textId="77777777" w:rsidR="003E589F" w:rsidRPr="00386A42" w:rsidRDefault="003E589F">
      <w:pPr>
        <w:spacing w:line="200" w:lineRule="exact"/>
        <w:rPr>
          <w:rFonts w:ascii="Arial" w:eastAsia="Times New Roman" w:hAnsi="Arial"/>
          <w:sz w:val="24"/>
          <w:szCs w:val="24"/>
          <w:lang w:val="fr-FR"/>
        </w:rPr>
      </w:pPr>
    </w:p>
    <w:p w14:paraId="33C21BB2" w14:textId="77777777" w:rsidR="003E589F" w:rsidRPr="00386A42" w:rsidRDefault="003E589F">
      <w:pPr>
        <w:spacing w:line="200" w:lineRule="exact"/>
        <w:rPr>
          <w:rFonts w:ascii="Arial" w:eastAsia="Times New Roman" w:hAnsi="Arial"/>
          <w:sz w:val="24"/>
          <w:szCs w:val="24"/>
          <w:lang w:val="fr-FR"/>
        </w:rPr>
      </w:pPr>
    </w:p>
    <w:p w14:paraId="38AD5BF3" w14:textId="77777777" w:rsidR="003E589F" w:rsidRPr="00386A42" w:rsidRDefault="003E589F">
      <w:pPr>
        <w:spacing w:line="200" w:lineRule="exact"/>
        <w:rPr>
          <w:rFonts w:ascii="Arial" w:eastAsia="Times New Roman" w:hAnsi="Arial"/>
          <w:sz w:val="24"/>
          <w:szCs w:val="24"/>
          <w:lang w:val="fr-FR"/>
        </w:rPr>
      </w:pPr>
    </w:p>
    <w:p w14:paraId="6DAD3C69" w14:textId="77777777" w:rsidR="003E589F" w:rsidRPr="00386A42" w:rsidRDefault="003E589F">
      <w:pPr>
        <w:spacing w:line="200" w:lineRule="exact"/>
        <w:rPr>
          <w:rFonts w:ascii="Arial" w:eastAsia="Times New Roman" w:hAnsi="Arial"/>
          <w:sz w:val="24"/>
          <w:szCs w:val="24"/>
          <w:lang w:val="fr-FR"/>
        </w:rPr>
      </w:pPr>
    </w:p>
    <w:p w14:paraId="29F37EC2" w14:textId="77777777" w:rsidR="003E589F" w:rsidRPr="00386A42" w:rsidRDefault="003E589F">
      <w:pPr>
        <w:spacing w:line="200" w:lineRule="exact"/>
        <w:rPr>
          <w:rFonts w:ascii="Arial" w:eastAsia="Times New Roman" w:hAnsi="Arial"/>
          <w:sz w:val="24"/>
          <w:szCs w:val="24"/>
          <w:lang w:val="fr-FR"/>
        </w:rPr>
      </w:pPr>
    </w:p>
    <w:p w14:paraId="7D52A0A1" w14:textId="77777777" w:rsidR="003E589F" w:rsidRPr="00386A42" w:rsidRDefault="003E589F">
      <w:pPr>
        <w:spacing w:line="200" w:lineRule="exact"/>
        <w:rPr>
          <w:rFonts w:ascii="Arial" w:eastAsia="Times New Roman" w:hAnsi="Arial"/>
          <w:sz w:val="24"/>
          <w:szCs w:val="24"/>
          <w:lang w:val="fr-FR"/>
        </w:rPr>
      </w:pPr>
    </w:p>
    <w:p w14:paraId="65E93D9E" w14:textId="77777777" w:rsidR="003E589F" w:rsidRPr="00386A42" w:rsidRDefault="003E589F">
      <w:pPr>
        <w:spacing w:line="200" w:lineRule="exact"/>
        <w:rPr>
          <w:rFonts w:ascii="Arial" w:eastAsia="Times New Roman" w:hAnsi="Arial"/>
          <w:sz w:val="24"/>
          <w:szCs w:val="24"/>
          <w:lang w:val="fr-FR"/>
        </w:rPr>
      </w:pPr>
    </w:p>
    <w:p w14:paraId="3FEDBD6D" w14:textId="77777777" w:rsidR="003E589F" w:rsidRPr="00386A42" w:rsidRDefault="003E589F">
      <w:pPr>
        <w:spacing w:line="200" w:lineRule="exact"/>
        <w:rPr>
          <w:rFonts w:ascii="Arial" w:eastAsia="Times New Roman" w:hAnsi="Arial"/>
          <w:sz w:val="24"/>
          <w:szCs w:val="24"/>
          <w:lang w:val="fr-FR"/>
        </w:rPr>
      </w:pPr>
    </w:p>
    <w:p w14:paraId="1E88CF13" w14:textId="77777777" w:rsidR="003E589F" w:rsidRPr="00386A42" w:rsidRDefault="003E589F">
      <w:pPr>
        <w:spacing w:line="200" w:lineRule="exact"/>
        <w:rPr>
          <w:rFonts w:ascii="Arial" w:eastAsia="Times New Roman" w:hAnsi="Arial"/>
          <w:sz w:val="24"/>
          <w:szCs w:val="24"/>
          <w:lang w:val="fr-FR"/>
        </w:rPr>
      </w:pPr>
    </w:p>
    <w:p w14:paraId="017CC287" w14:textId="77777777" w:rsidR="003E589F" w:rsidRPr="00386A42" w:rsidRDefault="003E589F">
      <w:pPr>
        <w:spacing w:line="200" w:lineRule="exact"/>
        <w:rPr>
          <w:rFonts w:ascii="Arial" w:eastAsia="Times New Roman" w:hAnsi="Arial"/>
          <w:sz w:val="24"/>
          <w:szCs w:val="24"/>
          <w:lang w:val="fr-FR"/>
        </w:rPr>
      </w:pPr>
    </w:p>
    <w:p w14:paraId="2A3F787B" w14:textId="77777777" w:rsidR="003E589F" w:rsidRPr="00386A42" w:rsidRDefault="003E589F">
      <w:pPr>
        <w:spacing w:line="200" w:lineRule="exact"/>
        <w:rPr>
          <w:rFonts w:ascii="Arial" w:eastAsia="Times New Roman" w:hAnsi="Arial"/>
          <w:sz w:val="24"/>
          <w:szCs w:val="24"/>
          <w:lang w:val="fr-FR"/>
        </w:rPr>
      </w:pPr>
    </w:p>
    <w:p w14:paraId="5FFDCC71" w14:textId="77777777" w:rsidR="003E589F" w:rsidRPr="00386A42" w:rsidRDefault="003E589F">
      <w:pPr>
        <w:spacing w:line="200" w:lineRule="exact"/>
        <w:rPr>
          <w:rFonts w:ascii="Arial" w:eastAsia="Times New Roman" w:hAnsi="Arial"/>
          <w:sz w:val="24"/>
          <w:szCs w:val="24"/>
          <w:lang w:val="fr-FR"/>
        </w:rPr>
      </w:pPr>
    </w:p>
    <w:p w14:paraId="2698F484" w14:textId="77777777" w:rsidR="003E589F" w:rsidRPr="00386A42" w:rsidRDefault="003E589F">
      <w:pPr>
        <w:spacing w:line="200" w:lineRule="exact"/>
        <w:rPr>
          <w:rFonts w:ascii="Arial" w:eastAsia="Times New Roman" w:hAnsi="Arial"/>
          <w:sz w:val="24"/>
          <w:szCs w:val="24"/>
          <w:lang w:val="fr-FR"/>
        </w:rPr>
      </w:pPr>
    </w:p>
    <w:p w14:paraId="54E9257F" w14:textId="77777777" w:rsidR="003E589F" w:rsidRPr="00386A42" w:rsidRDefault="003E589F">
      <w:pPr>
        <w:spacing w:line="200" w:lineRule="exact"/>
        <w:rPr>
          <w:rFonts w:ascii="Arial" w:eastAsia="Times New Roman" w:hAnsi="Arial"/>
          <w:sz w:val="24"/>
          <w:szCs w:val="24"/>
          <w:lang w:val="fr-FR"/>
        </w:rPr>
      </w:pPr>
    </w:p>
    <w:p w14:paraId="0F506629" w14:textId="77777777" w:rsidR="003E589F" w:rsidRPr="00386A42" w:rsidRDefault="003E589F">
      <w:pPr>
        <w:spacing w:line="200" w:lineRule="exact"/>
        <w:rPr>
          <w:rFonts w:ascii="Arial" w:eastAsia="Times New Roman" w:hAnsi="Arial"/>
          <w:sz w:val="24"/>
          <w:szCs w:val="24"/>
          <w:lang w:val="fr-FR"/>
        </w:rPr>
      </w:pPr>
    </w:p>
    <w:p w14:paraId="1A6BF163" w14:textId="77777777" w:rsidR="003E589F" w:rsidRPr="00386A42" w:rsidRDefault="003E589F">
      <w:pPr>
        <w:spacing w:line="200" w:lineRule="exact"/>
        <w:rPr>
          <w:rFonts w:ascii="Arial" w:eastAsia="Times New Roman" w:hAnsi="Arial"/>
          <w:sz w:val="24"/>
          <w:szCs w:val="24"/>
          <w:lang w:val="fr-FR"/>
        </w:rPr>
      </w:pPr>
    </w:p>
    <w:p w14:paraId="3A18292C" w14:textId="77777777" w:rsidR="003E589F" w:rsidRPr="00386A42" w:rsidRDefault="003E589F">
      <w:pPr>
        <w:spacing w:line="200" w:lineRule="exact"/>
        <w:rPr>
          <w:rFonts w:ascii="Arial" w:eastAsia="Times New Roman" w:hAnsi="Arial"/>
          <w:sz w:val="24"/>
          <w:szCs w:val="24"/>
          <w:lang w:val="fr-FR"/>
        </w:rPr>
      </w:pPr>
    </w:p>
    <w:p w14:paraId="4BF05E64" w14:textId="77777777" w:rsidR="003E589F" w:rsidRPr="00386A42" w:rsidRDefault="003E589F">
      <w:pPr>
        <w:spacing w:line="200" w:lineRule="exact"/>
        <w:rPr>
          <w:rFonts w:ascii="Arial" w:eastAsia="Times New Roman" w:hAnsi="Arial"/>
          <w:sz w:val="24"/>
          <w:szCs w:val="24"/>
          <w:lang w:val="fr-FR"/>
        </w:rPr>
      </w:pPr>
    </w:p>
    <w:p w14:paraId="5F620143" w14:textId="77777777" w:rsidR="003E589F" w:rsidRPr="00386A42" w:rsidRDefault="003E589F">
      <w:pPr>
        <w:spacing w:line="200" w:lineRule="exact"/>
        <w:rPr>
          <w:rFonts w:ascii="Arial" w:eastAsia="Times New Roman" w:hAnsi="Arial"/>
          <w:sz w:val="24"/>
          <w:szCs w:val="24"/>
          <w:lang w:val="fr-FR"/>
        </w:rPr>
      </w:pPr>
    </w:p>
    <w:p w14:paraId="4DD74680" w14:textId="77777777" w:rsidR="003E589F" w:rsidRPr="00386A42" w:rsidRDefault="003E589F">
      <w:pPr>
        <w:spacing w:line="200" w:lineRule="exact"/>
        <w:rPr>
          <w:rFonts w:ascii="Arial" w:eastAsia="Times New Roman" w:hAnsi="Arial"/>
          <w:sz w:val="24"/>
          <w:szCs w:val="24"/>
          <w:lang w:val="fr-FR"/>
        </w:rPr>
      </w:pPr>
    </w:p>
    <w:p w14:paraId="56B86A33" w14:textId="77777777" w:rsidR="003E589F" w:rsidRPr="00386A42" w:rsidRDefault="003E589F">
      <w:pPr>
        <w:spacing w:line="200" w:lineRule="exact"/>
        <w:rPr>
          <w:rFonts w:ascii="Arial" w:eastAsia="Times New Roman" w:hAnsi="Arial"/>
          <w:sz w:val="24"/>
          <w:szCs w:val="24"/>
          <w:lang w:val="fr-FR"/>
        </w:rPr>
      </w:pPr>
    </w:p>
    <w:p w14:paraId="7BCF0E3A" w14:textId="77777777" w:rsidR="003E589F" w:rsidRPr="00386A42" w:rsidRDefault="003E589F">
      <w:pPr>
        <w:spacing w:line="200" w:lineRule="exact"/>
        <w:rPr>
          <w:rFonts w:ascii="Arial" w:eastAsia="Times New Roman" w:hAnsi="Arial"/>
          <w:sz w:val="24"/>
          <w:szCs w:val="24"/>
          <w:lang w:val="fr-FR"/>
        </w:rPr>
      </w:pPr>
    </w:p>
    <w:p w14:paraId="5161AFE5" w14:textId="77777777" w:rsidR="003E589F" w:rsidRPr="00386A42" w:rsidRDefault="003E589F">
      <w:pPr>
        <w:spacing w:line="200" w:lineRule="exact"/>
        <w:rPr>
          <w:rFonts w:ascii="Arial" w:eastAsia="Times New Roman" w:hAnsi="Arial"/>
          <w:sz w:val="24"/>
          <w:szCs w:val="24"/>
          <w:lang w:val="fr-FR"/>
        </w:rPr>
      </w:pPr>
    </w:p>
    <w:p w14:paraId="2BA5C287" w14:textId="77777777" w:rsidR="003E589F" w:rsidRPr="00386A42" w:rsidRDefault="003E589F">
      <w:pPr>
        <w:spacing w:line="200" w:lineRule="exact"/>
        <w:rPr>
          <w:rFonts w:ascii="Arial" w:eastAsia="Times New Roman" w:hAnsi="Arial"/>
          <w:sz w:val="24"/>
          <w:szCs w:val="24"/>
          <w:lang w:val="fr-FR"/>
        </w:rPr>
      </w:pPr>
    </w:p>
    <w:p w14:paraId="112482D2" w14:textId="77777777" w:rsidR="003E589F" w:rsidRPr="00386A42" w:rsidRDefault="003E589F">
      <w:pPr>
        <w:spacing w:line="200" w:lineRule="exact"/>
        <w:rPr>
          <w:rFonts w:ascii="Arial" w:eastAsia="Times New Roman" w:hAnsi="Arial"/>
          <w:sz w:val="24"/>
          <w:szCs w:val="24"/>
          <w:lang w:val="fr-FR"/>
        </w:rPr>
      </w:pPr>
    </w:p>
    <w:p w14:paraId="40BB7A98" w14:textId="77777777" w:rsidR="003E589F" w:rsidRPr="00386A42" w:rsidRDefault="003E589F">
      <w:pPr>
        <w:spacing w:line="200" w:lineRule="exact"/>
        <w:rPr>
          <w:rFonts w:ascii="Arial" w:eastAsia="Times New Roman" w:hAnsi="Arial"/>
          <w:sz w:val="24"/>
          <w:szCs w:val="24"/>
          <w:lang w:val="fr-FR"/>
        </w:rPr>
      </w:pPr>
    </w:p>
    <w:p w14:paraId="735AFDEB" w14:textId="77777777" w:rsidR="003E589F" w:rsidRPr="00386A42" w:rsidRDefault="003E589F">
      <w:pPr>
        <w:spacing w:line="200" w:lineRule="exact"/>
        <w:rPr>
          <w:rFonts w:ascii="Arial" w:eastAsia="Times New Roman" w:hAnsi="Arial"/>
          <w:sz w:val="24"/>
          <w:szCs w:val="24"/>
          <w:lang w:val="fr-FR"/>
        </w:rPr>
      </w:pPr>
    </w:p>
    <w:p w14:paraId="04CC255F" w14:textId="77777777" w:rsidR="003E589F" w:rsidRPr="00386A42" w:rsidRDefault="003E589F">
      <w:pPr>
        <w:spacing w:line="200" w:lineRule="exact"/>
        <w:rPr>
          <w:rFonts w:ascii="Arial" w:eastAsia="Times New Roman" w:hAnsi="Arial"/>
          <w:sz w:val="24"/>
          <w:szCs w:val="24"/>
          <w:lang w:val="fr-FR"/>
        </w:rPr>
      </w:pPr>
    </w:p>
    <w:p w14:paraId="26C270E0" w14:textId="77777777" w:rsidR="003E589F" w:rsidRPr="00386A42" w:rsidRDefault="003E589F">
      <w:pPr>
        <w:spacing w:line="320" w:lineRule="exact"/>
        <w:rPr>
          <w:rFonts w:ascii="Arial" w:eastAsia="Times New Roman" w:hAnsi="Arial"/>
          <w:sz w:val="24"/>
          <w:szCs w:val="24"/>
          <w:lang w:val="fr-FR"/>
        </w:rPr>
      </w:pPr>
    </w:p>
    <w:p w14:paraId="0C71002B" w14:textId="77777777" w:rsidR="003E589F" w:rsidRPr="00386A42" w:rsidRDefault="00A76BF3">
      <w:pPr>
        <w:spacing w:line="0" w:lineRule="atLeast"/>
        <w:ind w:left="8860"/>
        <w:rPr>
          <w:rFonts w:ascii="Arial" w:eastAsia="Times New Roman" w:hAnsi="Arial"/>
          <w:sz w:val="24"/>
          <w:szCs w:val="24"/>
          <w:lang w:val="fr-FR"/>
        </w:rPr>
      </w:pPr>
      <w:r w:rsidRPr="00386A42">
        <w:rPr>
          <w:rFonts w:ascii="Arial" w:eastAsia="Times New Roman" w:hAnsi="Arial"/>
          <w:sz w:val="24"/>
          <w:szCs w:val="24"/>
          <w:lang w:val="fr-FR"/>
        </w:rPr>
        <w:t>35</w:t>
      </w:r>
    </w:p>
    <w:p w14:paraId="66202D56" w14:textId="77777777" w:rsidR="003E589F" w:rsidRPr="00386A42" w:rsidRDefault="003E589F">
      <w:pPr>
        <w:spacing w:line="0" w:lineRule="atLeast"/>
        <w:ind w:left="8860"/>
        <w:rPr>
          <w:rFonts w:ascii="Arial" w:eastAsia="Times New Roman" w:hAnsi="Arial"/>
          <w:sz w:val="24"/>
          <w:szCs w:val="24"/>
          <w:lang w:val="fr-FR"/>
        </w:rPr>
        <w:sectPr w:rsidR="003E589F" w:rsidRPr="00386A42">
          <w:type w:val="continuous"/>
          <w:pgSz w:w="11900" w:h="16840"/>
          <w:pgMar w:top="1440" w:right="1320" w:bottom="166" w:left="1440" w:header="0" w:footer="0" w:gutter="0"/>
          <w:cols w:space="0" w:equalWidth="0">
            <w:col w:w="9140"/>
          </w:cols>
          <w:docGrid w:linePitch="360"/>
        </w:sectPr>
      </w:pPr>
    </w:p>
    <w:bookmarkStart w:id="15" w:name="page36"/>
    <w:bookmarkEnd w:id="15"/>
    <w:p w14:paraId="7B783386" w14:textId="77777777" w:rsidR="003E589F" w:rsidRPr="00386A42" w:rsidRDefault="009973BA">
      <w:pPr>
        <w:spacing w:line="200" w:lineRule="exact"/>
        <w:rPr>
          <w:rFonts w:ascii="Arial" w:eastAsia="Times New Roman" w:hAnsi="Arial"/>
          <w:sz w:val="24"/>
          <w:szCs w:val="24"/>
          <w:lang w:val="fr-FR"/>
        </w:rPr>
      </w:pPr>
      <w:r w:rsidRPr="00386A42">
        <w:rPr>
          <w:rFonts w:ascii="Arial" w:eastAsia="Times New Roman" w:hAnsi="Arial"/>
          <w:noProof/>
          <w:sz w:val="24"/>
          <w:szCs w:val="24"/>
          <w:lang w:val="fr-FR"/>
        </w:rPr>
        <w:lastRenderedPageBreak/>
        <mc:AlternateContent>
          <mc:Choice Requires="wps">
            <w:drawing>
              <wp:anchor distT="0" distB="0" distL="114300" distR="114300" simplePos="0" relativeHeight="251666944" behindDoc="1" locked="0" layoutInCell="1" allowOverlap="1" wp14:anchorId="02BEF43C" wp14:editId="72AC5D83">
                <wp:simplePos x="0" y="0"/>
                <wp:positionH relativeFrom="page">
                  <wp:posOffset>848360</wp:posOffset>
                </wp:positionH>
                <wp:positionV relativeFrom="page">
                  <wp:posOffset>4830445</wp:posOffset>
                </wp:positionV>
                <wp:extent cx="5855335"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3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C58E"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pt,380.35pt" to="527.85pt,3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gzEgIAACwEAAAOAAAAZHJzL2Uyb0RvYy54bWysU1HP2iAUfV+y/0B417ba+mlj/bJY3cu3&#10;zeTbfgACtWQUCKDVLPvvu1B1c3tZlvWBAvdyOOfew/L53El04tYJrSqcjVOMuKKaCXWo8JfP29Ec&#10;I+eJYkRqxSt84Q4/r96+Wfam5BPdasm4RQCiXNmbCrfemzJJHG15R9xYG64g2GjbEQ9Le0iYJT2g&#10;dzKZpOks6bVlxmrKnYPdegjiVcRvGk79p6Zx3CNZYeDm42jjuA9jslqS8mCJaQW90iD/wKIjQsGl&#10;d6iaeIKOVvwB1QlqtdONH1PdJbppBOVRA6jJ0t/UvLbE8KgFiuPMvUzu/8HSj6edRYJV+AkjRTpo&#10;0YtQHE2moTS9cSVkrNXOBnH0rF7Ni6ZfHcSSh2BYOANQ+/6DZoBCjl7Hipwb24XDoBWdY+Ev98Lz&#10;s0cUNot5UUynBUb0FktIeTtorPPvue5QmFRYAr0ITE4vzgcipLylhHuU3gopY1+lQn2FZ+miiAec&#10;loKFYEhz9rBfS4tOJDgjfkExgD2kBeSauHbIi6HBM1YfFYu3tJywzXXuiZDDHICkCheBRuB5nQ2e&#10;+LZIF5v5Zp6P8slsM8rTuh69267z0WybPRX1tF6v6+x74JzlZSsY4yrQvvkzy/+u/9eXMjjr7tB7&#10;fZJH9KgdyN7+kXRscujr4IW9ZpedDWUK/QZLxuTr8wme/3Uds34+8tUPAAAA//8DAFBLAwQUAAYA&#10;CAAAACEAeSmKleAAAAARAQAADwAAAGRycy9kb3ducmV2LnhtbExPy07DMBC8I/EP1iJxQdQOVZMq&#10;jVNBUY8cKHB3Yzc29SOynTb8PVsJiV5WO7uzszPNenKWnFRMJngOxYwBUb4L0view+fH9nEJJGXh&#10;pbDBKw4/KsG6vb1pRC3D2b+r0y73BEV8qgUHnfNQU5o6rZxIszAoj7tDiE5khLGnMoozijtLnxgr&#10;qRPG4wctBrXRqjvuRsfBfMeUdFe8FMket5uH0Zrq7Yvz+7vpdYXleQUkqyn/X8AlA/qHFo3tw+hl&#10;IhbxfF4ilUNVsgrIhcEWC+z2fyPaNvQ6SfsLAAD//wMAUEsBAi0AFAAGAAgAAAAhALaDOJL+AAAA&#10;4QEAABMAAAAAAAAAAAAAAAAAAAAAAFtDb250ZW50X1R5cGVzXS54bWxQSwECLQAUAAYACAAAACEA&#10;OP0h/9YAAACUAQAACwAAAAAAAAAAAAAAAAAvAQAAX3JlbHMvLnJlbHNQSwECLQAUAAYACAAAACEA&#10;jd84MxICAAAsBAAADgAAAAAAAAAAAAAAAAAuAgAAZHJzL2Uyb0RvYy54bWxQSwECLQAUAAYACAAA&#10;ACEAeSmKleAAAAARAQAADwAAAAAAAAAAAAAAAABsBAAAZHJzL2Rvd25yZXYueG1sUEsFBgAAAAAE&#10;AAQA8wAAAHkFAAAAAA==&#10;" strokeweight=".16931mm">
                <o:lock v:ext="edit" shapetype="f"/>
                <w10:wrap anchorx="page" anchory="page"/>
              </v:line>
            </w:pict>
          </mc:Fallback>
        </mc:AlternateContent>
      </w:r>
      <w:r w:rsidRPr="00386A42">
        <w:rPr>
          <w:rFonts w:ascii="Arial" w:eastAsia="Times New Roman" w:hAnsi="Arial"/>
          <w:noProof/>
          <w:sz w:val="24"/>
          <w:szCs w:val="24"/>
          <w:lang w:val="fr-FR"/>
        </w:rPr>
        <mc:AlternateContent>
          <mc:Choice Requires="wps">
            <w:drawing>
              <wp:anchor distT="0" distB="0" distL="114300" distR="114300" simplePos="0" relativeHeight="251667968" behindDoc="1" locked="0" layoutInCell="1" allowOverlap="1" wp14:anchorId="598C61E0" wp14:editId="7993C5E2">
                <wp:simplePos x="0" y="0"/>
                <wp:positionH relativeFrom="page">
                  <wp:posOffset>851535</wp:posOffset>
                </wp:positionH>
                <wp:positionV relativeFrom="page">
                  <wp:posOffset>4827905</wp:posOffset>
                </wp:positionV>
                <wp:extent cx="0" cy="1034415"/>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4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E0E8" id="Line 2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380.15pt" to="67.05pt,4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3hEAIAACwEAAAOAAAAZHJzL2Uyb0RvYy54bWysU8GO2jAQvVfqP1i+QxI2SyEirCoCvdAu&#10;0rYfYGyHWHVsyzYEVPXfO3YCLd3LqmoOztgzfvNm5nnxdG4lOnHrhFYlzsYpRlxRzYQ6lPjb181o&#10;hpHzRDEiteIlvnCHn5bv3y06U/CJbrRk3CIAUa7oTIkb702RJI42vCVurA1X4Ky1bYmHrT0kzJIO&#10;0FuZTNJ0mnTaMmM15c7BadU78TLi1zWn/rmuHfdIlhi4+bjauO7DmiwXpDhYYhpBBxrkH1i0RChI&#10;eoOqiCfoaMUrqFZQq52u/ZjqNtF1LSiPNUA1WfpXNS8NMTzWAs1x5tYm9/9g6ZfTziLBSjzFSJEW&#10;RrQViqNJHlrTGVdAxErtbCiOntWL2Wr63YEvuXOGjTMAte8+awYo5Oh17Mi5tm24DLWic2z85dZ4&#10;fvaI9ocUTrP0Ic+zx5A5IcX1orHOf+K6RcEosQR6EZicts73odeQkEfpjZASzkkhFeqgsHQ+jRec&#10;loIFZ/A5e9ivpEUnEpQRvyHvXVhArohr+rjo6jVj9VGxmKXhhK0H2xMhexsKkCokghqB52D1mvgx&#10;T+fr2XqWj/LJdD3K06oafdys8tF0k314rB6q1arKfgbOWV40gjGuAu2rPrP8bfMfXkqvrJtCb/1J&#10;7tFjz4Hs9R9JxyGHufZa2Gt22dnQ8zBvkGQMHp5P0Pyf+xj1+5EvfwEAAP//AwBQSwMEFAAGAAgA&#10;AAAhAHs9dUXjAAAAEAEAAA8AAABkcnMvZG93bnJldi54bWxMT01vgkAQvTfpf9iMSW91ERpFZDFN&#10;TZt4aJqq6XmFKSDsLGFXwX/fsZf2MsmbefM+0vVoWnHB3tWWFMymAQik3BY1lQoO+9fHGITzmgrd&#10;WkIFV3Swzu7vUp0UdqBPvOx8KViEXKIVVN53iZQur9BoN7UdEt++bW+0Z9iXsuj1wOKmlWEQzKXR&#10;NbFDpTt8qTBvdmej4D2WG/vRfOXX07B/i+Nts1xsD0o9TMbNisfzCoTH0f99wK0D54eMgx3tmQon&#10;WsbR04ypChbzIAJxY/xujgqWYRSCzFL5v0j2AwAA//8DAFBLAQItABQABgAIAAAAIQC2gziS/gAA&#10;AOEBAAATAAAAAAAAAAAAAAAAAAAAAABbQ29udGVudF9UeXBlc10ueG1sUEsBAi0AFAAGAAgAAAAh&#10;ADj9If/WAAAAlAEAAAsAAAAAAAAAAAAAAAAALwEAAF9yZWxzLy5yZWxzUEsBAi0AFAAGAAgAAAAh&#10;ABeeneEQAgAALAQAAA4AAAAAAAAAAAAAAAAALgIAAGRycy9lMm9Eb2MueG1sUEsBAi0AFAAGAAgA&#10;AAAhAHs9dUXjAAAAEAEAAA8AAAAAAAAAAAAAAAAAagQAAGRycy9kb3ducmV2LnhtbFBLBQYAAAAA&#10;BAAEAPMAAAB6BQAAAAA=&#10;" strokeweight=".48pt">
                <o:lock v:ext="edit" shapetype="f"/>
                <w10:wrap anchorx="page" anchory="page"/>
              </v:line>
            </w:pict>
          </mc:Fallback>
        </mc:AlternateContent>
      </w:r>
      <w:r w:rsidRPr="00386A42">
        <w:rPr>
          <w:rFonts w:ascii="Arial" w:eastAsia="Times New Roman" w:hAnsi="Arial"/>
          <w:noProof/>
          <w:sz w:val="24"/>
          <w:szCs w:val="24"/>
          <w:lang w:val="fr-FR"/>
        </w:rPr>
        <mc:AlternateContent>
          <mc:Choice Requires="wps">
            <w:drawing>
              <wp:anchor distT="0" distB="0" distL="114300" distR="114300" simplePos="0" relativeHeight="251668992" behindDoc="1" locked="0" layoutInCell="1" allowOverlap="1" wp14:anchorId="351B6471" wp14:editId="76E907E8">
                <wp:simplePos x="0" y="0"/>
                <wp:positionH relativeFrom="page">
                  <wp:posOffset>6700520</wp:posOffset>
                </wp:positionH>
                <wp:positionV relativeFrom="page">
                  <wp:posOffset>4827905</wp:posOffset>
                </wp:positionV>
                <wp:extent cx="0" cy="1034415"/>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4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F51E" id="Line 2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6pt,380.15pt" to="527.6pt,4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7eEQIAACwEAAAOAAAAZHJzL2Uyb0RvYy54bWysU8GO2jAQvVfqP1i+QxI2UIgIq4pAL7SL&#10;tO0HGNshVh3bsg0BVf33jh1IS3upqubgjD3jN29mnpfPl1aiM7dOaFXibJxixBXVTKhjib983o7m&#10;GDlPFCNSK17iK3f4efX2zbIzBZ/oRkvGLQIQ5YrOlLjx3hRJ4mjDW+LG2nAFzlrblnjY2mPCLOkA&#10;vZXJJE1nSactM1ZT7hycVr0TryJ+XXPqX+racY9kiYGbj6uN6yGsyWpJiqMlphH0RoP8A4uWCAVJ&#10;B6iKeIJOVvwB1QpqtdO1H1PdJrquBeWxBqgmS3+r5rUhhsdaoDnODG1y/w+WfjrvLRKsxFOMFGlh&#10;RDuhOJpMQ2s64wqIWKu9DcXRi3o1O02/OvAlD86wcQagDt1HzQCFnLyOHbnUtg2XoVZ0iY2/Do3n&#10;F49of0jhNEuf8jyLmRNS3C8a6/wHrlsUjBJLoBeByXnnfCBCintIyKP0VkgZ5yoV6ko8SxfTeMFp&#10;KVhwhjBnj4e1tOhMgjLiFyoGsIewgFwR1/Rx0dVrxuqTYjFLwwnb3GxPhOxtAJIqJIIagefN6jXx&#10;bZEuNvPNPB/lk9lmlKdVNXq/Xeej2TZ7N62eqvW6yr4HzlleNIIxrgLtuz6z/O/mf3spvbIGhQ79&#10;SR7RY+1A9v6PpOOQw1x7LRw0u+5taFOYN0gyBt+eT9D8r/sY9fORr34AAAD//wMAUEsDBBQABgAI&#10;AAAAIQClIJ8C4QAAABIBAAAPAAAAZHJzL2Rvd25yZXYueG1sTE/JTsMwEL0j8Q/WIHFB1E6qLqRx&#10;KijqkUMLvbuxiU29RLbThr9nKg5wGenNvHlLvR6dJWcVkwmeQzFhQJRvgzS+4/Dxvn1cAklZeCls&#10;8IrDt0qwbm5valHJcPE7dd7njqCIT5XgoHPuK0pTq5UTaRJ65fH2GaITGWHsqIziguLO0pKxOXXC&#10;eHTQolcbrdrTfnAczFdMSbfFS5Hsabt5GKxZvB04v78bX1c4nldAshrz3wdcO2B+aDDYMQxeJmIR&#10;s9msRC6HxZxNgVwpv6sjh6dyWgJtavq/SvMDAAD//wMAUEsBAi0AFAAGAAgAAAAhALaDOJL+AAAA&#10;4QEAABMAAAAAAAAAAAAAAAAAAAAAAFtDb250ZW50X1R5cGVzXS54bWxQSwECLQAUAAYACAAAACEA&#10;OP0h/9YAAACUAQAACwAAAAAAAAAAAAAAAAAvAQAAX3JlbHMvLnJlbHNQSwECLQAUAAYACAAAACEA&#10;dcce3hECAAAsBAAADgAAAAAAAAAAAAAAAAAuAgAAZHJzL2Uyb0RvYy54bWxQSwECLQAUAAYACAAA&#10;ACEApSCfAuEAAAASAQAADwAAAAAAAAAAAAAAAABrBAAAZHJzL2Rvd25yZXYueG1sUEsFBgAAAAAE&#10;AAQA8wAAAHkFAAAAAA==&#10;" strokeweight=".16931mm">
                <o:lock v:ext="edit" shapetype="f"/>
                <w10:wrap anchorx="page" anchory="page"/>
              </v:line>
            </w:pict>
          </mc:Fallback>
        </mc:AlternateContent>
      </w:r>
    </w:p>
    <w:p w14:paraId="4D5DA27A" w14:textId="77777777" w:rsidR="003E589F" w:rsidRPr="00386A42" w:rsidRDefault="003E589F">
      <w:pPr>
        <w:spacing w:line="200" w:lineRule="exact"/>
        <w:rPr>
          <w:rFonts w:ascii="Arial" w:eastAsia="Times New Roman" w:hAnsi="Arial"/>
          <w:sz w:val="24"/>
          <w:szCs w:val="24"/>
          <w:lang w:val="fr-FR"/>
        </w:rPr>
      </w:pPr>
    </w:p>
    <w:p w14:paraId="1C2EF378" w14:textId="77777777" w:rsidR="003E589F" w:rsidRPr="00386A42" w:rsidRDefault="003E589F">
      <w:pPr>
        <w:spacing w:line="200" w:lineRule="exact"/>
        <w:rPr>
          <w:rFonts w:ascii="Arial" w:eastAsia="Times New Roman" w:hAnsi="Arial"/>
          <w:sz w:val="24"/>
          <w:szCs w:val="24"/>
          <w:lang w:val="fr-FR"/>
        </w:rPr>
      </w:pPr>
    </w:p>
    <w:p w14:paraId="503F1191" w14:textId="77777777" w:rsidR="003E589F" w:rsidRPr="00386A42" w:rsidRDefault="003E589F">
      <w:pPr>
        <w:spacing w:line="200" w:lineRule="exact"/>
        <w:rPr>
          <w:rFonts w:ascii="Arial" w:eastAsia="Times New Roman" w:hAnsi="Arial"/>
          <w:sz w:val="24"/>
          <w:szCs w:val="24"/>
          <w:lang w:val="fr-FR"/>
        </w:rPr>
      </w:pPr>
    </w:p>
    <w:p w14:paraId="1E91D2C0" w14:textId="77777777" w:rsidR="003E589F" w:rsidRPr="00386A42" w:rsidRDefault="003E589F">
      <w:pPr>
        <w:spacing w:line="200" w:lineRule="exact"/>
        <w:rPr>
          <w:rFonts w:ascii="Arial" w:eastAsia="Times New Roman" w:hAnsi="Arial"/>
          <w:sz w:val="24"/>
          <w:szCs w:val="24"/>
          <w:lang w:val="fr-FR"/>
        </w:rPr>
      </w:pPr>
    </w:p>
    <w:p w14:paraId="5B4ED8E1" w14:textId="77777777" w:rsidR="003E589F" w:rsidRPr="00386A42" w:rsidRDefault="003E589F">
      <w:pPr>
        <w:spacing w:line="200" w:lineRule="exact"/>
        <w:rPr>
          <w:rFonts w:ascii="Arial" w:eastAsia="Times New Roman" w:hAnsi="Arial"/>
          <w:sz w:val="24"/>
          <w:szCs w:val="24"/>
          <w:lang w:val="fr-FR"/>
        </w:rPr>
      </w:pPr>
    </w:p>
    <w:p w14:paraId="7AE3145D" w14:textId="77777777" w:rsidR="003E589F" w:rsidRPr="00386A42" w:rsidRDefault="003E589F">
      <w:pPr>
        <w:spacing w:line="200" w:lineRule="exact"/>
        <w:rPr>
          <w:rFonts w:ascii="Arial" w:eastAsia="Times New Roman" w:hAnsi="Arial"/>
          <w:sz w:val="24"/>
          <w:szCs w:val="24"/>
          <w:lang w:val="fr-FR"/>
        </w:rPr>
      </w:pPr>
    </w:p>
    <w:p w14:paraId="749131D0" w14:textId="77777777" w:rsidR="003E589F" w:rsidRPr="00386A42" w:rsidRDefault="003E589F">
      <w:pPr>
        <w:spacing w:line="200" w:lineRule="exact"/>
        <w:rPr>
          <w:rFonts w:ascii="Arial" w:eastAsia="Times New Roman" w:hAnsi="Arial"/>
          <w:sz w:val="24"/>
          <w:szCs w:val="24"/>
          <w:lang w:val="fr-FR"/>
        </w:rPr>
      </w:pPr>
    </w:p>
    <w:p w14:paraId="0130E67D" w14:textId="77777777" w:rsidR="003E589F" w:rsidRPr="00386A42" w:rsidRDefault="003E589F">
      <w:pPr>
        <w:spacing w:line="200" w:lineRule="exact"/>
        <w:rPr>
          <w:rFonts w:ascii="Arial" w:eastAsia="Times New Roman" w:hAnsi="Arial"/>
          <w:sz w:val="24"/>
          <w:szCs w:val="24"/>
          <w:lang w:val="fr-FR"/>
        </w:rPr>
      </w:pPr>
    </w:p>
    <w:p w14:paraId="4C06E881" w14:textId="77777777" w:rsidR="003E589F" w:rsidRPr="00386A42" w:rsidRDefault="003E589F">
      <w:pPr>
        <w:spacing w:line="200" w:lineRule="exact"/>
        <w:rPr>
          <w:rFonts w:ascii="Arial" w:eastAsia="Times New Roman" w:hAnsi="Arial"/>
          <w:sz w:val="24"/>
          <w:szCs w:val="24"/>
          <w:lang w:val="fr-FR"/>
        </w:rPr>
      </w:pPr>
    </w:p>
    <w:p w14:paraId="40128551" w14:textId="77777777" w:rsidR="003E589F" w:rsidRPr="00386A42" w:rsidRDefault="003E589F">
      <w:pPr>
        <w:spacing w:line="200" w:lineRule="exact"/>
        <w:rPr>
          <w:rFonts w:ascii="Arial" w:eastAsia="Times New Roman" w:hAnsi="Arial"/>
          <w:sz w:val="24"/>
          <w:szCs w:val="24"/>
          <w:lang w:val="fr-FR"/>
        </w:rPr>
      </w:pPr>
    </w:p>
    <w:p w14:paraId="21913B4F" w14:textId="77777777" w:rsidR="003E589F" w:rsidRPr="00386A42" w:rsidRDefault="003E589F">
      <w:pPr>
        <w:spacing w:line="200" w:lineRule="exact"/>
        <w:rPr>
          <w:rFonts w:ascii="Arial" w:eastAsia="Times New Roman" w:hAnsi="Arial"/>
          <w:sz w:val="24"/>
          <w:szCs w:val="24"/>
          <w:lang w:val="fr-FR"/>
        </w:rPr>
      </w:pPr>
    </w:p>
    <w:p w14:paraId="5B9D1918" w14:textId="77777777" w:rsidR="003E589F" w:rsidRPr="00386A42" w:rsidRDefault="003E589F">
      <w:pPr>
        <w:spacing w:line="200" w:lineRule="exact"/>
        <w:rPr>
          <w:rFonts w:ascii="Arial" w:eastAsia="Times New Roman" w:hAnsi="Arial"/>
          <w:sz w:val="24"/>
          <w:szCs w:val="24"/>
          <w:lang w:val="fr-FR"/>
        </w:rPr>
      </w:pPr>
    </w:p>
    <w:p w14:paraId="34D88DED" w14:textId="77777777" w:rsidR="003E589F" w:rsidRPr="00386A42" w:rsidRDefault="003E589F">
      <w:pPr>
        <w:spacing w:line="200" w:lineRule="exact"/>
        <w:rPr>
          <w:rFonts w:ascii="Arial" w:eastAsia="Times New Roman" w:hAnsi="Arial"/>
          <w:sz w:val="24"/>
          <w:szCs w:val="24"/>
          <w:lang w:val="fr-FR"/>
        </w:rPr>
      </w:pPr>
    </w:p>
    <w:p w14:paraId="72C99FA0" w14:textId="77777777" w:rsidR="003E589F" w:rsidRPr="00386A42" w:rsidRDefault="003E589F">
      <w:pPr>
        <w:spacing w:line="200" w:lineRule="exact"/>
        <w:rPr>
          <w:rFonts w:ascii="Arial" w:eastAsia="Times New Roman" w:hAnsi="Arial"/>
          <w:sz w:val="24"/>
          <w:szCs w:val="24"/>
          <w:lang w:val="fr-FR"/>
        </w:rPr>
      </w:pPr>
    </w:p>
    <w:p w14:paraId="3BFDB7DC" w14:textId="77777777" w:rsidR="003E589F" w:rsidRPr="00386A42" w:rsidRDefault="003E589F">
      <w:pPr>
        <w:spacing w:line="200" w:lineRule="exact"/>
        <w:rPr>
          <w:rFonts w:ascii="Arial" w:eastAsia="Times New Roman" w:hAnsi="Arial"/>
          <w:sz w:val="24"/>
          <w:szCs w:val="24"/>
          <w:lang w:val="fr-FR"/>
        </w:rPr>
      </w:pPr>
    </w:p>
    <w:p w14:paraId="0F833AC8" w14:textId="77777777" w:rsidR="003E589F" w:rsidRPr="00386A42" w:rsidRDefault="003E589F">
      <w:pPr>
        <w:spacing w:line="200" w:lineRule="exact"/>
        <w:rPr>
          <w:rFonts w:ascii="Arial" w:eastAsia="Times New Roman" w:hAnsi="Arial"/>
          <w:sz w:val="24"/>
          <w:szCs w:val="24"/>
          <w:lang w:val="fr-FR"/>
        </w:rPr>
      </w:pPr>
    </w:p>
    <w:p w14:paraId="3872C58D" w14:textId="77777777" w:rsidR="003E589F" w:rsidRPr="00386A42" w:rsidRDefault="003E589F">
      <w:pPr>
        <w:spacing w:line="200" w:lineRule="exact"/>
        <w:rPr>
          <w:rFonts w:ascii="Arial" w:eastAsia="Times New Roman" w:hAnsi="Arial"/>
          <w:sz w:val="24"/>
          <w:szCs w:val="24"/>
          <w:lang w:val="fr-FR"/>
        </w:rPr>
      </w:pPr>
    </w:p>
    <w:p w14:paraId="26118339" w14:textId="77777777" w:rsidR="003E589F" w:rsidRPr="00386A42" w:rsidRDefault="003E589F">
      <w:pPr>
        <w:spacing w:line="200" w:lineRule="exact"/>
        <w:rPr>
          <w:rFonts w:ascii="Arial" w:eastAsia="Times New Roman" w:hAnsi="Arial"/>
          <w:sz w:val="24"/>
          <w:szCs w:val="24"/>
          <w:lang w:val="fr-FR"/>
        </w:rPr>
      </w:pPr>
    </w:p>
    <w:p w14:paraId="08E3E2C0" w14:textId="77777777" w:rsidR="003E589F" w:rsidRPr="00386A42" w:rsidRDefault="003E589F">
      <w:pPr>
        <w:spacing w:line="200" w:lineRule="exact"/>
        <w:rPr>
          <w:rFonts w:ascii="Arial" w:eastAsia="Times New Roman" w:hAnsi="Arial"/>
          <w:sz w:val="24"/>
          <w:szCs w:val="24"/>
          <w:lang w:val="fr-FR"/>
        </w:rPr>
      </w:pPr>
    </w:p>
    <w:p w14:paraId="297E8657" w14:textId="77777777" w:rsidR="003E589F" w:rsidRPr="00386A42" w:rsidRDefault="003E589F">
      <w:pPr>
        <w:spacing w:line="200" w:lineRule="exact"/>
        <w:rPr>
          <w:rFonts w:ascii="Arial" w:eastAsia="Times New Roman" w:hAnsi="Arial"/>
          <w:sz w:val="24"/>
          <w:szCs w:val="24"/>
          <w:lang w:val="fr-FR"/>
        </w:rPr>
      </w:pPr>
    </w:p>
    <w:p w14:paraId="75F47FFC" w14:textId="77777777" w:rsidR="003E589F" w:rsidRPr="00386A42" w:rsidRDefault="003E589F">
      <w:pPr>
        <w:spacing w:line="200" w:lineRule="exact"/>
        <w:rPr>
          <w:rFonts w:ascii="Arial" w:eastAsia="Times New Roman" w:hAnsi="Arial"/>
          <w:sz w:val="24"/>
          <w:szCs w:val="24"/>
          <w:lang w:val="fr-FR"/>
        </w:rPr>
      </w:pPr>
    </w:p>
    <w:p w14:paraId="3FDED238" w14:textId="77777777" w:rsidR="003E589F" w:rsidRPr="00386A42" w:rsidRDefault="003E589F">
      <w:pPr>
        <w:spacing w:line="200" w:lineRule="exact"/>
        <w:rPr>
          <w:rFonts w:ascii="Arial" w:eastAsia="Times New Roman" w:hAnsi="Arial"/>
          <w:sz w:val="24"/>
          <w:szCs w:val="24"/>
          <w:lang w:val="fr-FR"/>
        </w:rPr>
      </w:pPr>
    </w:p>
    <w:p w14:paraId="623388EE" w14:textId="77777777" w:rsidR="003E589F" w:rsidRPr="00386A42" w:rsidRDefault="003E589F">
      <w:pPr>
        <w:spacing w:line="200" w:lineRule="exact"/>
        <w:rPr>
          <w:rFonts w:ascii="Arial" w:eastAsia="Times New Roman" w:hAnsi="Arial"/>
          <w:sz w:val="24"/>
          <w:szCs w:val="24"/>
          <w:lang w:val="fr-FR"/>
        </w:rPr>
      </w:pPr>
    </w:p>
    <w:p w14:paraId="6E190373" w14:textId="77777777" w:rsidR="003E589F" w:rsidRPr="00386A42" w:rsidRDefault="003E589F">
      <w:pPr>
        <w:spacing w:line="200" w:lineRule="exact"/>
        <w:rPr>
          <w:rFonts w:ascii="Arial" w:eastAsia="Times New Roman" w:hAnsi="Arial"/>
          <w:sz w:val="24"/>
          <w:szCs w:val="24"/>
          <w:lang w:val="fr-FR"/>
        </w:rPr>
      </w:pPr>
    </w:p>
    <w:p w14:paraId="50A64FAF" w14:textId="77777777" w:rsidR="003E589F" w:rsidRPr="00386A42" w:rsidRDefault="003E589F">
      <w:pPr>
        <w:spacing w:line="200" w:lineRule="exact"/>
        <w:rPr>
          <w:rFonts w:ascii="Arial" w:eastAsia="Times New Roman" w:hAnsi="Arial"/>
          <w:sz w:val="24"/>
          <w:szCs w:val="24"/>
          <w:lang w:val="fr-FR"/>
        </w:rPr>
      </w:pPr>
    </w:p>
    <w:p w14:paraId="174BBEA0" w14:textId="77777777" w:rsidR="003E589F" w:rsidRPr="00386A42" w:rsidRDefault="003E589F">
      <w:pPr>
        <w:spacing w:line="200" w:lineRule="exact"/>
        <w:rPr>
          <w:rFonts w:ascii="Arial" w:eastAsia="Times New Roman" w:hAnsi="Arial"/>
          <w:sz w:val="24"/>
          <w:szCs w:val="24"/>
          <w:lang w:val="fr-FR"/>
        </w:rPr>
      </w:pPr>
    </w:p>
    <w:p w14:paraId="4FDCAFA1" w14:textId="77777777" w:rsidR="003E589F" w:rsidRPr="00386A42" w:rsidRDefault="003E589F">
      <w:pPr>
        <w:spacing w:line="200" w:lineRule="exact"/>
        <w:rPr>
          <w:rFonts w:ascii="Arial" w:eastAsia="Times New Roman" w:hAnsi="Arial"/>
          <w:sz w:val="24"/>
          <w:szCs w:val="24"/>
          <w:lang w:val="fr-FR"/>
        </w:rPr>
      </w:pPr>
    </w:p>
    <w:p w14:paraId="604A9378" w14:textId="77777777" w:rsidR="003E589F" w:rsidRPr="00386A42" w:rsidRDefault="003E589F">
      <w:pPr>
        <w:spacing w:line="200" w:lineRule="exact"/>
        <w:rPr>
          <w:rFonts w:ascii="Arial" w:eastAsia="Times New Roman" w:hAnsi="Arial"/>
          <w:sz w:val="24"/>
          <w:szCs w:val="24"/>
          <w:lang w:val="fr-FR"/>
        </w:rPr>
      </w:pPr>
    </w:p>
    <w:p w14:paraId="28085696" w14:textId="77777777" w:rsidR="003E589F" w:rsidRPr="00386A42" w:rsidRDefault="003E589F">
      <w:pPr>
        <w:spacing w:line="200" w:lineRule="exact"/>
        <w:rPr>
          <w:rFonts w:ascii="Arial" w:eastAsia="Times New Roman" w:hAnsi="Arial"/>
          <w:sz w:val="24"/>
          <w:szCs w:val="24"/>
          <w:lang w:val="fr-FR"/>
        </w:rPr>
      </w:pPr>
    </w:p>
    <w:p w14:paraId="62EE72DC" w14:textId="77777777" w:rsidR="003E589F" w:rsidRPr="00386A42" w:rsidRDefault="003E589F">
      <w:pPr>
        <w:spacing w:line="200" w:lineRule="exact"/>
        <w:rPr>
          <w:rFonts w:ascii="Arial" w:eastAsia="Times New Roman" w:hAnsi="Arial"/>
          <w:sz w:val="24"/>
          <w:szCs w:val="24"/>
          <w:lang w:val="fr-FR"/>
        </w:rPr>
      </w:pPr>
    </w:p>
    <w:p w14:paraId="70B94EDD" w14:textId="77777777" w:rsidR="003E589F" w:rsidRPr="00386A42" w:rsidRDefault="003E589F">
      <w:pPr>
        <w:spacing w:line="217" w:lineRule="exact"/>
        <w:rPr>
          <w:rFonts w:ascii="Arial" w:eastAsia="Times New Roman" w:hAnsi="Arial"/>
          <w:sz w:val="24"/>
          <w:szCs w:val="24"/>
          <w:lang w:val="fr-FR"/>
        </w:rPr>
      </w:pPr>
    </w:p>
    <w:p w14:paraId="10137889" w14:textId="1FA793DF" w:rsidR="003E589F" w:rsidRPr="00386A42" w:rsidRDefault="00A76BF3">
      <w:pPr>
        <w:spacing w:line="0" w:lineRule="atLeast"/>
        <w:ind w:right="-319"/>
        <w:jc w:val="center"/>
        <w:rPr>
          <w:rFonts w:ascii="Arial" w:eastAsia="Arial" w:hAnsi="Arial"/>
          <w:b/>
          <w:sz w:val="24"/>
          <w:szCs w:val="24"/>
          <w:lang w:val="fr-FR"/>
        </w:rPr>
      </w:pPr>
      <w:r w:rsidRPr="00386A42">
        <w:rPr>
          <w:rFonts w:ascii="Arial" w:eastAsia="Arial" w:hAnsi="Arial"/>
          <w:b/>
          <w:sz w:val="24"/>
          <w:szCs w:val="24"/>
          <w:lang w:val="fr-FR"/>
        </w:rPr>
        <w:t>MOD</w:t>
      </w:r>
      <w:r w:rsidR="00025733">
        <w:rPr>
          <w:rFonts w:ascii="Arial" w:eastAsia="Arial" w:hAnsi="Arial"/>
          <w:b/>
          <w:sz w:val="24"/>
          <w:szCs w:val="24"/>
          <w:lang w:val="fr-FR"/>
        </w:rPr>
        <w:t>È</w:t>
      </w:r>
      <w:r w:rsidRPr="00386A42">
        <w:rPr>
          <w:rFonts w:ascii="Arial" w:eastAsia="Arial" w:hAnsi="Arial"/>
          <w:b/>
          <w:sz w:val="24"/>
          <w:szCs w:val="24"/>
          <w:lang w:val="fr-FR"/>
        </w:rPr>
        <w:t>LE</w:t>
      </w:r>
    </w:p>
    <w:p w14:paraId="5603EA2C" w14:textId="77777777" w:rsidR="003E589F" w:rsidRPr="00386A42" w:rsidRDefault="003E589F">
      <w:pPr>
        <w:spacing w:line="8" w:lineRule="exact"/>
        <w:rPr>
          <w:rFonts w:ascii="Arial" w:eastAsia="Times New Roman" w:hAnsi="Arial"/>
          <w:sz w:val="24"/>
          <w:szCs w:val="24"/>
          <w:lang w:val="fr-FR"/>
        </w:rPr>
      </w:pPr>
    </w:p>
    <w:p w14:paraId="6F3B81FB" w14:textId="77777777" w:rsidR="003E589F" w:rsidRPr="00386A42" w:rsidRDefault="00A76BF3">
      <w:pPr>
        <w:spacing w:line="0" w:lineRule="atLeast"/>
        <w:ind w:right="-319"/>
        <w:jc w:val="center"/>
        <w:rPr>
          <w:rFonts w:ascii="Arial" w:eastAsia="Arial" w:hAnsi="Arial"/>
          <w:b/>
          <w:sz w:val="24"/>
          <w:szCs w:val="24"/>
          <w:lang w:val="fr-FR"/>
        </w:rPr>
      </w:pPr>
      <w:r w:rsidRPr="00386A42">
        <w:rPr>
          <w:rFonts w:ascii="Arial" w:eastAsia="Arial" w:hAnsi="Arial"/>
          <w:b/>
          <w:sz w:val="24"/>
          <w:szCs w:val="24"/>
          <w:lang w:val="fr-FR"/>
        </w:rPr>
        <w:t>DE</w:t>
      </w:r>
    </w:p>
    <w:p w14:paraId="58F67EE1" w14:textId="77777777" w:rsidR="003E589F" w:rsidRPr="00386A42" w:rsidRDefault="00A76BF3">
      <w:pPr>
        <w:spacing w:line="0" w:lineRule="atLeast"/>
        <w:ind w:right="-319"/>
        <w:jc w:val="center"/>
        <w:rPr>
          <w:rFonts w:ascii="Arial" w:eastAsia="Arial" w:hAnsi="Arial"/>
          <w:b/>
          <w:sz w:val="24"/>
          <w:szCs w:val="24"/>
          <w:lang w:val="fr-FR"/>
        </w:rPr>
      </w:pPr>
      <w:r w:rsidRPr="00386A42">
        <w:rPr>
          <w:rFonts w:ascii="Arial" w:eastAsia="Arial" w:hAnsi="Arial"/>
          <w:b/>
          <w:sz w:val="24"/>
          <w:szCs w:val="24"/>
          <w:lang w:val="fr-FR"/>
        </w:rPr>
        <w:t>CAHIER DES CHARGES</w:t>
      </w:r>
    </w:p>
    <w:p w14:paraId="036E71F5" w14:textId="77777777" w:rsidR="003E589F" w:rsidRPr="00386A42" w:rsidRDefault="009973BA">
      <w:pPr>
        <w:spacing w:line="20" w:lineRule="exact"/>
        <w:rPr>
          <w:rFonts w:ascii="Arial" w:eastAsia="Times New Roman" w:hAnsi="Arial"/>
          <w:sz w:val="24"/>
          <w:szCs w:val="24"/>
          <w:lang w:val="fr-FR"/>
        </w:rPr>
      </w:pPr>
      <w:r w:rsidRPr="00386A42">
        <w:rPr>
          <w:rFonts w:ascii="Arial" w:eastAsia="Arial" w:hAnsi="Arial"/>
          <w:b/>
          <w:noProof/>
          <w:sz w:val="24"/>
          <w:szCs w:val="24"/>
          <w:lang w:val="fr-FR"/>
        </w:rPr>
        <mc:AlternateContent>
          <mc:Choice Requires="wps">
            <w:drawing>
              <wp:anchor distT="0" distB="0" distL="114300" distR="114300" simplePos="0" relativeHeight="251670016" behindDoc="1" locked="0" layoutInCell="1" allowOverlap="1" wp14:anchorId="64E14CB6" wp14:editId="3248BEA8">
                <wp:simplePos x="0" y="0"/>
                <wp:positionH relativeFrom="column">
                  <wp:posOffset>-65405</wp:posOffset>
                </wp:positionH>
                <wp:positionV relativeFrom="paragraph">
                  <wp:posOffset>170815</wp:posOffset>
                </wp:positionV>
                <wp:extent cx="58547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4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0E7A"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45pt" to="45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frEQIAACw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5xgp0kKL&#10;dkJxNJmF0nTGFZCxVnsbxNGLejU7Tb86iCUPwbBwBqAO3UfNAIWcvI4VudS2DYdBK7rEwl+HwvOL&#10;RxQ2p/Np/pRCf+g9lpDiftBY5z9w3aIwKbEEehGYnHfOByKkuKeEe5TeCiljX6VCXYln6WIaDzgt&#10;BQvBkObs8bCWFp1JcEb8gmIAe0gLyBVxTZ8XQ71nrD4pFm9pOGGb29wTIfs5AEkVLgKNwPM26z3x&#10;bZEuNvPNPB/lk9lmlKdVNXq/Xeej2TZ7mlbvqvW6yr4HzlleNIIxrgLtuz+z/O/6f3spvbMGhw71&#10;SR7Ro3Yge/9H0rHJoa+9Fw6aXfc2lCn0GywZk2/PJ3j+13XM+vnIVz8AAAD//wMAUEsDBBQABgAI&#10;AAAAIQB1O9GD3wAAAA4BAAAPAAAAZHJzL2Rvd25yZXYueG1sTE9NTwIxEL2b+B+aMfFioFtMQJbt&#10;EsVw9CDqvWyH7UI73bRdWP+9NR7kMsnMe/M+qvXoLDtjiJ0nCWJaAENqvO6olfD5sZ08AYtJkVbW&#10;E0r4xgjr+vamUqX2F3rH8y61LItQLJUEk1Jfch4bg07Fqe+RMnbwwamU19ByHdQlizvLZ0Ux5051&#10;lB2M6nFjsDntBiehO4YYTSNeRLSn7eZhsN3i7UvK+7vxdZXH8wpYwjH9f8Bvh5wf6hxs7wfSkVkJ&#10;E1E8ZqqE2XwJLBOWQiyA7f8OvK74dY36BwAA//8DAFBLAQItABQABgAIAAAAIQC2gziS/gAAAOEB&#10;AAATAAAAAAAAAAAAAAAAAAAAAABbQ29udGVudF9UeXBlc10ueG1sUEsBAi0AFAAGAAgAAAAhADj9&#10;If/WAAAAlAEAAAsAAAAAAAAAAAAAAAAALwEAAF9yZWxzLy5yZWxzUEsBAi0AFAAGAAgAAAAhAEVL&#10;V+sRAgAALAQAAA4AAAAAAAAAAAAAAAAALgIAAGRycy9lMm9Eb2MueG1sUEsBAi0AFAAGAAgAAAAh&#10;AHU70YPfAAAADgEAAA8AAAAAAAAAAAAAAAAAawQAAGRycy9kb3ducmV2LnhtbFBLBQYAAAAABAAE&#10;APMAAAB3BQAAAAA=&#10;" strokeweight=".16931mm">
                <o:lock v:ext="edit" shapetype="f"/>
              </v:line>
            </w:pict>
          </mc:Fallback>
        </mc:AlternateContent>
      </w:r>
    </w:p>
    <w:p w14:paraId="3F166CEA" w14:textId="77777777" w:rsidR="003E589F" w:rsidRPr="00386A42" w:rsidRDefault="003E589F">
      <w:pPr>
        <w:spacing w:line="200" w:lineRule="exact"/>
        <w:rPr>
          <w:rFonts w:ascii="Arial" w:eastAsia="Times New Roman" w:hAnsi="Arial"/>
          <w:sz w:val="24"/>
          <w:szCs w:val="24"/>
          <w:lang w:val="fr-FR"/>
        </w:rPr>
      </w:pPr>
    </w:p>
    <w:p w14:paraId="5A5D2D97" w14:textId="77777777" w:rsidR="003E589F" w:rsidRPr="00386A42" w:rsidRDefault="003E589F">
      <w:pPr>
        <w:spacing w:line="200" w:lineRule="exact"/>
        <w:rPr>
          <w:rFonts w:ascii="Arial" w:eastAsia="Times New Roman" w:hAnsi="Arial"/>
          <w:sz w:val="24"/>
          <w:szCs w:val="24"/>
          <w:lang w:val="fr-FR"/>
        </w:rPr>
      </w:pPr>
    </w:p>
    <w:p w14:paraId="43AAD8DD" w14:textId="77777777" w:rsidR="003E589F" w:rsidRPr="00386A42" w:rsidRDefault="003E589F">
      <w:pPr>
        <w:spacing w:line="200" w:lineRule="exact"/>
        <w:rPr>
          <w:rFonts w:ascii="Arial" w:eastAsia="Times New Roman" w:hAnsi="Arial"/>
          <w:sz w:val="24"/>
          <w:szCs w:val="24"/>
          <w:lang w:val="fr-FR"/>
        </w:rPr>
      </w:pPr>
    </w:p>
    <w:p w14:paraId="0C4E7C6A" w14:textId="77777777" w:rsidR="003E589F" w:rsidRPr="00386A42" w:rsidRDefault="003E589F">
      <w:pPr>
        <w:spacing w:line="200" w:lineRule="exact"/>
        <w:rPr>
          <w:rFonts w:ascii="Arial" w:eastAsia="Times New Roman" w:hAnsi="Arial"/>
          <w:sz w:val="24"/>
          <w:szCs w:val="24"/>
          <w:lang w:val="fr-FR"/>
        </w:rPr>
      </w:pPr>
    </w:p>
    <w:p w14:paraId="3A07B817" w14:textId="77777777" w:rsidR="003E589F" w:rsidRPr="00386A42" w:rsidRDefault="003E589F">
      <w:pPr>
        <w:spacing w:line="200" w:lineRule="exact"/>
        <w:rPr>
          <w:rFonts w:ascii="Arial" w:eastAsia="Times New Roman" w:hAnsi="Arial"/>
          <w:sz w:val="24"/>
          <w:szCs w:val="24"/>
          <w:lang w:val="fr-FR"/>
        </w:rPr>
      </w:pPr>
    </w:p>
    <w:p w14:paraId="552E0C11" w14:textId="77777777" w:rsidR="003E589F" w:rsidRPr="00386A42" w:rsidRDefault="003E589F">
      <w:pPr>
        <w:spacing w:line="200" w:lineRule="exact"/>
        <w:rPr>
          <w:rFonts w:ascii="Arial" w:eastAsia="Times New Roman" w:hAnsi="Arial"/>
          <w:sz w:val="24"/>
          <w:szCs w:val="24"/>
          <w:lang w:val="fr-FR"/>
        </w:rPr>
      </w:pPr>
    </w:p>
    <w:p w14:paraId="6291CD7A" w14:textId="77777777" w:rsidR="003E589F" w:rsidRPr="00386A42" w:rsidRDefault="003E589F">
      <w:pPr>
        <w:spacing w:line="200" w:lineRule="exact"/>
        <w:rPr>
          <w:rFonts w:ascii="Arial" w:eastAsia="Times New Roman" w:hAnsi="Arial"/>
          <w:sz w:val="24"/>
          <w:szCs w:val="24"/>
          <w:lang w:val="fr-FR"/>
        </w:rPr>
      </w:pPr>
    </w:p>
    <w:p w14:paraId="0E84B157" w14:textId="77777777" w:rsidR="003E589F" w:rsidRPr="00386A42" w:rsidRDefault="003E589F">
      <w:pPr>
        <w:spacing w:line="200" w:lineRule="exact"/>
        <w:rPr>
          <w:rFonts w:ascii="Arial" w:eastAsia="Times New Roman" w:hAnsi="Arial"/>
          <w:sz w:val="24"/>
          <w:szCs w:val="24"/>
          <w:lang w:val="fr-FR"/>
        </w:rPr>
      </w:pPr>
    </w:p>
    <w:p w14:paraId="13941F4A" w14:textId="77777777" w:rsidR="003E589F" w:rsidRPr="00386A42" w:rsidRDefault="003E589F">
      <w:pPr>
        <w:spacing w:line="200" w:lineRule="exact"/>
        <w:rPr>
          <w:rFonts w:ascii="Arial" w:eastAsia="Times New Roman" w:hAnsi="Arial"/>
          <w:sz w:val="24"/>
          <w:szCs w:val="24"/>
          <w:lang w:val="fr-FR"/>
        </w:rPr>
      </w:pPr>
    </w:p>
    <w:p w14:paraId="348114B4" w14:textId="77777777" w:rsidR="003E589F" w:rsidRPr="00386A42" w:rsidRDefault="003E589F">
      <w:pPr>
        <w:spacing w:line="200" w:lineRule="exact"/>
        <w:rPr>
          <w:rFonts w:ascii="Arial" w:eastAsia="Times New Roman" w:hAnsi="Arial"/>
          <w:sz w:val="24"/>
          <w:szCs w:val="24"/>
          <w:lang w:val="fr-FR"/>
        </w:rPr>
      </w:pPr>
    </w:p>
    <w:p w14:paraId="5704076B" w14:textId="77777777" w:rsidR="003E589F" w:rsidRPr="00386A42" w:rsidRDefault="003E589F">
      <w:pPr>
        <w:spacing w:line="200" w:lineRule="exact"/>
        <w:rPr>
          <w:rFonts w:ascii="Arial" w:eastAsia="Times New Roman" w:hAnsi="Arial"/>
          <w:sz w:val="24"/>
          <w:szCs w:val="24"/>
          <w:lang w:val="fr-FR"/>
        </w:rPr>
      </w:pPr>
    </w:p>
    <w:p w14:paraId="509D7F64" w14:textId="77777777" w:rsidR="003E589F" w:rsidRPr="00386A42" w:rsidRDefault="003E589F">
      <w:pPr>
        <w:spacing w:line="200" w:lineRule="exact"/>
        <w:rPr>
          <w:rFonts w:ascii="Arial" w:eastAsia="Times New Roman" w:hAnsi="Arial"/>
          <w:sz w:val="24"/>
          <w:szCs w:val="24"/>
          <w:lang w:val="fr-FR"/>
        </w:rPr>
      </w:pPr>
    </w:p>
    <w:p w14:paraId="452D1245" w14:textId="77777777" w:rsidR="003E589F" w:rsidRPr="00386A42" w:rsidRDefault="003E589F">
      <w:pPr>
        <w:spacing w:line="200" w:lineRule="exact"/>
        <w:rPr>
          <w:rFonts w:ascii="Arial" w:eastAsia="Times New Roman" w:hAnsi="Arial"/>
          <w:sz w:val="24"/>
          <w:szCs w:val="24"/>
          <w:lang w:val="fr-FR"/>
        </w:rPr>
      </w:pPr>
    </w:p>
    <w:p w14:paraId="6D22ACF7" w14:textId="77777777" w:rsidR="003E589F" w:rsidRPr="00386A42" w:rsidRDefault="003E589F">
      <w:pPr>
        <w:spacing w:line="200" w:lineRule="exact"/>
        <w:rPr>
          <w:rFonts w:ascii="Arial" w:eastAsia="Times New Roman" w:hAnsi="Arial"/>
          <w:sz w:val="24"/>
          <w:szCs w:val="24"/>
          <w:lang w:val="fr-FR"/>
        </w:rPr>
      </w:pPr>
    </w:p>
    <w:p w14:paraId="66528001" w14:textId="77777777" w:rsidR="003E589F" w:rsidRPr="00386A42" w:rsidRDefault="003E589F">
      <w:pPr>
        <w:spacing w:line="200" w:lineRule="exact"/>
        <w:rPr>
          <w:rFonts w:ascii="Arial" w:eastAsia="Times New Roman" w:hAnsi="Arial"/>
          <w:sz w:val="24"/>
          <w:szCs w:val="24"/>
          <w:lang w:val="fr-FR"/>
        </w:rPr>
      </w:pPr>
    </w:p>
    <w:p w14:paraId="0605A55F" w14:textId="77777777" w:rsidR="003E589F" w:rsidRPr="00386A42" w:rsidRDefault="003E589F">
      <w:pPr>
        <w:spacing w:line="200" w:lineRule="exact"/>
        <w:rPr>
          <w:rFonts w:ascii="Arial" w:eastAsia="Times New Roman" w:hAnsi="Arial"/>
          <w:sz w:val="24"/>
          <w:szCs w:val="24"/>
          <w:lang w:val="fr-FR"/>
        </w:rPr>
      </w:pPr>
    </w:p>
    <w:p w14:paraId="21A5DC6B" w14:textId="77777777" w:rsidR="003E589F" w:rsidRPr="00386A42" w:rsidRDefault="003E589F">
      <w:pPr>
        <w:spacing w:line="200" w:lineRule="exact"/>
        <w:rPr>
          <w:rFonts w:ascii="Arial" w:eastAsia="Times New Roman" w:hAnsi="Arial"/>
          <w:sz w:val="24"/>
          <w:szCs w:val="24"/>
          <w:lang w:val="fr-FR"/>
        </w:rPr>
      </w:pPr>
    </w:p>
    <w:p w14:paraId="7305C378" w14:textId="77777777" w:rsidR="003E589F" w:rsidRPr="00386A42" w:rsidRDefault="003E589F">
      <w:pPr>
        <w:spacing w:line="200" w:lineRule="exact"/>
        <w:rPr>
          <w:rFonts w:ascii="Arial" w:eastAsia="Times New Roman" w:hAnsi="Arial"/>
          <w:sz w:val="24"/>
          <w:szCs w:val="24"/>
          <w:lang w:val="fr-FR"/>
        </w:rPr>
      </w:pPr>
    </w:p>
    <w:p w14:paraId="3F28C130" w14:textId="77777777" w:rsidR="003E589F" w:rsidRPr="00386A42" w:rsidRDefault="003E589F">
      <w:pPr>
        <w:spacing w:line="200" w:lineRule="exact"/>
        <w:rPr>
          <w:rFonts w:ascii="Arial" w:eastAsia="Times New Roman" w:hAnsi="Arial"/>
          <w:sz w:val="24"/>
          <w:szCs w:val="24"/>
          <w:lang w:val="fr-FR"/>
        </w:rPr>
      </w:pPr>
    </w:p>
    <w:p w14:paraId="19882C2D" w14:textId="77777777" w:rsidR="003E589F" w:rsidRPr="00386A42" w:rsidRDefault="003E589F">
      <w:pPr>
        <w:spacing w:line="200" w:lineRule="exact"/>
        <w:rPr>
          <w:rFonts w:ascii="Arial" w:eastAsia="Times New Roman" w:hAnsi="Arial"/>
          <w:sz w:val="24"/>
          <w:szCs w:val="24"/>
          <w:lang w:val="fr-FR"/>
        </w:rPr>
      </w:pPr>
    </w:p>
    <w:p w14:paraId="181376BE" w14:textId="77777777" w:rsidR="003E589F" w:rsidRPr="00386A42" w:rsidRDefault="003E589F">
      <w:pPr>
        <w:spacing w:line="200" w:lineRule="exact"/>
        <w:rPr>
          <w:rFonts w:ascii="Arial" w:eastAsia="Times New Roman" w:hAnsi="Arial"/>
          <w:sz w:val="24"/>
          <w:szCs w:val="24"/>
          <w:lang w:val="fr-FR"/>
        </w:rPr>
      </w:pPr>
    </w:p>
    <w:p w14:paraId="3DBF19EF" w14:textId="77777777" w:rsidR="003E589F" w:rsidRPr="00386A42" w:rsidRDefault="003E589F">
      <w:pPr>
        <w:spacing w:line="200" w:lineRule="exact"/>
        <w:rPr>
          <w:rFonts w:ascii="Arial" w:eastAsia="Times New Roman" w:hAnsi="Arial"/>
          <w:sz w:val="24"/>
          <w:szCs w:val="24"/>
          <w:lang w:val="fr-FR"/>
        </w:rPr>
      </w:pPr>
    </w:p>
    <w:p w14:paraId="6752C787" w14:textId="77777777" w:rsidR="003E589F" w:rsidRPr="00386A42" w:rsidRDefault="003E589F">
      <w:pPr>
        <w:spacing w:line="200" w:lineRule="exact"/>
        <w:rPr>
          <w:rFonts w:ascii="Arial" w:eastAsia="Times New Roman" w:hAnsi="Arial"/>
          <w:sz w:val="24"/>
          <w:szCs w:val="24"/>
          <w:lang w:val="fr-FR"/>
        </w:rPr>
      </w:pPr>
    </w:p>
    <w:p w14:paraId="6DBD80D9" w14:textId="77777777" w:rsidR="003E589F" w:rsidRPr="00386A42" w:rsidRDefault="003E589F">
      <w:pPr>
        <w:spacing w:line="200" w:lineRule="exact"/>
        <w:rPr>
          <w:rFonts w:ascii="Arial" w:eastAsia="Times New Roman" w:hAnsi="Arial"/>
          <w:sz w:val="24"/>
          <w:szCs w:val="24"/>
          <w:lang w:val="fr-FR"/>
        </w:rPr>
      </w:pPr>
    </w:p>
    <w:p w14:paraId="1A04F9DF" w14:textId="77777777" w:rsidR="003E589F" w:rsidRPr="00386A42" w:rsidRDefault="003E589F">
      <w:pPr>
        <w:spacing w:line="200" w:lineRule="exact"/>
        <w:rPr>
          <w:rFonts w:ascii="Arial" w:eastAsia="Times New Roman" w:hAnsi="Arial"/>
          <w:sz w:val="24"/>
          <w:szCs w:val="24"/>
          <w:lang w:val="fr-FR"/>
        </w:rPr>
      </w:pPr>
    </w:p>
    <w:p w14:paraId="4BF2AF5C" w14:textId="77777777" w:rsidR="003E589F" w:rsidRPr="00386A42" w:rsidRDefault="003E589F">
      <w:pPr>
        <w:spacing w:line="200" w:lineRule="exact"/>
        <w:rPr>
          <w:rFonts w:ascii="Arial" w:eastAsia="Times New Roman" w:hAnsi="Arial"/>
          <w:sz w:val="24"/>
          <w:szCs w:val="24"/>
          <w:lang w:val="fr-FR"/>
        </w:rPr>
      </w:pPr>
    </w:p>
    <w:p w14:paraId="383E43F9" w14:textId="77777777" w:rsidR="003E589F" w:rsidRPr="00386A42" w:rsidRDefault="003E589F">
      <w:pPr>
        <w:spacing w:line="200" w:lineRule="exact"/>
        <w:rPr>
          <w:rFonts w:ascii="Arial" w:eastAsia="Times New Roman" w:hAnsi="Arial"/>
          <w:sz w:val="24"/>
          <w:szCs w:val="24"/>
          <w:lang w:val="fr-FR"/>
        </w:rPr>
      </w:pPr>
    </w:p>
    <w:p w14:paraId="47C28258" w14:textId="77777777" w:rsidR="003E589F" w:rsidRPr="00386A42" w:rsidRDefault="003E589F">
      <w:pPr>
        <w:spacing w:line="200" w:lineRule="exact"/>
        <w:rPr>
          <w:rFonts w:ascii="Arial" w:eastAsia="Times New Roman" w:hAnsi="Arial"/>
          <w:sz w:val="24"/>
          <w:szCs w:val="24"/>
          <w:lang w:val="fr-FR"/>
        </w:rPr>
      </w:pPr>
    </w:p>
    <w:p w14:paraId="0C0F5079" w14:textId="77777777" w:rsidR="003E589F" w:rsidRPr="00386A42" w:rsidRDefault="003E589F">
      <w:pPr>
        <w:spacing w:line="200" w:lineRule="exact"/>
        <w:rPr>
          <w:rFonts w:ascii="Arial" w:eastAsia="Times New Roman" w:hAnsi="Arial"/>
          <w:sz w:val="24"/>
          <w:szCs w:val="24"/>
          <w:lang w:val="fr-FR"/>
        </w:rPr>
      </w:pPr>
    </w:p>
    <w:p w14:paraId="428EF804" w14:textId="77777777" w:rsidR="003E589F" w:rsidRPr="00386A42" w:rsidRDefault="003E589F">
      <w:pPr>
        <w:spacing w:line="200" w:lineRule="exact"/>
        <w:rPr>
          <w:rFonts w:ascii="Arial" w:eastAsia="Times New Roman" w:hAnsi="Arial"/>
          <w:sz w:val="24"/>
          <w:szCs w:val="24"/>
          <w:lang w:val="fr-FR"/>
        </w:rPr>
      </w:pPr>
    </w:p>
    <w:p w14:paraId="01CD84ED" w14:textId="77777777" w:rsidR="003E589F" w:rsidRPr="00386A42" w:rsidRDefault="003E589F">
      <w:pPr>
        <w:spacing w:line="200" w:lineRule="exact"/>
        <w:rPr>
          <w:rFonts w:ascii="Arial" w:eastAsia="Times New Roman" w:hAnsi="Arial"/>
          <w:sz w:val="24"/>
          <w:szCs w:val="24"/>
          <w:lang w:val="fr-FR"/>
        </w:rPr>
      </w:pPr>
    </w:p>
    <w:p w14:paraId="447138E9" w14:textId="77777777" w:rsidR="003E589F" w:rsidRPr="00386A42" w:rsidRDefault="003E589F">
      <w:pPr>
        <w:spacing w:line="200" w:lineRule="exact"/>
        <w:rPr>
          <w:rFonts w:ascii="Arial" w:eastAsia="Times New Roman" w:hAnsi="Arial"/>
          <w:sz w:val="24"/>
          <w:szCs w:val="24"/>
          <w:lang w:val="fr-FR"/>
        </w:rPr>
      </w:pPr>
    </w:p>
    <w:p w14:paraId="46A1210E" w14:textId="77777777" w:rsidR="003E589F" w:rsidRPr="00386A42" w:rsidRDefault="003E589F">
      <w:pPr>
        <w:spacing w:line="200" w:lineRule="exact"/>
        <w:rPr>
          <w:rFonts w:ascii="Arial" w:eastAsia="Times New Roman" w:hAnsi="Arial"/>
          <w:sz w:val="24"/>
          <w:szCs w:val="24"/>
          <w:lang w:val="fr-FR"/>
        </w:rPr>
      </w:pPr>
    </w:p>
    <w:p w14:paraId="2E7E01D6" w14:textId="77777777" w:rsidR="003E589F" w:rsidRPr="00386A42" w:rsidRDefault="003E589F">
      <w:pPr>
        <w:spacing w:line="302" w:lineRule="exact"/>
        <w:rPr>
          <w:rFonts w:ascii="Arial" w:eastAsia="Times New Roman" w:hAnsi="Arial"/>
          <w:sz w:val="24"/>
          <w:szCs w:val="24"/>
          <w:lang w:val="fr-FR"/>
        </w:rPr>
      </w:pPr>
    </w:p>
    <w:p w14:paraId="331929DD" w14:textId="77777777" w:rsidR="003E589F" w:rsidRPr="00386A42" w:rsidRDefault="00A76BF3">
      <w:pPr>
        <w:spacing w:line="0" w:lineRule="atLeast"/>
        <w:jc w:val="right"/>
        <w:rPr>
          <w:rFonts w:ascii="Arial" w:eastAsia="Times New Roman" w:hAnsi="Arial"/>
          <w:sz w:val="24"/>
          <w:szCs w:val="24"/>
          <w:lang w:val="fr-FR"/>
        </w:rPr>
      </w:pPr>
      <w:r w:rsidRPr="00386A42">
        <w:rPr>
          <w:rFonts w:ascii="Arial" w:eastAsia="Times New Roman" w:hAnsi="Arial"/>
          <w:sz w:val="24"/>
          <w:szCs w:val="24"/>
          <w:lang w:val="fr-FR"/>
        </w:rPr>
        <w:t>36</w:t>
      </w:r>
    </w:p>
    <w:p w14:paraId="6767C2D3" w14:textId="77777777" w:rsidR="003E589F" w:rsidRPr="00386A42" w:rsidRDefault="003E589F">
      <w:pPr>
        <w:spacing w:line="0" w:lineRule="atLeast"/>
        <w:jc w:val="right"/>
        <w:rPr>
          <w:rFonts w:ascii="Arial" w:eastAsia="Times New Roman" w:hAnsi="Arial"/>
          <w:sz w:val="24"/>
          <w:szCs w:val="24"/>
          <w:lang w:val="fr-FR"/>
        </w:rPr>
        <w:sectPr w:rsidR="003E589F" w:rsidRPr="00386A42">
          <w:pgSz w:w="11900" w:h="16840"/>
          <w:pgMar w:top="1440" w:right="1400" w:bottom="166" w:left="1440" w:header="0" w:footer="0" w:gutter="0"/>
          <w:cols w:space="0" w:equalWidth="0">
            <w:col w:w="9060"/>
          </w:cols>
          <w:docGrid w:linePitch="360"/>
        </w:sectPr>
      </w:pPr>
    </w:p>
    <w:p w14:paraId="12A9F3B1" w14:textId="77777777" w:rsidR="003E589F" w:rsidRPr="00386A42" w:rsidRDefault="00A76BF3">
      <w:pPr>
        <w:spacing w:line="0" w:lineRule="atLeast"/>
        <w:ind w:left="940"/>
        <w:rPr>
          <w:rFonts w:ascii="Arial" w:eastAsia="Arial" w:hAnsi="Arial"/>
          <w:b/>
          <w:sz w:val="24"/>
          <w:szCs w:val="24"/>
          <w:lang w:val="fr-FR"/>
        </w:rPr>
      </w:pPr>
      <w:bookmarkStart w:id="16" w:name="page37"/>
      <w:bookmarkEnd w:id="16"/>
      <w:r w:rsidRPr="00386A42">
        <w:rPr>
          <w:rFonts w:ascii="Arial" w:eastAsia="Arial" w:hAnsi="Arial"/>
          <w:b/>
          <w:sz w:val="24"/>
          <w:szCs w:val="24"/>
          <w:lang w:val="fr-FR"/>
        </w:rPr>
        <w:lastRenderedPageBreak/>
        <w:t>TITRE I – CHAMP D’APPLICATION DU CAHIER DES CHARGES</w:t>
      </w:r>
    </w:p>
    <w:p w14:paraId="1CF69B61" w14:textId="77777777" w:rsidR="003E589F" w:rsidRPr="00386A42" w:rsidRDefault="003E589F">
      <w:pPr>
        <w:spacing w:line="231" w:lineRule="exact"/>
        <w:rPr>
          <w:rFonts w:ascii="Arial" w:eastAsia="Times New Roman" w:hAnsi="Arial"/>
          <w:sz w:val="24"/>
          <w:szCs w:val="24"/>
          <w:lang w:val="fr-FR"/>
        </w:rPr>
      </w:pPr>
    </w:p>
    <w:p w14:paraId="3BB3960E" w14:textId="7AE0899B"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1 – Objet du cahier des charges et définition des termes et expressions</w:t>
      </w:r>
    </w:p>
    <w:p w14:paraId="73906B4D" w14:textId="77777777" w:rsidR="003E589F" w:rsidRPr="00386A42" w:rsidRDefault="003E589F">
      <w:pPr>
        <w:spacing w:line="241" w:lineRule="exact"/>
        <w:rPr>
          <w:rFonts w:ascii="Arial" w:eastAsia="Times New Roman" w:hAnsi="Arial"/>
          <w:sz w:val="24"/>
          <w:szCs w:val="24"/>
          <w:lang w:val="fr-FR"/>
        </w:rPr>
      </w:pPr>
    </w:p>
    <w:p w14:paraId="06716F79" w14:textId="77777777" w:rsidR="003E589F" w:rsidRPr="00386A42" w:rsidRDefault="00A76BF3" w:rsidP="00242682">
      <w:pPr>
        <w:spacing w:line="0" w:lineRule="atLeast"/>
        <w:ind w:left="940"/>
        <w:jc w:val="both"/>
        <w:rPr>
          <w:rFonts w:ascii="Arial" w:eastAsia="Arial" w:hAnsi="Arial"/>
          <w:sz w:val="24"/>
          <w:szCs w:val="24"/>
          <w:u w:val="single"/>
          <w:lang w:val="fr-FR"/>
        </w:rPr>
      </w:pPr>
      <w:r w:rsidRPr="00386A42">
        <w:rPr>
          <w:rFonts w:ascii="Arial" w:eastAsia="Arial" w:hAnsi="Arial"/>
          <w:sz w:val="24"/>
          <w:szCs w:val="24"/>
          <w:lang w:val="fr-FR"/>
        </w:rPr>
        <w:t xml:space="preserve">1.1. </w:t>
      </w:r>
      <w:r w:rsidRPr="00386A42">
        <w:rPr>
          <w:rFonts w:ascii="Arial" w:eastAsia="Arial" w:hAnsi="Arial"/>
          <w:sz w:val="24"/>
          <w:szCs w:val="24"/>
          <w:u w:val="single"/>
          <w:lang w:val="fr-FR"/>
        </w:rPr>
        <w:t>Objet du cahier des charges</w:t>
      </w:r>
    </w:p>
    <w:p w14:paraId="48CE2A3B" w14:textId="77777777" w:rsidR="003E589F" w:rsidRPr="00386A42" w:rsidRDefault="003E589F" w:rsidP="00242682">
      <w:pPr>
        <w:spacing w:line="232" w:lineRule="exact"/>
        <w:jc w:val="both"/>
        <w:rPr>
          <w:rFonts w:ascii="Arial" w:eastAsia="Times New Roman" w:hAnsi="Arial"/>
          <w:sz w:val="24"/>
          <w:szCs w:val="24"/>
          <w:lang w:val="fr-FR"/>
        </w:rPr>
      </w:pPr>
    </w:p>
    <w:p w14:paraId="2836F8E5" w14:textId="259B5B06" w:rsidR="003E589F" w:rsidRPr="00386A42" w:rsidRDefault="00A76BF3" w:rsidP="00242682">
      <w:pPr>
        <w:tabs>
          <w:tab w:val="left" w:pos="1640"/>
        </w:tabs>
        <w:spacing w:line="239" w:lineRule="auto"/>
        <w:ind w:left="1660" w:right="120" w:hanging="719"/>
        <w:jc w:val="both"/>
        <w:rPr>
          <w:rFonts w:ascii="Arial" w:eastAsia="Arial" w:hAnsi="Arial"/>
          <w:sz w:val="24"/>
          <w:szCs w:val="24"/>
          <w:lang w:val="fr-FR"/>
        </w:rPr>
      </w:pPr>
      <w:r w:rsidRPr="00386A42">
        <w:rPr>
          <w:rFonts w:ascii="Arial" w:eastAsia="Arial" w:hAnsi="Arial"/>
          <w:sz w:val="24"/>
          <w:szCs w:val="24"/>
          <w:lang w:val="fr-FR"/>
        </w:rPr>
        <w:t>1.1.1.</w:t>
      </w:r>
      <w:r w:rsidRPr="00386A42">
        <w:rPr>
          <w:rFonts w:ascii="Arial" w:eastAsia="Arial" w:hAnsi="Arial"/>
          <w:sz w:val="24"/>
          <w:szCs w:val="24"/>
          <w:lang w:val="fr-FR"/>
        </w:rPr>
        <w:tab/>
        <w:t xml:space="preserve">Le présent cahier des charges a pour objet de définir les conditions et les modalités de la conception, du financement, de la construction, de l’exploitation et de l’entretien des ouvrages, terrains bâtiments, matériels et services nécessaires à leur utilisation optimale et plus généralement au bon fonctionnement du </w:t>
      </w:r>
      <w:r w:rsidR="00025733">
        <w:rPr>
          <w:rFonts w:ascii="Arial" w:eastAsia="Arial" w:hAnsi="Arial"/>
          <w:sz w:val="24"/>
          <w:szCs w:val="24"/>
          <w:lang w:val="fr-FR"/>
        </w:rPr>
        <w:t>mini-réseau</w:t>
      </w:r>
      <w:r w:rsidRPr="00386A42">
        <w:rPr>
          <w:rFonts w:ascii="Arial" w:eastAsia="Arial" w:hAnsi="Arial"/>
          <w:sz w:val="24"/>
          <w:szCs w:val="24"/>
          <w:lang w:val="fr-FR"/>
        </w:rPr>
        <w:t>.</w:t>
      </w:r>
    </w:p>
    <w:p w14:paraId="5FF72C67" w14:textId="77777777" w:rsidR="003E589F" w:rsidRPr="00386A42" w:rsidRDefault="003E589F" w:rsidP="00242682">
      <w:pPr>
        <w:spacing w:line="234" w:lineRule="exact"/>
        <w:jc w:val="both"/>
        <w:rPr>
          <w:rFonts w:ascii="Arial" w:eastAsia="Times New Roman" w:hAnsi="Arial"/>
          <w:sz w:val="24"/>
          <w:szCs w:val="24"/>
          <w:lang w:val="fr-FR"/>
        </w:rPr>
      </w:pPr>
    </w:p>
    <w:p w14:paraId="286F42A3" w14:textId="0A7A05CA" w:rsidR="003E589F" w:rsidRPr="00386A42" w:rsidRDefault="00A76BF3" w:rsidP="00242682">
      <w:pPr>
        <w:tabs>
          <w:tab w:val="left" w:pos="1640"/>
        </w:tabs>
        <w:spacing w:line="239" w:lineRule="auto"/>
        <w:ind w:left="1660" w:right="140" w:hanging="719"/>
        <w:jc w:val="both"/>
        <w:rPr>
          <w:rFonts w:ascii="Arial" w:eastAsia="Arial" w:hAnsi="Arial"/>
          <w:sz w:val="24"/>
          <w:szCs w:val="24"/>
          <w:lang w:val="fr-FR"/>
        </w:rPr>
      </w:pPr>
      <w:r w:rsidRPr="00386A42">
        <w:rPr>
          <w:rFonts w:ascii="Arial" w:eastAsia="Arial" w:hAnsi="Arial"/>
          <w:sz w:val="24"/>
          <w:szCs w:val="24"/>
          <w:lang w:val="fr-FR"/>
        </w:rPr>
        <w:t>1.1.2.</w:t>
      </w:r>
      <w:r w:rsidRPr="00386A42">
        <w:rPr>
          <w:rFonts w:ascii="Arial" w:eastAsia="Arial" w:hAnsi="Arial"/>
          <w:sz w:val="24"/>
          <w:szCs w:val="24"/>
          <w:lang w:val="fr-FR"/>
        </w:rPr>
        <w:tab/>
        <w:t xml:space="preserve">Les différentes caractéristiques techniques et celles relatives notamment à la localisation géographique des ouvrages et des installations </w:t>
      </w:r>
      <w:r w:rsidR="00025733">
        <w:rPr>
          <w:rFonts w:ascii="Arial" w:eastAsia="Arial" w:hAnsi="Arial"/>
          <w:sz w:val="24"/>
          <w:szCs w:val="24"/>
          <w:lang w:val="fr-FR"/>
        </w:rPr>
        <w:t xml:space="preserve">sont </w:t>
      </w:r>
      <w:r w:rsidR="00AC5A42">
        <w:rPr>
          <w:rFonts w:ascii="Arial" w:eastAsia="Arial" w:hAnsi="Arial"/>
          <w:sz w:val="24"/>
          <w:szCs w:val="24"/>
          <w:lang w:val="fr-FR"/>
        </w:rPr>
        <w:t>définies</w:t>
      </w:r>
      <w:r w:rsidR="00025733">
        <w:rPr>
          <w:rFonts w:ascii="Arial" w:eastAsia="Arial" w:hAnsi="Arial"/>
          <w:sz w:val="24"/>
          <w:szCs w:val="24"/>
          <w:lang w:val="fr-FR"/>
        </w:rPr>
        <w:t xml:space="preserve"> </w:t>
      </w:r>
      <w:r w:rsidR="00AC5A42">
        <w:rPr>
          <w:rFonts w:ascii="Arial" w:eastAsia="Arial" w:hAnsi="Arial"/>
          <w:sz w:val="24"/>
          <w:szCs w:val="24"/>
          <w:lang w:val="fr-FR"/>
        </w:rPr>
        <w:t>dans les</w:t>
      </w:r>
      <w:r w:rsidR="00025733">
        <w:rPr>
          <w:rFonts w:ascii="Arial" w:eastAsia="Arial" w:hAnsi="Arial"/>
          <w:sz w:val="24"/>
          <w:szCs w:val="24"/>
          <w:lang w:val="fr-FR"/>
        </w:rPr>
        <w:t xml:space="preserve"> Annexes pertinentes.</w:t>
      </w:r>
    </w:p>
    <w:p w14:paraId="4F5C2B2D" w14:textId="77777777" w:rsidR="003E589F" w:rsidRPr="00386A42" w:rsidRDefault="003E589F" w:rsidP="00242682">
      <w:pPr>
        <w:spacing w:line="234" w:lineRule="exact"/>
        <w:jc w:val="both"/>
        <w:rPr>
          <w:rFonts w:ascii="Arial" w:eastAsia="Times New Roman" w:hAnsi="Arial"/>
          <w:sz w:val="24"/>
          <w:szCs w:val="24"/>
          <w:lang w:val="fr-FR"/>
        </w:rPr>
      </w:pPr>
    </w:p>
    <w:p w14:paraId="1DF12D86" w14:textId="77777777" w:rsidR="003E589F" w:rsidRPr="00386A42" w:rsidRDefault="00A76BF3" w:rsidP="00242682">
      <w:pPr>
        <w:tabs>
          <w:tab w:val="left" w:pos="1640"/>
        </w:tabs>
        <w:spacing w:line="239" w:lineRule="auto"/>
        <w:ind w:left="1660" w:right="140" w:hanging="719"/>
        <w:jc w:val="both"/>
        <w:rPr>
          <w:rFonts w:ascii="Arial" w:eastAsia="Arial" w:hAnsi="Arial"/>
          <w:sz w:val="24"/>
          <w:szCs w:val="24"/>
          <w:lang w:val="fr-FR"/>
        </w:rPr>
      </w:pPr>
      <w:r w:rsidRPr="00386A42">
        <w:rPr>
          <w:rFonts w:ascii="Arial" w:eastAsia="Arial" w:hAnsi="Arial"/>
          <w:sz w:val="24"/>
          <w:szCs w:val="24"/>
          <w:lang w:val="fr-FR"/>
        </w:rPr>
        <w:t>1.1.3.</w:t>
      </w:r>
      <w:r w:rsidRPr="00386A42">
        <w:rPr>
          <w:rFonts w:ascii="Arial" w:eastAsia="Arial" w:hAnsi="Arial"/>
          <w:sz w:val="24"/>
          <w:szCs w:val="24"/>
          <w:lang w:val="fr-FR"/>
        </w:rPr>
        <w:tab/>
        <w:t>Le cahier des charges et ses annexes font partie intégrante de la convention de concession ; ils forment ensemble les documents de la concession.</w:t>
      </w:r>
    </w:p>
    <w:p w14:paraId="486C2ECB" w14:textId="77777777" w:rsidR="003E589F" w:rsidRPr="00386A42" w:rsidRDefault="003E589F" w:rsidP="00242682">
      <w:pPr>
        <w:spacing w:line="232" w:lineRule="exact"/>
        <w:jc w:val="both"/>
        <w:rPr>
          <w:rFonts w:ascii="Arial" w:eastAsia="Times New Roman" w:hAnsi="Arial"/>
          <w:sz w:val="24"/>
          <w:szCs w:val="24"/>
          <w:lang w:val="fr-FR"/>
        </w:rPr>
      </w:pPr>
    </w:p>
    <w:p w14:paraId="794BF5AA" w14:textId="77777777" w:rsidR="003E589F" w:rsidRPr="00386A42" w:rsidRDefault="00A76BF3" w:rsidP="00242682">
      <w:pPr>
        <w:spacing w:line="0" w:lineRule="atLeast"/>
        <w:ind w:left="940"/>
        <w:jc w:val="both"/>
        <w:rPr>
          <w:rFonts w:ascii="Arial" w:eastAsia="Arial" w:hAnsi="Arial"/>
          <w:sz w:val="24"/>
          <w:szCs w:val="24"/>
          <w:u w:val="single"/>
          <w:lang w:val="fr-FR"/>
        </w:rPr>
      </w:pPr>
      <w:r w:rsidRPr="00386A42">
        <w:rPr>
          <w:rFonts w:ascii="Arial" w:eastAsia="Arial" w:hAnsi="Arial"/>
          <w:sz w:val="24"/>
          <w:szCs w:val="24"/>
          <w:lang w:val="fr-FR"/>
        </w:rPr>
        <w:t xml:space="preserve">1.2. </w:t>
      </w:r>
      <w:r w:rsidRPr="00386A42">
        <w:rPr>
          <w:rFonts w:ascii="Arial" w:eastAsia="Arial" w:hAnsi="Arial"/>
          <w:sz w:val="24"/>
          <w:szCs w:val="24"/>
          <w:u w:val="single"/>
          <w:lang w:val="fr-FR"/>
        </w:rPr>
        <w:t>Définitions des termes et expressions</w:t>
      </w:r>
    </w:p>
    <w:p w14:paraId="721C6561" w14:textId="77777777" w:rsidR="003E589F" w:rsidRPr="00386A42" w:rsidRDefault="003E589F" w:rsidP="00242682">
      <w:pPr>
        <w:spacing w:line="229" w:lineRule="exact"/>
        <w:jc w:val="both"/>
        <w:rPr>
          <w:rFonts w:ascii="Arial" w:eastAsia="Times New Roman" w:hAnsi="Arial"/>
          <w:sz w:val="24"/>
          <w:szCs w:val="24"/>
          <w:lang w:val="fr-FR"/>
        </w:rPr>
      </w:pPr>
    </w:p>
    <w:p w14:paraId="466A265C" w14:textId="77777777" w:rsidR="003E589F" w:rsidRPr="00386A42" w:rsidRDefault="00A76BF3" w:rsidP="00242682">
      <w:pPr>
        <w:spacing w:line="239" w:lineRule="auto"/>
        <w:ind w:left="940" w:right="160"/>
        <w:jc w:val="both"/>
        <w:rPr>
          <w:rFonts w:ascii="Arial" w:eastAsia="Arial" w:hAnsi="Arial"/>
          <w:sz w:val="24"/>
          <w:szCs w:val="24"/>
          <w:lang w:val="fr-FR"/>
        </w:rPr>
      </w:pPr>
      <w:r w:rsidRPr="00386A42">
        <w:rPr>
          <w:rFonts w:ascii="Arial" w:eastAsia="Arial" w:hAnsi="Arial"/>
          <w:sz w:val="24"/>
          <w:szCs w:val="24"/>
          <w:lang w:val="fr-FR"/>
        </w:rPr>
        <w:t>Pour l’application et l’interprétation de la convention de concession, du cahier des charges et de ses annexes, les termes et expressions ci-dessous ont les définitions suivantes :</w:t>
      </w:r>
    </w:p>
    <w:p w14:paraId="714E7574" w14:textId="77777777" w:rsidR="003E589F" w:rsidRPr="00386A42" w:rsidRDefault="003E589F" w:rsidP="00242682">
      <w:pPr>
        <w:spacing w:line="233" w:lineRule="exact"/>
        <w:jc w:val="both"/>
        <w:rPr>
          <w:rFonts w:ascii="Arial" w:eastAsia="Times New Roman" w:hAnsi="Arial"/>
          <w:sz w:val="24"/>
          <w:szCs w:val="24"/>
          <w:lang w:val="fr-FR"/>
        </w:rPr>
      </w:pPr>
    </w:p>
    <w:p w14:paraId="69FCE1C4" w14:textId="063CC152" w:rsidR="003E589F" w:rsidRPr="00386A42" w:rsidRDefault="00A76BF3" w:rsidP="00242682">
      <w:pPr>
        <w:tabs>
          <w:tab w:val="left" w:pos="1640"/>
        </w:tabs>
        <w:spacing w:line="239" w:lineRule="auto"/>
        <w:ind w:left="1660" w:right="140" w:hanging="719"/>
        <w:jc w:val="both"/>
        <w:rPr>
          <w:rFonts w:ascii="Arial" w:eastAsia="Arial" w:hAnsi="Arial"/>
          <w:sz w:val="24"/>
          <w:szCs w:val="24"/>
          <w:lang w:val="fr-FR"/>
        </w:rPr>
      </w:pPr>
      <w:r w:rsidRPr="00386A42">
        <w:rPr>
          <w:rFonts w:ascii="Arial" w:eastAsia="Arial" w:hAnsi="Arial"/>
          <w:i/>
          <w:sz w:val="24"/>
          <w:szCs w:val="24"/>
          <w:lang w:val="fr-FR"/>
        </w:rPr>
        <w:t>1.2.1.</w:t>
      </w:r>
      <w:r w:rsidRPr="00386A42">
        <w:rPr>
          <w:rFonts w:ascii="Arial" w:eastAsia="Arial" w:hAnsi="Arial"/>
          <w:i/>
          <w:sz w:val="24"/>
          <w:szCs w:val="24"/>
          <w:lang w:val="fr-FR"/>
        </w:rPr>
        <w:tab/>
        <w:t xml:space="preserve">Accords de financement </w:t>
      </w:r>
      <w:r w:rsidRPr="00386A42">
        <w:rPr>
          <w:rFonts w:ascii="Arial" w:eastAsia="Arial" w:hAnsi="Arial"/>
          <w:sz w:val="24"/>
          <w:szCs w:val="24"/>
          <w:lang w:val="fr-FR"/>
        </w:rPr>
        <w:t>: désigne l’ensemble des différents contrats conclus entre</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la société concessionnaire et les prêteurs, pour la mise à disposition des financements complémentaires aux apports en capital et nécessaires à la réalisation du </w:t>
      </w:r>
      <w:r w:rsidR="00025733">
        <w:rPr>
          <w:rFonts w:ascii="Arial" w:eastAsia="Arial" w:hAnsi="Arial"/>
          <w:sz w:val="24"/>
          <w:szCs w:val="24"/>
          <w:lang w:val="fr-FR"/>
        </w:rPr>
        <w:t>mini-réseau</w:t>
      </w:r>
      <w:r w:rsidRPr="00386A42">
        <w:rPr>
          <w:rFonts w:ascii="Arial" w:eastAsia="Arial" w:hAnsi="Arial"/>
          <w:sz w:val="24"/>
          <w:szCs w:val="24"/>
          <w:lang w:val="fr-FR"/>
        </w:rPr>
        <w:t>.</w:t>
      </w:r>
    </w:p>
    <w:p w14:paraId="256E1B82" w14:textId="77777777" w:rsidR="003E589F" w:rsidRPr="00386A42" w:rsidRDefault="003E589F" w:rsidP="00242682">
      <w:pPr>
        <w:spacing w:line="234" w:lineRule="exact"/>
        <w:jc w:val="both"/>
        <w:rPr>
          <w:rFonts w:ascii="Arial" w:eastAsia="Times New Roman" w:hAnsi="Arial"/>
          <w:sz w:val="24"/>
          <w:szCs w:val="24"/>
          <w:lang w:val="fr-FR"/>
        </w:rPr>
      </w:pPr>
    </w:p>
    <w:p w14:paraId="0C221502" w14:textId="77777777" w:rsidR="003E589F" w:rsidRPr="00386A42" w:rsidRDefault="00A76BF3" w:rsidP="00242682">
      <w:pPr>
        <w:tabs>
          <w:tab w:val="left" w:pos="1640"/>
        </w:tabs>
        <w:spacing w:line="239" w:lineRule="auto"/>
        <w:ind w:left="1660" w:right="120" w:hanging="719"/>
        <w:jc w:val="both"/>
        <w:rPr>
          <w:rFonts w:ascii="Arial" w:eastAsia="Arial" w:hAnsi="Arial"/>
          <w:sz w:val="24"/>
          <w:szCs w:val="24"/>
          <w:lang w:val="fr-FR"/>
        </w:rPr>
      </w:pPr>
      <w:r w:rsidRPr="00386A42">
        <w:rPr>
          <w:rFonts w:ascii="Arial" w:eastAsia="Arial" w:hAnsi="Arial"/>
          <w:i/>
          <w:sz w:val="24"/>
          <w:szCs w:val="24"/>
          <w:lang w:val="fr-FR"/>
        </w:rPr>
        <w:t>1.2.2.</w:t>
      </w:r>
      <w:r w:rsidRPr="00386A42">
        <w:rPr>
          <w:rFonts w:ascii="Arial" w:eastAsia="Arial" w:hAnsi="Arial"/>
          <w:i/>
          <w:sz w:val="24"/>
          <w:szCs w:val="24"/>
          <w:lang w:val="fr-FR"/>
        </w:rPr>
        <w:tab/>
        <w:t xml:space="preserve">Actionnaires fondateurs </w:t>
      </w:r>
      <w:r w:rsidRPr="00386A42">
        <w:rPr>
          <w:rFonts w:ascii="Arial" w:eastAsia="Arial" w:hAnsi="Arial"/>
          <w:sz w:val="24"/>
          <w:szCs w:val="24"/>
          <w:lang w:val="fr-FR"/>
        </w:rPr>
        <w:t>: désigne les propriétaires d’actions qui ont signé l’acte</w:t>
      </w:r>
      <w:r w:rsidRPr="00386A42">
        <w:rPr>
          <w:rFonts w:ascii="Arial" w:eastAsia="Arial" w:hAnsi="Arial"/>
          <w:i/>
          <w:sz w:val="24"/>
          <w:szCs w:val="24"/>
          <w:lang w:val="fr-FR"/>
        </w:rPr>
        <w:t xml:space="preserve"> </w:t>
      </w:r>
      <w:r w:rsidRPr="00386A42">
        <w:rPr>
          <w:rFonts w:ascii="Arial" w:eastAsia="Arial" w:hAnsi="Arial"/>
          <w:sz w:val="24"/>
          <w:szCs w:val="24"/>
          <w:lang w:val="fr-FR"/>
        </w:rPr>
        <w:t>constitutif et les statuts d’une société anonyme.</w:t>
      </w:r>
    </w:p>
    <w:p w14:paraId="128CABD8" w14:textId="77777777" w:rsidR="003E589F" w:rsidRPr="00386A42" w:rsidRDefault="003E589F" w:rsidP="00242682">
      <w:pPr>
        <w:spacing w:line="230" w:lineRule="exact"/>
        <w:jc w:val="both"/>
        <w:rPr>
          <w:rFonts w:ascii="Arial" w:eastAsia="Times New Roman" w:hAnsi="Arial"/>
          <w:sz w:val="24"/>
          <w:szCs w:val="24"/>
          <w:lang w:val="fr-FR"/>
        </w:rPr>
      </w:pPr>
    </w:p>
    <w:p w14:paraId="39A94733" w14:textId="77777777" w:rsidR="003E589F" w:rsidRPr="00386A42" w:rsidRDefault="00A76BF3" w:rsidP="00242682">
      <w:pPr>
        <w:tabs>
          <w:tab w:val="left" w:pos="1640"/>
        </w:tabs>
        <w:spacing w:line="0" w:lineRule="atLeast"/>
        <w:ind w:left="940"/>
        <w:jc w:val="both"/>
        <w:rPr>
          <w:rFonts w:ascii="Arial" w:eastAsia="Arial" w:hAnsi="Arial"/>
          <w:sz w:val="24"/>
          <w:szCs w:val="24"/>
          <w:lang w:val="fr-FR"/>
        </w:rPr>
      </w:pPr>
      <w:r w:rsidRPr="00386A42">
        <w:rPr>
          <w:rFonts w:ascii="Arial" w:eastAsia="Arial" w:hAnsi="Arial"/>
          <w:i/>
          <w:sz w:val="24"/>
          <w:szCs w:val="24"/>
          <w:lang w:val="fr-FR"/>
        </w:rPr>
        <w:t>1.2.3.</w:t>
      </w:r>
      <w:r w:rsidRPr="00386A42">
        <w:rPr>
          <w:rFonts w:ascii="Arial" w:eastAsia="Arial" w:hAnsi="Arial"/>
          <w:i/>
          <w:sz w:val="24"/>
          <w:szCs w:val="24"/>
          <w:lang w:val="fr-FR"/>
        </w:rPr>
        <w:tab/>
        <w:t xml:space="preserve">Annexe(s) </w:t>
      </w:r>
      <w:r w:rsidRPr="00386A42">
        <w:rPr>
          <w:rFonts w:ascii="Arial" w:eastAsia="Arial" w:hAnsi="Arial"/>
          <w:sz w:val="24"/>
          <w:szCs w:val="24"/>
          <w:lang w:val="fr-FR"/>
        </w:rPr>
        <w:t>: désigne les documents attachés au cahier des charges.</w:t>
      </w:r>
    </w:p>
    <w:p w14:paraId="2E1D3F2D" w14:textId="77777777" w:rsidR="003E589F" w:rsidRPr="00386A42" w:rsidRDefault="003E589F" w:rsidP="00242682">
      <w:pPr>
        <w:spacing w:line="232" w:lineRule="exact"/>
        <w:jc w:val="both"/>
        <w:rPr>
          <w:rFonts w:ascii="Arial" w:eastAsia="Times New Roman" w:hAnsi="Arial"/>
          <w:sz w:val="24"/>
          <w:szCs w:val="24"/>
          <w:lang w:val="fr-FR"/>
        </w:rPr>
      </w:pPr>
    </w:p>
    <w:p w14:paraId="330D7E69" w14:textId="25AB7356" w:rsidR="003E589F" w:rsidRPr="00386A42" w:rsidRDefault="00A76BF3" w:rsidP="00242682">
      <w:pPr>
        <w:tabs>
          <w:tab w:val="left" w:pos="1640"/>
        </w:tabs>
        <w:spacing w:line="239" w:lineRule="auto"/>
        <w:ind w:left="1660" w:hanging="719"/>
        <w:jc w:val="both"/>
        <w:rPr>
          <w:rFonts w:ascii="Arial" w:eastAsia="Arial" w:hAnsi="Arial"/>
          <w:sz w:val="24"/>
          <w:szCs w:val="24"/>
          <w:lang w:val="fr-FR"/>
        </w:rPr>
      </w:pPr>
      <w:r w:rsidRPr="00386A42">
        <w:rPr>
          <w:rFonts w:ascii="Arial" w:eastAsia="Arial" w:hAnsi="Arial"/>
          <w:i/>
          <w:sz w:val="24"/>
          <w:szCs w:val="24"/>
          <w:lang w:val="fr-FR"/>
        </w:rPr>
        <w:t>1.2.4.</w:t>
      </w:r>
      <w:r w:rsidRPr="00386A42">
        <w:rPr>
          <w:rFonts w:ascii="Arial" w:eastAsia="Arial" w:hAnsi="Arial"/>
          <w:i/>
          <w:sz w:val="24"/>
          <w:szCs w:val="24"/>
          <w:lang w:val="fr-FR"/>
        </w:rPr>
        <w:tab/>
        <w:t>Autorité concédante ou concédant</w:t>
      </w:r>
      <w:r w:rsidR="00025733">
        <w:rPr>
          <w:rFonts w:ascii="Arial" w:eastAsia="Arial" w:hAnsi="Arial"/>
          <w:i/>
          <w:sz w:val="24"/>
          <w:szCs w:val="24"/>
          <w:lang w:val="fr-FR"/>
        </w:rPr>
        <w:t> </w:t>
      </w:r>
      <w:r w:rsidRPr="00386A42">
        <w:rPr>
          <w:rFonts w:ascii="Arial" w:eastAsia="Arial" w:hAnsi="Arial"/>
          <w:sz w:val="24"/>
          <w:szCs w:val="24"/>
          <w:lang w:val="fr-FR"/>
        </w:rPr>
        <w:t>: désigne</w:t>
      </w:r>
      <w:r w:rsidR="00025733">
        <w:rPr>
          <w:rFonts w:ascii="Arial" w:eastAsia="Arial" w:hAnsi="Arial"/>
          <w:sz w:val="24"/>
          <w:szCs w:val="24"/>
          <w:lang w:val="fr-FR"/>
        </w:rPr>
        <w:t xml:space="preserve"> le </w:t>
      </w:r>
      <w:r w:rsidR="00713C61">
        <w:rPr>
          <w:rFonts w:ascii="Arial" w:eastAsia="Arial" w:hAnsi="Arial"/>
          <w:sz w:val="24"/>
          <w:szCs w:val="24"/>
          <w:lang w:val="fr-FR"/>
        </w:rPr>
        <w:t>M</w:t>
      </w:r>
      <w:r w:rsidR="00025733">
        <w:rPr>
          <w:rFonts w:ascii="Arial" w:eastAsia="Arial" w:hAnsi="Arial"/>
          <w:sz w:val="24"/>
          <w:szCs w:val="24"/>
          <w:lang w:val="fr-FR"/>
        </w:rPr>
        <w:t xml:space="preserve">inistère des Travaux </w:t>
      </w:r>
      <w:r w:rsidR="00713C61">
        <w:rPr>
          <w:rFonts w:ascii="Arial" w:eastAsia="Arial" w:hAnsi="Arial"/>
          <w:sz w:val="24"/>
          <w:szCs w:val="24"/>
          <w:lang w:val="fr-FR"/>
        </w:rPr>
        <w:t>P</w:t>
      </w:r>
      <w:r w:rsidR="00025733">
        <w:rPr>
          <w:rFonts w:ascii="Arial" w:eastAsia="Arial" w:hAnsi="Arial"/>
          <w:sz w:val="24"/>
          <w:szCs w:val="24"/>
          <w:lang w:val="fr-FR"/>
        </w:rPr>
        <w:t xml:space="preserve">ublics, </w:t>
      </w:r>
      <w:r w:rsidR="00713C61">
        <w:rPr>
          <w:rFonts w:ascii="Arial" w:eastAsia="Arial" w:hAnsi="Arial"/>
          <w:sz w:val="24"/>
          <w:szCs w:val="24"/>
          <w:lang w:val="fr-FR"/>
        </w:rPr>
        <w:t>T</w:t>
      </w:r>
      <w:r w:rsidR="00025733">
        <w:rPr>
          <w:rFonts w:ascii="Arial" w:eastAsia="Arial" w:hAnsi="Arial"/>
          <w:sz w:val="24"/>
          <w:szCs w:val="24"/>
          <w:lang w:val="fr-FR"/>
        </w:rPr>
        <w:t xml:space="preserve">ransports et </w:t>
      </w:r>
      <w:r w:rsidR="00713C61">
        <w:rPr>
          <w:rFonts w:ascii="Arial" w:eastAsia="Arial" w:hAnsi="Arial"/>
          <w:sz w:val="24"/>
          <w:szCs w:val="24"/>
          <w:lang w:val="fr-FR"/>
        </w:rPr>
        <w:t>C</w:t>
      </w:r>
      <w:r w:rsidR="00025733">
        <w:rPr>
          <w:rFonts w:ascii="Arial" w:eastAsia="Arial" w:hAnsi="Arial"/>
          <w:sz w:val="24"/>
          <w:szCs w:val="24"/>
          <w:lang w:val="fr-FR"/>
        </w:rPr>
        <w:t>ommunications</w:t>
      </w:r>
      <w:r w:rsidR="00713C61">
        <w:rPr>
          <w:rFonts w:ascii="Arial" w:eastAsia="Arial" w:hAnsi="Arial"/>
          <w:sz w:val="24"/>
          <w:szCs w:val="24"/>
          <w:lang w:val="fr-FR"/>
        </w:rPr>
        <w:t xml:space="preserve"> (MTPTC)</w:t>
      </w:r>
      <w:r w:rsidR="00025733">
        <w:rPr>
          <w:rFonts w:ascii="Arial" w:eastAsia="Arial" w:hAnsi="Arial"/>
          <w:sz w:val="24"/>
          <w:szCs w:val="24"/>
          <w:lang w:val="fr-FR"/>
        </w:rPr>
        <w:t>.</w:t>
      </w:r>
    </w:p>
    <w:p w14:paraId="27B74C8D" w14:textId="77777777" w:rsidR="003E589F" w:rsidRPr="00386A42" w:rsidRDefault="003E589F" w:rsidP="00242682">
      <w:pPr>
        <w:spacing w:line="231" w:lineRule="exact"/>
        <w:jc w:val="both"/>
        <w:rPr>
          <w:rFonts w:ascii="Arial" w:eastAsia="Times New Roman" w:hAnsi="Arial"/>
          <w:sz w:val="24"/>
          <w:szCs w:val="24"/>
          <w:lang w:val="fr-FR"/>
        </w:rPr>
      </w:pPr>
    </w:p>
    <w:p w14:paraId="3E007EDC" w14:textId="77777777" w:rsidR="003E589F" w:rsidRPr="00386A42" w:rsidRDefault="00A76BF3" w:rsidP="00242682">
      <w:pPr>
        <w:tabs>
          <w:tab w:val="left" w:pos="1640"/>
        </w:tabs>
        <w:spacing w:line="239" w:lineRule="auto"/>
        <w:ind w:left="1660" w:right="140" w:hanging="719"/>
        <w:jc w:val="both"/>
        <w:rPr>
          <w:rFonts w:ascii="Arial" w:eastAsia="Arial" w:hAnsi="Arial"/>
          <w:sz w:val="24"/>
          <w:szCs w:val="24"/>
          <w:lang w:val="fr-FR"/>
        </w:rPr>
      </w:pPr>
      <w:r w:rsidRPr="00386A42">
        <w:rPr>
          <w:rFonts w:ascii="Arial" w:eastAsia="Arial" w:hAnsi="Arial"/>
          <w:i/>
          <w:sz w:val="24"/>
          <w:szCs w:val="24"/>
          <w:lang w:val="fr-FR"/>
        </w:rPr>
        <w:t>1.2.5.</w:t>
      </w:r>
      <w:r w:rsidRPr="00386A42">
        <w:rPr>
          <w:rFonts w:ascii="Arial" w:eastAsia="Arial" w:hAnsi="Arial"/>
          <w:i/>
          <w:sz w:val="24"/>
          <w:szCs w:val="24"/>
          <w:lang w:val="fr-FR"/>
        </w:rPr>
        <w:tab/>
        <w:t xml:space="preserve">Autorité publique </w:t>
      </w:r>
      <w:r w:rsidRPr="00386A42">
        <w:rPr>
          <w:rFonts w:ascii="Arial" w:eastAsia="Arial" w:hAnsi="Arial"/>
          <w:sz w:val="24"/>
          <w:szCs w:val="24"/>
          <w:lang w:val="fr-FR"/>
        </w:rPr>
        <w:t>: désigne le Représentant d’une institution du pouvoir exécutif, du</w:t>
      </w:r>
      <w:r w:rsidRPr="00386A42">
        <w:rPr>
          <w:rFonts w:ascii="Arial" w:eastAsia="Arial" w:hAnsi="Arial"/>
          <w:i/>
          <w:sz w:val="24"/>
          <w:szCs w:val="24"/>
          <w:lang w:val="fr-FR"/>
        </w:rPr>
        <w:t xml:space="preserve"> </w:t>
      </w:r>
      <w:r w:rsidRPr="00386A42">
        <w:rPr>
          <w:rFonts w:ascii="Arial" w:eastAsia="Arial" w:hAnsi="Arial"/>
          <w:sz w:val="24"/>
          <w:szCs w:val="24"/>
          <w:lang w:val="fr-FR"/>
        </w:rPr>
        <w:t>pouvoir législatif et du pouvoir judiciaire ou tout représentant de l’administration publique nationale.</w:t>
      </w:r>
    </w:p>
    <w:p w14:paraId="340F9C42" w14:textId="77777777" w:rsidR="003E589F" w:rsidRPr="00386A42" w:rsidRDefault="003E589F" w:rsidP="00242682">
      <w:pPr>
        <w:spacing w:line="235" w:lineRule="exact"/>
        <w:jc w:val="both"/>
        <w:rPr>
          <w:rFonts w:ascii="Arial" w:eastAsia="Times New Roman" w:hAnsi="Arial"/>
          <w:sz w:val="24"/>
          <w:szCs w:val="24"/>
          <w:lang w:val="fr-FR"/>
        </w:rPr>
      </w:pPr>
    </w:p>
    <w:p w14:paraId="55EA5DC0" w14:textId="37D12443" w:rsidR="003E589F" w:rsidRPr="00386A42" w:rsidRDefault="00A76BF3" w:rsidP="00242682">
      <w:pPr>
        <w:tabs>
          <w:tab w:val="left" w:pos="1640"/>
        </w:tabs>
        <w:spacing w:line="239" w:lineRule="auto"/>
        <w:ind w:left="1660" w:right="160" w:hanging="719"/>
        <w:jc w:val="both"/>
        <w:rPr>
          <w:rFonts w:ascii="Arial" w:eastAsia="Arial" w:hAnsi="Arial"/>
          <w:sz w:val="24"/>
          <w:szCs w:val="24"/>
          <w:lang w:val="fr-FR"/>
        </w:rPr>
      </w:pPr>
      <w:r w:rsidRPr="00386A42">
        <w:rPr>
          <w:rFonts w:ascii="Arial" w:eastAsia="Arial" w:hAnsi="Arial"/>
          <w:i/>
          <w:sz w:val="24"/>
          <w:szCs w:val="24"/>
          <w:lang w:val="fr-FR"/>
        </w:rPr>
        <w:t>1.2.6.</w:t>
      </w:r>
      <w:r w:rsidRPr="00386A42">
        <w:rPr>
          <w:rFonts w:ascii="Arial" w:eastAsia="Arial" w:hAnsi="Arial"/>
          <w:i/>
          <w:sz w:val="24"/>
          <w:szCs w:val="24"/>
          <w:lang w:val="fr-FR"/>
        </w:rPr>
        <w:tab/>
        <w:t xml:space="preserve">Avant-Projet </w:t>
      </w:r>
      <w:r w:rsidRPr="00386A42">
        <w:rPr>
          <w:rFonts w:ascii="Arial" w:eastAsia="Arial" w:hAnsi="Arial"/>
          <w:sz w:val="24"/>
          <w:szCs w:val="24"/>
          <w:lang w:val="fr-FR"/>
        </w:rPr>
        <w:t>: désigne le référentiel de base de programmation</w:t>
      </w:r>
      <w:r w:rsidR="00025733">
        <w:rPr>
          <w:rFonts w:ascii="Arial" w:eastAsia="Arial" w:hAnsi="Arial"/>
          <w:sz w:val="24"/>
          <w:szCs w:val="24"/>
          <w:lang w:val="fr-FR"/>
        </w:rPr>
        <w:t xml:space="preserve"> </w:t>
      </w:r>
      <w:r w:rsidRPr="00386A42">
        <w:rPr>
          <w:rFonts w:ascii="Arial" w:eastAsia="Arial" w:hAnsi="Arial"/>
          <w:sz w:val="24"/>
          <w:szCs w:val="24"/>
          <w:lang w:val="fr-FR"/>
        </w:rPr>
        <w:t>de conception et</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de description générale du </w:t>
      </w:r>
      <w:r w:rsidR="00025733">
        <w:rPr>
          <w:rFonts w:ascii="Arial" w:eastAsia="Arial" w:hAnsi="Arial"/>
          <w:sz w:val="24"/>
          <w:szCs w:val="24"/>
          <w:lang w:val="fr-FR"/>
        </w:rPr>
        <w:t>mini-réseau</w:t>
      </w:r>
      <w:r w:rsidRPr="00386A42">
        <w:rPr>
          <w:rFonts w:ascii="Arial" w:eastAsia="Arial" w:hAnsi="Arial"/>
          <w:sz w:val="24"/>
          <w:szCs w:val="24"/>
          <w:lang w:val="fr-FR"/>
        </w:rPr>
        <w:t>.</w:t>
      </w:r>
    </w:p>
    <w:p w14:paraId="1B1B7D6C" w14:textId="77777777" w:rsidR="003E589F" w:rsidRPr="00386A42" w:rsidRDefault="003E589F" w:rsidP="00242682">
      <w:pPr>
        <w:spacing w:line="231" w:lineRule="exact"/>
        <w:jc w:val="both"/>
        <w:rPr>
          <w:rFonts w:ascii="Arial" w:eastAsia="Times New Roman" w:hAnsi="Arial"/>
          <w:sz w:val="24"/>
          <w:szCs w:val="24"/>
          <w:lang w:val="fr-FR"/>
        </w:rPr>
      </w:pPr>
    </w:p>
    <w:p w14:paraId="08A75694" w14:textId="77777777" w:rsidR="003E589F" w:rsidRPr="00386A42" w:rsidRDefault="00A76BF3" w:rsidP="00242682">
      <w:pPr>
        <w:tabs>
          <w:tab w:val="left" w:pos="1640"/>
        </w:tabs>
        <w:spacing w:line="239" w:lineRule="auto"/>
        <w:ind w:left="1660" w:right="160" w:hanging="719"/>
        <w:jc w:val="both"/>
        <w:rPr>
          <w:rFonts w:ascii="Arial" w:eastAsia="Arial" w:hAnsi="Arial"/>
          <w:sz w:val="24"/>
          <w:szCs w:val="24"/>
          <w:lang w:val="fr-FR"/>
        </w:rPr>
      </w:pPr>
      <w:r w:rsidRPr="00386A42">
        <w:rPr>
          <w:rFonts w:ascii="Arial" w:eastAsia="Arial" w:hAnsi="Arial"/>
          <w:i/>
          <w:sz w:val="24"/>
          <w:szCs w:val="24"/>
          <w:lang w:val="fr-FR"/>
        </w:rPr>
        <w:t>1.2.7.</w:t>
      </w:r>
      <w:r w:rsidRPr="00386A42">
        <w:rPr>
          <w:rFonts w:ascii="Arial" w:eastAsia="Arial" w:hAnsi="Arial"/>
          <w:i/>
          <w:sz w:val="24"/>
          <w:szCs w:val="24"/>
          <w:lang w:val="fr-FR"/>
        </w:rPr>
        <w:tab/>
        <w:t xml:space="preserve">Bouclage financier </w:t>
      </w:r>
      <w:r w:rsidRPr="00386A42">
        <w:rPr>
          <w:rFonts w:ascii="Arial" w:eastAsia="Arial" w:hAnsi="Arial"/>
          <w:sz w:val="24"/>
          <w:szCs w:val="24"/>
          <w:lang w:val="fr-FR"/>
        </w:rPr>
        <w:t>: désigne la date à laquelle les accords de financement sont</w:t>
      </w:r>
      <w:r w:rsidRPr="00386A42">
        <w:rPr>
          <w:rFonts w:ascii="Arial" w:eastAsia="Arial" w:hAnsi="Arial"/>
          <w:i/>
          <w:sz w:val="24"/>
          <w:szCs w:val="24"/>
          <w:lang w:val="fr-FR"/>
        </w:rPr>
        <w:t xml:space="preserve"> </w:t>
      </w:r>
      <w:r w:rsidRPr="00386A42">
        <w:rPr>
          <w:rFonts w:ascii="Arial" w:eastAsia="Arial" w:hAnsi="Arial"/>
          <w:sz w:val="24"/>
          <w:szCs w:val="24"/>
          <w:lang w:val="fr-FR"/>
        </w:rPr>
        <w:t>signés.</w:t>
      </w:r>
    </w:p>
    <w:p w14:paraId="16B1240A" w14:textId="77777777" w:rsidR="003E589F" w:rsidRPr="00386A42" w:rsidRDefault="003E589F" w:rsidP="00242682">
      <w:pPr>
        <w:spacing w:line="233" w:lineRule="exact"/>
        <w:jc w:val="both"/>
        <w:rPr>
          <w:rFonts w:ascii="Arial" w:eastAsia="Times New Roman" w:hAnsi="Arial"/>
          <w:sz w:val="24"/>
          <w:szCs w:val="24"/>
          <w:lang w:val="fr-FR"/>
        </w:rPr>
      </w:pPr>
    </w:p>
    <w:p w14:paraId="24C056EC" w14:textId="77777777" w:rsidR="003E589F" w:rsidRPr="00386A42" w:rsidRDefault="00A76BF3" w:rsidP="00242682">
      <w:pPr>
        <w:tabs>
          <w:tab w:val="left" w:pos="1640"/>
        </w:tabs>
        <w:spacing w:line="239" w:lineRule="auto"/>
        <w:ind w:left="1660" w:right="160" w:hanging="719"/>
        <w:jc w:val="both"/>
        <w:rPr>
          <w:rFonts w:ascii="Arial" w:eastAsia="Arial" w:hAnsi="Arial"/>
          <w:sz w:val="24"/>
          <w:szCs w:val="24"/>
          <w:lang w:val="fr-FR"/>
        </w:rPr>
      </w:pPr>
      <w:r w:rsidRPr="00386A42">
        <w:rPr>
          <w:rFonts w:ascii="Arial" w:eastAsia="Arial" w:hAnsi="Arial"/>
          <w:i/>
          <w:sz w:val="24"/>
          <w:szCs w:val="24"/>
          <w:lang w:val="fr-FR"/>
        </w:rPr>
        <w:t>1.2.8.</w:t>
      </w:r>
      <w:r w:rsidRPr="00386A42">
        <w:rPr>
          <w:rFonts w:ascii="Arial" w:eastAsia="Arial" w:hAnsi="Arial"/>
          <w:i/>
          <w:sz w:val="24"/>
          <w:szCs w:val="24"/>
          <w:lang w:val="fr-FR"/>
        </w:rPr>
        <w:tab/>
        <w:t xml:space="preserve">Cas de base </w:t>
      </w:r>
      <w:r w:rsidRPr="00386A42">
        <w:rPr>
          <w:rFonts w:ascii="Arial" w:eastAsia="Arial" w:hAnsi="Arial"/>
          <w:sz w:val="24"/>
          <w:szCs w:val="24"/>
          <w:lang w:val="fr-FR"/>
        </w:rPr>
        <w:t>: désigne la simulation financière de référence retenue par les parties</w:t>
      </w:r>
      <w:r w:rsidRPr="00386A42">
        <w:rPr>
          <w:rFonts w:ascii="Arial" w:eastAsia="Arial" w:hAnsi="Arial"/>
          <w:i/>
          <w:sz w:val="24"/>
          <w:szCs w:val="24"/>
          <w:lang w:val="fr-FR"/>
        </w:rPr>
        <w:t xml:space="preserve"> </w:t>
      </w:r>
      <w:r w:rsidRPr="00386A42">
        <w:rPr>
          <w:rFonts w:ascii="Arial" w:eastAsia="Arial" w:hAnsi="Arial"/>
          <w:sz w:val="24"/>
          <w:szCs w:val="24"/>
          <w:lang w:val="fr-FR"/>
        </w:rPr>
        <w:t>pour illustrer l’équilibre financier de la concession.</w:t>
      </w:r>
    </w:p>
    <w:p w14:paraId="01D3538F" w14:textId="77777777" w:rsidR="003E589F" w:rsidRPr="00386A42" w:rsidRDefault="003E589F" w:rsidP="00242682">
      <w:pPr>
        <w:spacing w:line="231" w:lineRule="exact"/>
        <w:jc w:val="both"/>
        <w:rPr>
          <w:rFonts w:ascii="Arial" w:eastAsia="Times New Roman" w:hAnsi="Arial"/>
          <w:sz w:val="24"/>
          <w:szCs w:val="24"/>
          <w:lang w:val="fr-FR"/>
        </w:rPr>
      </w:pPr>
    </w:p>
    <w:p w14:paraId="233954CA" w14:textId="0E683D74" w:rsidR="003E589F" w:rsidRPr="00386A42" w:rsidRDefault="00A76BF3" w:rsidP="00242682">
      <w:pPr>
        <w:spacing w:line="239" w:lineRule="auto"/>
        <w:ind w:left="940" w:right="160"/>
        <w:jc w:val="both"/>
        <w:rPr>
          <w:rFonts w:ascii="Arial" w:eastAsia="Arial" w:hAnsi="Arial"/>
          <w:sz w:val="24"/>
          <w:szCs w:val="24"/>
          <w:lang w:val="fr-FR"/>
        </w:rPr>
      </w:pPr>
      <w:r w:rsidRPr="00386A42">
        <w:rPr>
          <w:rFonts w:ascii="Arial" w:eastAsia="Arial" w:hAnsi="Arial"/>
          <w:i/>
          <w:sz w:val="24"/>
          <w:szCs w:val="24"/>
          <w:lang w:val="fr-FR"/>
        </w:rPr>
        <w:lastRenderedPageBreak/>
        <w:t xml:space="preserve">1.2.9.   Cahier des charges </w:t>
      </w:r>
      <w:r w:rsidRPr="00386A42">
        <w:rPr>
          <w:rFonts w:ascii="Arial" w:eastAsia="Arial" w:hAnsi="Arial"/>
          <w:sz w:val="24"/>
          <w:szCs w:val="24"/>
          <w:lang w:val="fr-FR"/>
        </w:rPr>
        <w:t>:  désigne ici les documents déterminant les obligations</w:t>
      </w:r>
      <w:r w:rsidRPr="00386A42">
        <w:rPr>
          <w:rFonts w:ascii="Arial" w:eastAsia="Arial" w:hAnsi="Arial"/>
          <w:i/>
          <w:sz w:val="24"/>
          <w:szCs w:val="24"/>
          <w:lang w:val="fr-FR"/>
        </w:rPr>
        <w:t xml:space="preserve"> </w:t>
      </w:r>
      <w:r w:rsidRPr="00386A42">
        <w:rPr>
          <w:rFonts w:ascii="Arial" w:eastAsia="Arial" w:hAnsi="Arial"/>
          <w:sz w:val="24"/>
          <w:szCs w:val="24"/>
          <w:lang w:val="fr-FR"/>
        </w:rPr>
        <w:t>relatives à l’exécution d’une convention de concession d’ouvrage de service public.</w:t>
      </w:r>
    </w:p>
    <w:p w14:paraId="697699EE" w14:textId="500A4F53" w:rsidR="003E589F" w:rsidRPr="00386A42" w:rsidRDefault="00927B2D" w:rsidP="00927B2D">
      <w:pPr>
        <w:tabs>
          <w:tab w:val="left" w:pos="1915"/>
        </w:tabs>
        <w:spacing w:line="233" w:lineRule="exact"/>
        <w:jc w:val="both"/>
        <w:rPr>
          <w:rFonts w:ascii="Arial" w:eastAsia="Times New Roman" w:hAnsi="Arial"/>
          <w:sz w:val="24"/>
          <w:szCs w:val="24"/>
          <w:lang w:val="fr-FR"/>
        </w:rPr>
      </w:pPr>
      <w:r>
        <w:rPr>
          <w:rFonts w:ascii="Arial" w:eastAsia="Times New Roman" w:hAnsi="Arial"/>
          <w:sz w:val="24"/>
          <w:szCs w:val="24"/>
          <w:lang w:val="fr-FR"/>
        </w:rPr>
        <w:tab/>
      </w:r>
    </w:p>
    <w:p w14:paraId="05FC3A6C" w14:textId="77777777" w:rsidR="003E589F" w:rsidRPr="00386A42" w:rsidRDefault="00A76BF3" w:rsidP="00242682">
      <w:pPr>
        <w:spacing w:line="239" w:lineRule="auto"/>
        <w:ind w:left="1660" w:right="100" w:hanging="719"/>
        <w:jc w:val="both"/>
        <w:rPr>
          <w:rFonts w:ascii="Arial" w:eastAsia="Arial" w:hAnsi="Arial"/>
          <w:sz w:val="24"/>
          <w:szCs w:val="24"/>
          <w:lang w:val="fr-FR"/>
        </w:rPr>
      </w:pPr>
      <w:r w:rsidRPr="00386A42">
        <w:rPr>
          <w:rFonts w:ascii="Arial" w:eastAsia="Arial" w:hAnsi="Arial"/>
          <w:i/>
          <w:sz w:val="24"/>
          <w:szCs w:val="24"/>
          <w:lang w:val="fr-FR"/>
        </w:rPr>
        <w:t>1.2.10. Concessionnaire ou société concessionnaire</w:t>
      </w:r>
      <w:r w:rsidR="00025733">
        <w:rPr>
          <w:rFonts w:ascii="Arial" w:eastAsia="Arial" w:hAnsi="Arial"/>
          <w:i/>
          <w:sz w:val="24"/>
          <w:szCs w:val="24"/>
          <w:lang w:val="fr-FR"/>
        </w:rPr>
        <w:t> </w:t>
      </w:r>
      <w:r w:rsidRPr="00386A42">
        <w:rPr>
          <w:rFonts w:ascii="Arial" w:eastAsia="Arial" w:hAnsi="Arial"/>
          <w:sz w:val="24"/>
          <w:szCs w:val="24"/>
          <w:lang w:val="fr-FR"/>
        </w:rPr>
        <w:t>: désigne la société signataire de la</w:t>
      </w:r>
      <w:r w:rsidRPr="00386A42">
        <w:rPr>
          <w:rFonts w:ascii="Arial" w:eastAsia="Arial" w:hAnsi="Arial"/>
          <w:i/>
          <w:sz w:val="24"/>
          <w:szCs w:val="24"/>
          <w:lang w:val="fr-FR"/>
        </w:rPr>
        <w:t xml:space="preserve"> </w:t>
      </w:r>
      <w:r w:rsidRPr="00386A42">
        <w:rPr>
          <w:rFonts w:ascii="Arial" w:eastAsia="Arial" w:hAnsi="Arial"/>
          <w:sz w:val="24"/>
          <w:szCs w:val="24"/>
          <w:lang w:val="fr-FR"/>
        </w:rPr>
        <w:t>convention de concession avec l’autorité concédante</w:t>
      </w:r>
      <w:r w:rsidR="00025733">
        <w:rPr>
          <w:rFonts w:ascii="Arial" w:eastAsia="Arial" w:hAnsi="Arial"/>
          <w:sz w:val="24"/>
          <w:szCs w:val="24"/>
          <w:lang w:val="fr-FR"/>
        </w:rPr>
        <w:t xml:space="preserve"> </w:t>
      </w:r>
      <w:r w:rsidRPr="00386A42">
        <w:rPr>
          <w:rFonts w:ascii="Arial" w:eastAsia="Arial" w:hAnsi="Arial"/>
          <w:sz w:val="24"/>
          <w:szCs w:val="24"/>
          <w:lang w:val="fr-FR"/>
        </w:rPr>
        <w:t>et laquelle celle-ci concède la conception, le financement, la construction, l’entretien et l’exploitation des ouvrages et services.</w:t>
      </w:r>
    </w:p>
    <w:p w14:paraId="3859F77C" w14:textId="77777777" w:rsidR="003E589F" w:rsidRPr="00386A42" w:rsidRDefault="003E589F" w:rsidP="00242682">
      <w:pPr>
        <w:spacing w:line="234" w:lineRule="exact"/>
        <w:jc w:val="both"/>
        <w:rPr>
          <w:rFonts w:ascii="Arial" w:eastAsia="Times New Roman" w:hAnsi="Arial"/>
          <w:sz w:val="24"/>
          <w:szCs w:val="24"/>
          <w:lang w:val="fr-FR"/>
        </w:rPr>
      </w:pPr>
    </w:p>
    <w:p w14:paraId="6E781700" w14:textId="41DBD16E" w:rsidR="003E589F" w:rsidRPr="00386A42" w:rsidRDefault="00A76BF3" w:rsidP="00242682">
      <w:pPr>
        <w:spacing w:line="239" w:lineRule="auto"/>
        <w:ind w:left="940" w:right="140"/>
        <w:jc w:val="both"/>
        <w:rPr>
          <w:rFonts w:ascii="Arial" w:eastAsia="Arial" w:hAnsi="Arial"/>
          <w:sz w:val="24"/>
          <w:szCs w:val="24"/>
          <w:lang w:val="fr-FR"/>
        </w:rPr>
      </w:pPr>
      <w:r w:rsidRPr="00386A42">
        <w:rPr>
          <w:rFonts w:ascii="Arial" w:eastAsia="Arial" w:hAnsi="Arial"/>
          <w:i/>
          <w:sz w:val="24"/>
          <w:szCs w:val="24"/>
          <w:lang w:val="fr-FR"/>
        </w:rPr>
        <w:t xml:space="preserve">1.2.11.  Convention ou convention de concession </w:t>
      </w:r>
      <w:r w:rsidRPr="00386A42">
        <w:rPr>
          <w:rFonts w:ascii="Arial" w:eastAsia="Arial" w:hAnsi="Arial"/>
          <w:sz w:val="24"/>
          <w:szCs w:val="24"/>
          <w:lang w:val="fr-FR"/>
        </w:rPr>
        <w:t>: désigne le contrat administratif par</w:t>
      </w:r>
      <w:r w:rsidRPr="00386A42">
        <w:rPr>
          <w:rFonts w:ascii="Arial" w:eastAsia="Arial" w:hAnsi="Arial"/>
          <w:i/>
          <w:sz w:val="24"/>
          <w:szCs w:val="24"/>
          <w:lang w:val="fr-FR"/>
        </w:rPr>
        <w:t xml:space="preserve"> </w:t>
      </w:r>
      <w:r w:rsidRPr="00386A42">
        <w:rPr>
          <w:rFonts w:ascii="Arial" w:eastAsia="Arial" w:hAnsi="Arial"/>
          <w:sz w:val="24"/>
          <w:szCs w:val="24"/>
          <w:lang w:val="fr-FR"/>
        </w:rPr>
        <w:t>lequel un opérateur privé, la société concessionnaire, est choisi par une autorit</w:t>
      </w:r>
      <w:bookmarkStart w:id="17" w:name="page38"/>
      <w:bookmarkEnd w:id="17"/>
      <w:r w:rsidR="00242682">
        <w:rPr>
          <w:rFonts w:ascii="Arial" w:eastAsia="Arial" w:hAnsi="Arial"/>
          <w:sz w:val="24"/>
          <w:szCs w:val="24"/>
          <w:lang w:val="fr-FR"/>
        </w:rPr>
        <w:t xml:space="preserve">é </w:t>
      </w:r>
      <w:r w:rsidR="00242682" w:rsidRPr="00386A42">
        <w:rPr>
          <w:rFonts w:ascii="Arial" w:eastAsia="Arial" w:hAnsi="Arial"/>
          <w:sz w:val="24"/>
          <w:szCs w:val="24"/>
          <w:lang w:val="fr-FR"/>
        </w:rPr>
        <w:t>c</w:t>
      </w:r>
      <w:r w:rsidRPr="00386A42">
        <w:rPr>
          <w:rFonts w:ascii="Arial" w:eastAsia="Arial" w:hAnsi="Arial"/>
          <w:sz w:val="24"/>
          <w:szCs w:val="24"/>
          <w:lang w:val="fr-FR"/>
        </w:rPr>
        <w:t>oncédante en vue de la construction et de l’entretien d’un ouvrage de service public moyennant son exploitation à titre onéreux et son transfert à l’autorité concédante à l’expiration du terme</w:t>
      </w:r>
      <w:r w:rsidR="000A73FA">
        <w:rPr>
          <w:rFonts w:ascii="Arial" w:eastAsia="Arial" w:hAnsi="Arial"/>
          <w:sz w:val="24"/>
          <w:szCs w:val="24"/>
          <w:lang w:val="fr-FR"/>
        </w:rPr>
        <w:t xml:space="preserve"> </w:t>
      </w:r>
      <w:r w:rsidR="009227EF" w:rsidRPr="009E4EF3">
        <w:rPr>
          <w:rFonts w:ascii="Arial" w:eastAsia="Arial" w:hAnsi="Arial"/>
          <w:sz w:val="24"/>
          <w:szCs w:val="24"/>
          <w:lang w:val="fr-FR"/>
        </w:rPr>
        <w:t>conformément aux termes de la convention de concession</w:t>
      </w:r>
      <w:r w:rsidRPr="009E4EF3">
        <w:rPr>
          <w:rFonts w:ascii="Arial" w:eastAsia="Arial" w:hAnsi="Arial"/>
          <w:sz w:val="24"/>
          <w:szCs w:val="24"/>
          <w:lang w:val="fr-FR"/>
        </w:rPr>
        <w:t>.</w:t>
      </w:r>
    </w:p>
    <w:p w14:paraId="10175BBB" w14:textId="77777777" w:rsidR="003E589F" w:rsidRPr="00386A42" w:rsidRDefault="003E589F" w:rsidP="00242682">
      <w:pPr>
        <w:spacing w:line="232" w:lineRule="exact"/>
        <w:jc w:val="both"/>
        <w:rPr>
          <w:rFonts w:ascii="Arial" w:eastAsia="Times New Roman" w:hAnsi="Arial"/>
          <w:sz w:val="24"/>
          <w:szCs w:val="24"/>
          <w:lang w:val="fr-FR"/>
        </w:rPr>
      </w:pPr>
    </w:p>
    <w:p w14:paraId="6B26CACE" w14:textId="3B4A5BAF" w:rsidR="003E589F" w:rsidRPr="00386A42" w:rsidRDefault="00A76BF3" w:rsidP="00242682">
      <w:pPr>
        <w:spacing w:line="239" w:lineRule="auto"/>
        <w:ind w:left="1660" w:right="40" w:hanging="719"/>
        <w:jc w:val="both"/>
        <w:rPr>
          <w:rFonts w:ascii="Arial" w:eastAsia="Arial" w:hAnsi="Arial"/>
          <w:sz w:val="24"/>
          <w:szCs w:val="24"/>
          <w:lang w:val="fr-FR"/>
        </w:rPr>
      </w:pPr>
      <w:r w:rsidRPr="00386A42">
        <w:rPr>
          <w:rFonts w:ascii="Arial" w:eastAsia="Arial" w:hAnsi="Arial"/>
          <w:i/>
          <w:sz w:val="24"/>
          <w:szCs w:val="24"/>
          <w:lang w:val="fr-FR"/>
        </w:rPr>
        <w:t xml:space="preserve">1.2.12. Date d’entrée en vigueur </w:t>
      </w:r>
      <w:r w:rsidRPr="00386A42">
        <w:rPr>
          <w:rFonts w:ascii="Arial" w:eastAsia="Arial" w:hAnsi="Arial"/>
          <w:sz w:val="24"/>
          <w:szCs w:val="24"/>
          <w:lang w:val="fr-FR"/>
        </w:rPr>
        <w:t>: désigne, après la validation de la convention par la</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Commission Nationale des </w:t>
      </w:r>
      <w:r w:rsidR="00B74170">
        <w:rPr>
          <w:rFonts w:ascii="Arial" w:eastAsia="Arial" w:hAnsi="Arial"/>
          <w:sz w:val="24"/>
          <w:szCs w:val="24"/>
          <w:lang w:val="fr-FR"/>
        </w:rPr>
        <w:t>M</w:t>
      </w:r>
      <w:r w:rsidR="00B74170" w:rsidRPr="00386A42">
        <w:rPr>
          <w:rFonts w:ascii="Arial" w:eastAsia="Arial" w:hAnsi="Arial"/>
          <w:sz w:val="24"/>
          <w:szCs w:val="24"/>
          <w:lang w:val="fr-FR"/>
        </w:rPr>
        <w:t xml:space="preserve">archés </w:t>
      </w:r>
      <w:r w:rsidR="00B74170">
        <w:rPr>
          <w:rFonts w:ascii="Arial" w:eastAsia="Arial" w:hAnsi="Arial"/>
          <w:sz w:val="24"/>
          <w:szCs w:val="24"/>
          <w:lang w:val="fr-FR"/>
        </w:rPr>
        <w:t>P</w:t>
      </w:r>
      <w:r w:rsidR="00B74170" w:rsidRPr="00386A42">
        <w:rPr>
          <w:rFonts w:ascii="Arial" w:eastAsia="Arial" w:hAnsi="Arial"/>
          <w:sz w:val="24"/>
          <w:szCs w:val="24"/>
          <w:lang w:val="fr-FR"/>
        </w:rPr>
        <w:t>ublics</w:t>
      </w:r>
      <w:r w:rsidRPr="00386A42">
        <w:rPr>
          <w:rFonts w:ascii="Arial" w:eastAsia="Arial" w:hAnsi="Arial"/>
          <w:sz w:val="24"/>
          <w:szCs w:val="24"/>
          <w:lang w:val="fr-FR"/>
        </w:rPr>
        <w:t>, la date de signature d’un procès-verbal attestant que le concessionnaire a rempli toutes ses conditions suspensives.</w:t>
      </w:r>
    </w:p>
    <w:p w14:paraId="4A3F31AD" w14:textId="77777777" w:rsidR="003E589F" w:rsidRPr="00386A42" w:rsidRDefault="003E589F" w:rsidP="00242682">
      <w:pPr>
        <w:spacing w:line="235" w:lineRule="exact"/>
        <w:jc w:val="both"/>
        <w:rPr>
          <w:rFonts w:ascii="Arial" w:eastAsia="Times New Roman" w:hAnsi="Arial"/>
          <w:sz w:val="24"/>
          <w:szCs w:val="24"/>
          <w:lang w:val="fr-FR"/>
        </w:rPr>
      </w:pPr>
    </w:p>
    <w:p w14:paraId="7561A8F7" w14:textId="2EAC10BB" w:rsidR="003E589F" w:rsidRPr="00386A42" w:rsidRDefault="00A76BF3" w:rsidP="00242682">
      <w:pPr>
        <w:spacing w:line="239" w:lineRule="auto"/>
        <w:ind w:left="1660" w:right="40" w:hanging="719"/>
        <w:jc w:val="both"/>
        <w:rPr>
          <w:rFonts w:ascii="Arial" w:eastAsia="Arial" w:hAnsi="Arial"/>
          <w:sz w:val="24"/>
          <w:szCs w:val="24"/>
          <w:lang w:val="fr-FR"/>
        </w:rPr>
      </w:pPr>
      <w:r w:rsidRPr="00386A42">
        <w:rPr>
          <w:rFonts w:ascii="Arial" w:eastAsia="Arial" w:hAnsi="Arial"/>
          <w:i/>
          <w:sz w:val="24"/>
          <w:szCs w:val="24"/>
          <w:lang w:val="fr-FR"/>
        </w:rPr>
        <w:t xml:space="preserve">1.2.13. Dette </w:t>
      </w:r>
      <w:r w:rsidRPr="00386A42">
        <w:rPr>
          <w:rFonts w:ascii="Arial" w:eastAsia="Arial" w:hAnsi="Arial"/>
          <w:sz w:val="24"/>
          <w:szCs w:val="24"/>
          <w:lang w:val="fr-FR"/>
        </w:rPr>
        <w:t xml:space="preserve">: </w:t>
      </w:r>
      <w:r w:rsidRPr="009E4EF3">
        <w:rPr>
          <w:rFonts w:ascii="Arial" w:eastAsia="Arial" w:hAnsi="Arial"/>
          <w:sz w:val="24"/>
          <w:szCs w:val="24"/>
          <w:lang w:val="fr-FR"/>
        </w:rPr>
        <w:t>désigne l’ensemble des sommes dues par le concessionnaire au titre des</w:t>
      </w:r>
      <w:r w:rsidRPr="009E4EF3">
        <w:rPr>
          <w:rFonts w:ascii="Arial" w:eastAsia="Arial" w:hAnsi="Arial"/>
          <w:i/>
          <w:sz w:val="24"/>
          <w:szCs w:val="24"/>
          <w:lang w:val="fr-FR"/>
        </w:rPr>
        <w:t xml:space="preserve"> </w:t>
      </w:r>
      <w:r w:rsidRPr="009E4EF3">
        <w:rPr>
          <w:rFonts w:ascii="Arial" w:eastAsia="Arial" w:hAnsi="Arial"/>
          <w:sz w:val="24"/>
          <w:szCs w:val="24"/>
          <w:lang w:val="fr-FR"/>
        </w:rPr>
        <w:t xml:space="preserve">accords de financement obtenu pour la réalisation du </w:t>
      </w:r>
      <w:r w:rsidR="00905096" w:rsidRPr="009E4EF3">
        <w:rPr>
          <w:rFonts w:ascii="Arial" w:eastAsia="Arial" w:hAnsi="Arial"/>
          <w:sz w:val="24"/>
          <w:szCs w:val="24"/>
          <w:lang w:val="fr-FR"/>
        </w:rPr>
        <w:t>mini-réseau</w:t>
      </w:r>
      <w:r w:rsidRPr="009E4EF3">
        <w:rPr>
          <w:rFonts w:ascii="Arial" w:eastAsia="Arial" w:hAnsi="Arial"/>
          <w:sz w:val="24"/>
          <w:szCs w:val="24"/>
          <w:lang w:val="fr-FR"/>
        </w:rPr>
        <w:t>, tels qu’approuvés par l’autorité concédante.</w:t>
      </w:r>
    </w:p>
    <w:p w14:paraId="3E9BF3E2" w14:textId="77777777" w:rsidR="003E589F" w:rsidRPr="00386A42" w:rsidRDefault="003E589F" w:rsidP="00242682">
      <w:pPr>
        <w:spacing w:line="232" w:lineRule="exact"/>
        <w:jc w:val="both"/>
        <w:rPr>
          <w:rFonts w:ascii="Arial" w:eastAsia="Times New Roman" w:hAnsi="Arial"/>
          <w:sz w:val="24"/>
          <w:szCs w:val="24"/>
          <w:lang w:val="fr-FR"/>
        </w:rPr>
      </w:pPr>
    </w:p>
    <w:p w14:paraId="7FE7EB28" w14:textId="77777777" w:rsidR="003E589F" w:rsidRPr="00386A42" w:rsidRDefault="00A76BF3" w:rsidP="00242682">
      <w:pPr>
        <w:spacing w:line="239" w:lineRule="auto"/>
        <w:ind w:left="1660" w:right="40" w:hanging="719"/>
        <w:jc w:val="both"/>
        <w:rPr>
          <w:rFonts w:ascii="Arial" w:eastAsia="Arial" w:hAnsi="Arial"/>
          <w:sz w:val="24"/>
          <w:szCs w:val="24"/>
          <w:lang w:val="fr-FR"/>
        </w:rPr>
      </w:pPr>
      <w:r w:rsidRPr="00386A42">
        <w:rPr>
          <w:rFonts w:ascii="Arial" w:eastAsia="Arial" w:hAnsi="Arial"/>
          <w:i/>
          <w:sz w:val="24"/>
          <w:szCs w:val="24"/>
          <w:lang w:val="fr-FR"/>
        </w:rPr>
        <w:t xml:space="preserve">1.2.14. Documents de la concession </w:t>
      </w:r>
      <w:r w:rsidRPr="00386A42">
        <w:rPr>
          <w:rFonts w:ascii="Arial" w:eastAsia="Arial" w:hAnsi="Arial"/>
          <w:sz w:val="24"/>
          <w:szCs w:val="24"/>
          <w:lang w:val="fr-FR"/>
        </w:rPr>
        <w:t>: désigne l’ensemble des documents comprenant la</w:t>
      </w:r>
      <w:r w:rsidRPr="00386A42">
        <w:rPr>
          <w:rFonts w:ascii="Arial" w:eastAsia="Arial" w:hAnsi="Arial"/>
          <w:i/>
          <w:sz w:val="24"/>
          <w:szCs w:val="24"/>
          <w:lang w:val="fr-FR"/>
        </w:rPr>
        <w:t xml:space="preserve"> </w:t>
      </w:r>
      <w:r w:rsidRPr="00386A42">
        <w:rPr>
          <w:rFonts w:ascii="Arial" w:eastAsia="Arial" w:hAnsi="Arial"/>
          <w:sz w:val="24"/>
          <w:szCs w:val="24"/>
          <w:lang w:val="fr-FR"/>
        </w:rPr>
        <w:t>convention de concession, le cahier des charges et ses annexes.</w:t>
      </w:r>
    </w:p>
    <w:p w14:paraId="7F35575C" w14:textId="77777777" w:rsidR="003E589F" w:rsidRPr="00386A42" w:rsidRDefault="003E589F" w:rsidP="00242682">
      <w:pPr>
        <w:spacing w:line="231" w:lineRule="exact"/>
        <w:jc w:val="both"/>
        <w:rPr>
          <w:rFonts w:ascii="Arial" w:eastAsia="Times New Roman" w:hAnsi="Arial"/>
          <w:sz w:val="24"/>
          <w:szCs w:val="24"/>
          <w:lang w:val="fr-FR"/>
        </w:rPr>
      </w:pPr>
    </w:p>
    <w:p w14:paraId="3C65721D" w14:textId="77777777" w:rsidR="003E589F" w:rsidRPr="00386A42" w:rsidRDefault="00A76BF3" w:rsidP="00242682">
      <w:pPr>
        <w:spacing w:line="0" w:lineRule="atLeast"/>
        <w:ind w:left="1660" w:right="20" w:hanging="719"/>
        <w:jc w:val="both"/>
        <w:rPr>
          <w:rFonts w:ascii="Arial" w:eastAsia="Arial" w:hAnsi="Arial"/>
          <w:sz w:val="24"/>
          <w:szCs w:val="24"/>
          <w:lang w:val="fr-FR"/>
        </w:rPr>
      </w:pPr>
      <w:r w:rsidRPr="00386A42">
        <w:rPr>
          <w:rFonts w:ascii="Arial" w:eastAsia="Arial" w:hAnsi="Arial"/>
          <w:i/>
          <w:sz w:val="24"/>
          <w:szCs w:val="24"/>
          <w:lang w:val="fr-FR"/>
        </w:rPr>
        <w:t>1.2.15. Domaine concédé</w:t>
      </w:r>
      <w:r w:rsidR="00905096">
        <w:rPr>
          <w:rFonts w:ascii="Arial" w:eastAsia="Arial" w:hAnsi="Arial"/>
          <w:i/>
          <w:sz w:val="24"/>
          <w:szCs w:val="24"/>
          <w:lang w:val="fr-FR"/>
        </w:rPr>
        <w:t> </w:t>
      </w:r>
      <w:r w:rsidRPr="00386A42">
        <w:rPr>
          <w:rFonts w:ascii="Arial" w:eastAsia="Arial" w:hAnsi="Arial"/>
          <w:sz w:val="24"/>
          <w:szCs w:val="24"/>
          <w:lang w:val="fr-FR"/>
        </w:rPr>
        <w:t>: désigne le terrain ou l’ensemble des terrains de la concession</w:t>
      </w:r>
      <w:r w:rsidRPr="00386A42">
        <w:rPr>
          <w:rFonts w:ascii="Arial" w:eastAsia="Arial" w:hAnsi="Arial"/>
          <w:i/>
          <w:sz w:val="24"/>
          <w:szCs w:val="24"/>
          <w:lang w:val="fr-FR"/>
        </w:rPr>
        <w:t xml:space="preserve"> </w:t>
      </w:r>
      <w:r w:rsidRPr="00386A42">
        <w:rPr>
          <w:rFonts w:ascii="Arial" w:eastAsia="Arial" w:hAnsi="Arial"/>
          <w:sz w:val="24"/>
          <w:szCs w:val="24"/>
          <w:lang w:val="fr-FR"/>
        </w:rPr>
        <w:t>sur lequel ou lesquels est implanté l’ouvrage concédé, tel que les emprises qui seront délimitées dans l’arrêté de déclaration d’utilité publique, et éventuellement complété par des mises à disposition de terrains par le concédant ou par le concessionnaire, conformément aux documents de la concession.</w:t>
      </w:r>
    </w:p>
    <w:p w14:paraId="1AD78899" w14:textId="77777777" w:rsidR="003E589F" w:rsidRPr="00386A42" w:rsidRDefault="003E589F" w:rsidP="00242682">
      <w:pPr>
        <w:spacing w:line="230" w:lineRule="exact"/>
        <w:jc w:val="both"/>
        <w:rPr>
          <w:rFonts w:ascii="Arial" w:eastAsia="Times New Roman" w:hAnsi="Arial"/>
          <w:sz w:val="24"/>
          <w:szCs w:val="24"/>
          <w:lang w:val="fr-FR"/>
        </w:rPr>
      </w:pPr>
    </w:p>
    <w:p w14:paraId="59A002B0" w14:textId="77777777" w:rsidR="003E589F" w:rsidRPr="00386A42" w:rsidRDefault="00A76BF3" w:rsidP="00242682">
      <w:pPr>
        <w:spacing w:line="239" w:lineRule="auto"/>
        <w:ind w:left="1660" w:right="60" w:hanging="719"/>
        <w:jc w:val="both"/>
        <w:rPr>
          <w:rFonts w:ascii="Arial" w:eastAsia="Arial" w:hAnsi="Arial"/>
          <w:sz w:val="24"/>
          <w:szCs w:val="24"/>
          <w:lang w:val="fr-FR"/>
        </w:rPr>
      </w:pPr>
      <w:r w:rsidRPr="00386A42">
        <w:rPr>
          <w:rFonts w:ascii="Arial" w:eastAsia="Arial" w:hAnsi="Arial"/>
          <w:i/>
          <w:sz w:val="24"/>
          <w:szCs w:val="24"/>
          <w:lang w:val="fr-FR"/>
        </w:rPr>
        <w:t xml:space="preserve">1.2.16. Entreprise de construction </w:t>
      </w:r>
      <w:r w:rsidRPr="00386A42">
        <w:rPr>
          <w:rFonts w:ascii="Arial" w:eastAsia="Arial" w:hAnsi="Arial"/>
          <w:sz w:val="24"/>
          <w:szCs w:val="24"/>
          <w:lang w:val="fr-FR"/>
        </w:rPr>
        <w:t>: désigne la société chargée de la construction d’un ou</w:t>
      </w:r>
      <w:r w:rsidRPr="00386A42">
        <w:rPr>
          <w:rFonts w:ascii="Arial" w:eastAsia="Arial" w:hAnsi="Arial"/>
          <w:i/>
          <w:sz w:val="24"/>
          <w:szCs w:val="24"/>
          <w:lang w:val="fr-FR"/>
        </w:rPr>
        <w:t xml:space="preserve"> </w:t>
      </w:r>
      <w:r w:rsidRPr="00386A42">
        <w:rPr>
          <w:rFonts w:ascii="Arial" w:eastAsia="Arial" w:hAnsi="Arial"/>
          <w:sz w:val="24"/>
          <w:szCs w:val="24"/>
          <w:lang w:val="fr-FR"/>
        </w:rPr>
        <w:t>des ouvrages.</w:t>
      </w:r>
    </w:p>
    <w:p w14:paraId="6A94011D" w14:textId="77777777" w:rsidR="003E589F" w:rsidRPr="00386A42" w:rsidRDefault="003E589F" w:rsidP="00242682">
      <w:pPr>
        <w:spacing w:line="233" w:lineRule="exact"/>
        <w:jc w:val="both"/>
        <w:rPr>
          <w:rFonts w:ascii="Arial" w:eastAsia="Times New Roman" w:hAnsi="Arial"/>
          <w:sz w:val="24"/>
          <w:szCs w:val="24"/>
          <w:lang w:val="fr-FR"/>
        </w:rPr>
      </w:pPr>
    </w:p>
    <w:p w14:paraId="4AFB93F2" w14:textId="77777777" w:rsidR="003E589F" w:rsidRPr="00386A42" w:rsidRDefault="00A76BF3" w:rsidP="00242682">
      <w:pPr>
        <w:spacing w:line="239" w:lineRule="auto"/>
        <w:ind w:left="1660" w:right="60" w:hanging="719"/>
        <w:jc w:val="both"/>
        <w:rPr>
          <w:rFonts w:ascii="Arial" w:eastAsia="Arial" w:hAnsi="Arial"/>
          <w:sz w:val="24"/>
          <w:szCs w:val="24"/>
          <w:lang w:val="fr-FR"/>
        </w:rPr>
      </w:pPr>
      <w:r w:rsidRPr="00386A42">
        <w:rPr>
          <w:rFonts w:ascii="Arial" w:eastAsia="Arial" w:hAnsi="Arial"/>
          <w:i/>
          <w:sz w:val="24"/>
          <w:szCs w:val="24"/>
          <w:lang w:val="fr-FR"/>
        </w:rPr>
        <w:t>1.2.17. Entité substituée</w:t>
      </w:r>
      <w:r w:rsidR="00905096">
        <w:rPr>
          <w:rFonts w:ascii="Arial" w:eastAsia="Arial" w:hAnsi="Arial"/>
          <w:i/>
          <w:sz w:val="24"/>
          <w:szCs w:val="24"/>
          <w:lang w:val="fr-FR"/>
        </w:rPr>
        <w:t> </w:t>
      </w:r>
      <w:r w:rsidRPr="00386A42">
        <w:rPr>
          <w:rFonts w:ascii="Arial" w:eastAsia="Arial" w:hAnsi="Arial"/>
          <w:sz w:val="24"/>
          <w:szCs w:val="24"/>
          <w:lang w:val="fr-FR"/>
        </w:rPr>
        <w:t>: désigne l’entité qui est substituée dans les droits et obligations</w:t>
      </w:r>
      <w:r w:rsidRPr="00386A42">
        <w:rPr>
          <w:rFonts w:ascii="Arial" w:eastAsia="Arial" w:hAnsi="Arial"/>
          <w:i/>
          <w:sz w:val="24"/>
          <w:szCs w:val="24"/>
          <w:lang w:val="fr-FR"/>
        </w:rPr>
        <w:t xml:space="preserve"> </w:t>
      </w:r>
      <w:r w:rsidRPr="00386A42">
        <w:rPr>
          <w:rFonts w:ascii="Arial" w:eastAsia="Arial" w:hAnsi="Arial"/>
          <w:sz w:val="24"/>
          <w:szCs w:val="24"/>
          <w:lang w:val="fr-FR"/>
        </w:rPr>
        <w:t>de la société concessionnaire, conformément aux documents de la concession.</w:t>
      </w:r>
    </w:p>
    <w:p w14:paraId="30677FA9" w14:textId="77777777" w:rsidR="003E589F" w:rsidRPr="00386A42" w:rsidRDefault="003E589F" w:rsidP="00242682">
      <w:pPr>
        <w:spacing w:line="231" w:lineRule="exact"/>
        <w:jc w:val="both"/>
        <w:rPr>
          <w:rFonts w:ascii="Arial" w:eastAsia="Times New Roman" w:hAnsi="Arial"/>
          <w:sz w:val="24"/>
          <w:szCs w:val="24"/>
          <w:lang w:val="fr-FR"/>
        </w:rPr>
      </w:pPr>
    </w:p>
    <w:p w14:paraId="0D993A95" w14:textId="77777777" w:rsidR="003E589F" w:rsidRPr="00386A42" w:rsidRDefault="00A76BF3" w:rsidP="00242682">
      <w:pPr>
        <w:spacing w:line="239" w:lineRule="auto"/>
        <w:ind w:left="1660" w:right="60" w:hanging="719"/>
        <w:jc w:val="both"/>
        <w:rPr>
          <w:rFonts w:ascii="Arial" w:eastAsia="Arial" w:hAnsi="Arial"/>
          <w:sz w:val="24"/>
          <w:szCs w:val="24"/>
          <w:lang w:val="fr-FR"/>
        </w:rPr>
      </w:pPr>
      <w:r w:rsidRPr="00386A42">
        <w:rPr>
          <w:rFonts w:ascii="Arial" w:eastAsia="Arial" w:hAnsi="Arial"/>
          <w:i/>
          <w:sz w:val="24"/>
          <w:szCs w:val="24"/>
          <w:lang w:val="fr-FR"/>
        </w:rPr>
        <w:t xml:space="preserve">1.2.18. Exclusivité </w:t>
      </w:r>
      <w:r w:rsidRPr="00386A42">
        <w:rPr>
          <w:rFonts w:ascii="Arial" w:eastAsia="Arial" w:hAnsi="Arial"/>
          <w:sz w:val="24"/>
          <w:szCs w:val="24"/>
          <w:lang w:val="fr-FR"/>
        </w:rPr>
        <w:t>:</w:t>
      </w:r>
      <w:r w:rsidRPr="00386A42">
        <w:rPr>
          <w:rFonts w:ascii="Arial" w:eastAsia="Times New Roman" w:hAnsi="Arial"/>
          <w:sz w:val="24"/>
          <w:szCs w:val="24"/>
          <w:lang w:val="fr-FR"/>
        </w:rPr>
        <w:t xml:space="preserve"> </w:t>
      </w:r>
      <w:r w:rsidRPr="00386A42">
        <w:rPr>
          <w:rFonts w:ascii="Arial" w:eastAsia="Arial" w:hAnsi="Arial"/>
          <w:sz w:val="24"/>
          <w:szCs w:val="24"/>
          <w:lang w:val="fr-FR"/>
        </w:rPr>
        <w:t>désigne le privilège accordé seulement au concessionnaire par l’autorité concédante au regard des ouvrages et services concédés.</w:t>
      </w:r>
    </w:p>
    <w:p w14:paraId="4A6924D8" w14:textId="77777777" w:rsidR="003E589F" w:rsidRPr="00386A42" w:rsidRDefault="003E589F" w:rsidP="00242682">
      <w:pPr>
        <w:spacing w:line="233" w:lineRule="exact"/>
        <w:jc w:val="both"/>
        <w:rPr>
          <w:rFonts w:ascii="Arial" w:eastAsia="Times New Roman" w:hAnsi="Arial"/>
          <w:sz w:val="24"/>
          <w:szCs w:val="24"/>
          <w:lang w:val="fr-FR"/>
        </w:rPr>
      </w:pPr>
    </w:p>
    <w:p w14:paraId="3EB74D95" w14:textId="269035E8" w:rsidR="003E589F" w:rsidRPr="00386A42" w:rsidRDefault="00A76BF3" w:rsidP="00242682">
      <w:pPr>
        <w:spacing w:line="239" w:lineRule="auto"/>
        <w:ind w:left="1660" w:right="40" w:hanging="719"/>
        <w:jc w:val="both"/>
        <w:rPr>
          <w:rFonts w:ascii="Arial" w:eastAsia="Arial" w:hAnsi="Arial"/>
          <w:sz w:val="24"/>
          <w:szCs w:val="24"/>
          <w:lang w:val="fr-FR"/>
        </w:rPr>
      </w:pPr>
      <w:r w:rsidRPr="00386A42">
        <w:rPr>
          <w:rFonts w:ascii="Arial" w:eastAsia="Arial" w:hAnsi="Arial"/>
          <w:i/>
          <w:sz w:val="24"/>
          <w:szCs w:val="24"/>
          <w:lang w:val="fr-FR"/>
        </w:rPr>
        <w:t xml:space="preserve">1.2.19. Fait du prince </w:t>
      </w:r>
      <w:r w:rsidRPr="00386A42">
        <w:rPr>
          <w:rFonts w:ascii="Arial" w:eastAsia="Arial" w:hAnsi="Arial"/>
          <w:sz w:val="24"/>
          <w:szCs w:val="24"/>
          <w:lang w:val="fr-FR"/>
        </w:rPr>
        <w:t>: désigne toute décision de l’autorité concédante</w:t>
      </w:r>
      <w:r w:rsidR="00905096">
        <w:rPr>
          <w:rFonts w:ascii="Arial" w:eastAsia="Arial" w:hAnsi="Arial"/>
          <w:sz w:val="24"/>
          <w:szCs w:val="24"/>
          <w:lang w:val="fr-FR"/>
        </w:rPr>
        <w:t xml:space="preserve"> </w:t>
      </w:r>
      <w:r w:rsidRPr="00386A42">
        <w:rPr>
          <w:rFonts w:ascii="Arial" w:eastAsia="Arial" w:hAnsi="Arial"/>
          <w:sz w:val="24"/>
          <w:szCs w:val="24"/>
          <w:lang w:val="fr-FR"/>
        </w:rPr>
        <w:t>ayant pour effet</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d’affecter particulièrement les obligations contractuelles ou l’équilibre financier du </w:t>
      </w:r>
      <w:r w:rsidR="00905096">
        <w:rPr>
          <w:rFonts w:ascii="Arial" w:eastAsia="Arial" w:hAnsi="Arial"/>
          <w:sz w:val="24"/>
          <w:szCs w:val="24"/>
          <w:lang w:val="fr-FR"/>
        </w:rPr>
        <w:t>mini-réseau</w:t>
      </w:r>
      <w:r w:rsidRPr="00386A42">
        <w:rPr>
          <w:rFonts w:ascii="Arial" w:eastAsia="Arial" w:hAnsi="Arial"/>
          <w:sz w:val="24"/>
          <w:szCs w:val="24"/>
          <w:lang w:val="fr-FR"/>
        </w:rPr>
        <w:t>, telle</w:t>
      </w:r>
      <w:r w:rsidR="00905096">
        <w:rPr>
          <w:rFonts w:ascii="Arial" w:eastAsia="Arial" w:hAnsi="Arial"/>
          <w:sz w:val="24"/>
          <w:szCs w:val="24"/>
          <w:lang w:val="fr-FR"/>
        </w:rPr>
        <w:t>s</w:t>
      </w:r>
      <w:r w:rsidRPr="00386A42">
        <w:rPr>
          <w:rFonts w:ascii="Arial" w:eastAsia="Arial" w:hAnsi="Arial"/>
          <w:sz w:val="24"/>
          <w:szCs w:val="24"/>
          <w:lang w:val="fr-FR"/>
        </w:rPr>
        <w:t xml:space="preserve"> que définie</w:t>
      </w:r>
      <w:r w:rsidR="00905096">
        <w:rPr>
          <w:rFonts w:ascii="Arial" w:eastAsia="Arial" w:hAnsi="Arial"/>
          <w:sz w:val="24"/>
          <w:szCs w:val="24"/>
          <w:lang w:val="fr-FR"/>
        </w:rPr>
        <w:t>s</w:t>
      </w:r>
      <w:r w:rsidRPr="00386A42">
        <w:rPr>
          <w:rFonts w:ascii="Arial" w:eastAsia="Arial" w:hAnsi="Arial"/>
          <w:sz w:val="24"/>
          <w:szCs w:val="24"/>
          <w:lang w:val="fr-FR"/>
        </w:rPr>
        <w:t xml:space="preserve"> à l’</w:t>
      </w:r>
      <w:r w:rsidR="00905096">
        <w:rPr>
          <w:rFonts w:ascii="Arial" w:eastAsia="Arial" w:hAnsi="Arial"/>
          <w:sz w:val="24"/>
          <w:szCs w:val="24"/>
          <w:lang w:val="fr-FR"/>
        </w:rPr>
        <w:t>A</w:t>
      </w:r>
      <w:r w:rsidRPr="00386A42">
        <w:rPr>
          <w:rFonts w:ascii="Arial" w:eastAsia="Arial" w:hAnsi="Arial"/>
          <w:sz w:val="24"/>
          <w:szCs w:val="24"/>
          <w:lang w:val="fr-FR"/>
        </w:rPr>
        <w:t>rticle 62 du présent</w:t>
      </w:r>
      <w:r w:rsidR="00905096">
        <w:rPr>
          <w:rFonts w:ascii="Arial" w:eastAsia="Arial" w:hAnsi="Arial"/>
          <w:sz w:val="24"/>
          <w:szCs w:val="24"/>
          <w:lang w:val="fr-FR"/>
        </w:rPr>
        <w:t xml:space="preserve"> </w:t>
      </w:r>
      <w:r w:rsidRPr="00386A42">
        <w:rPr>
          <w:rFonts w:ascii="Arial" w:eastAsia="Arial" w:hAnsi="Arial"/>
          <w:sz w:val="24"/>
          <w:szCs w:val="24"/>
          <w:lang w:val="fr-FR"/>
        </w:rPr>
        <w:t>cahier des charges.</w:t>
      </w:r>
    </w:p>
    <w:p w14:paraId="1928222D" w14:textId="77777777" w:rsidR="003E589F" w:rsidRPr="00386A42" w:rsidRDefault="003E589F" w:rsidP="00242682">
      <w:pPr>
        <w:spacing w:line="232" w:lineRule="exact"/>
        <w:jc w:val="both"/>
        <w:rPr>
          <w:rFonts w:ascii="Arial" w:eastAsia="Times New Roman" w:hAnsi="Arial"/>
          <w:sz w:val="24"/>
          <w:szCs w:val="24"/>
          <w:lang w:val="fr-FR"/>
        </w:rPr>
      </w:pPr>
    </w:p>
    <w:p w14:paraId="33B3D20B" w14:textId="0BC3FB39" w:rsidR="003E589F" w:rsidRPr="00386A42" w:rsidRDefault="00A76BF3" w:rsidP="00242682">
      <w:pPr>
        <w:spacing w:line="239" w:lineRule="auto"/>
        <w:ind w:left="1660" w:right="40" w:hanging="719"/>
        <w:jc w:val="both"/>
        <w:rPr>
          <w:rFonts w:ascii="Arial" w:eastAsia="Arial" w:hAnsi="Arial"/>
          <w:sz w:val="24"/>
          <w:szCs w:val="24"/>
          <w:lang w:val="fr-FR"/>
        </w:rPr>
      </w:pPr>
      <w:r w:rsidRPr="00386A42">
        <w:rPr>
          <w:rFonts w:ascii="Arial" w:eastAsia="Arial" w:hAnsi="Arial"/>
          <w:i/>
          <w:sz w:val="24"/>
          <w:szCs w:val="24"/>
          <w:lang w:val="fr-FR"/>
        </w:rPr>
        <w:lastRenderedPageBreak/>
        <w:t xml:space="preserve">1.2.20. Force majeure </w:t>
      </w:r>
      <w:r w:rsidRPr="00386A42">
        <w:rPr>
          <w:rFonts w:ascii="Arial" w:eastAsia="Arial" w:hAnsi="Arial"/>
          <w:sz w:val="24"/>
          <w:szCs w:val="24"/>
          <w:lang w:val="fr-FR"/>
        </w:rPr>
        <w:t xml:space="preserve">: désigne tout événement extérieur, imprévisible </w:t>
      </w:r>
      <w:r w:rsidR="009227EF">
        <w:rPr>
          <w:rFonts w:ascii="Arial" w:eastAsia="Arial" w:hAnsi="Arial"/>
          <w:sz w:val="24"/>
          <w:szCs w:val="24"/>
          <w:lang w:val="fr-FR"/>
        </w:rPr>
        <w:t>et</w:t>
      </w:r>
      <w:r w:rsidR="009227EF" w:rsidRPr="00386A42">
        <w:rPr>
          <w:rFonts w:ascii="Arial" w:eastAsia="Arial" w:hAnsi="Arial"/>
          <w:sz w:val="24"/>
          <w:szCs w:val="24"/>
          <w:lang w:val="fr-FR"/>
        </w:rPr>
        <w:t xml:space="preserve"> </w:t>
      </w:r>
      <w:r w:rsidRPr="00386A42">
        <w:rPr>
          <w:rFonts w:ascii="Arial" w:eastAsia="Arial" w:hAnsi="Arial"/>
          <w:sz w:val="24"/>
          <w:szCs w:val="24"/>
          <w:lang w:val="fr-FR"/>
        </w:rPr>
        <w:t>insurmontable,</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empêchant le débiteur d’exécuter son obligation, conformément aux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 l’</w:t>
      </w:r>
      <w:r w:rsidR="00397641">
        <w:rPr>
          <w:rFonts w:ascii="Arial" w:eastAsia="Arial" w:hAnsi="Arial"/>
          <w:sz w:val="24"/>
          <w:szCs w:val="24"/>
          <w:lang w:val="fr-FR"/>
        </w:rPr>
        <w:t>A</w:t>
      </w:r>
      <w:r w:rsidRPr="00386A42">
        <w:rPr>
          <w:rFonts w:ascii="Arial" w:eastAsia="Arial" w:hAnsi="Arial"/>
          <w:sz w:val="24"/>
          <w:szCs w:val="24"/>
          <w:lang w:val="fr-FR"/>
        </w:rPr>
        <w:t>rticle 63 du présent cahier des charges.</w:t>
      </w:r>
    </w:p>
    <w:p w14:paraId="148DC498" w14:textId="77777777" w:rsidR="003E589F" w:rsidRPr="00386A42" w:rsidRDefault="003E589F" w:rsidP="00242682">
      <w:pPr>
        <w:spacing w:line="232" w:lineRule="exact"/>
        <w:jc w:val="both"/>
        <w:rPr>
          <w:rFonts w:ascii="Arial" w:eastAsia="Times New Roman" w:hAnsi="Arial"/>
          <w:sz w:val="24"/>
          <w:szCs w:val="24"/>
          <w:lang w:val="fr-FR"/>
        </w:rPr>
      </w:pPr>
    </w:p>
    <w:p w14:paraId="1DBBB178" w14:textId="77777777" w:rsidR="003E589F" w:rsidRPr="00386A42" w:rsidRDefault="00A76BF3" w:rsidP="00242682">
      <w:pPr>
        <w:spacing w:line="239" w:lineRule="auto"/>
        <w:ind w:left="1660" w:right="60" w:hanging="719"/>
        <w:jc w:val="both"/>
        <w:rPr>
          <w:rFonts w:ascii="Arial" w:eastAsia="Arial" w:hAnsi="Arial"/>
          <w:sz w:val="24"/>
          <w:szCs w:val="24"/>
          <w:lang w:val="fr-FR"/>
        </w:rPr>
      </w:pPr>
      <w:r w:rsidRPr="00386A42">
        <w:rPr>
          <w:rFonts w:ascii="Arial" w:eastAsia="Arial" w:hAnsi="Arial"/>
          <w:i/>
          <w:sz w:val="24"/>
          <w:szCs w:val="24"/>
          <w:lang w:val="fr-FR"/>
        </w:rPr>
        <w:t xml:space="preserve">1.2.21. Imprévision </w:t>
      </w:r>
      <w:r w:rsidRPr="00386A42">
        <w:rPr>
          <w:rFonts w:ascii="Arial" w:eastAsia="Arial" w:hAnsi="Arial"/>
          <w:sz w:val="24"/>
          <w:szCs w:val="24"/>
          <w:lang w:val="fr-FR"/>
        </w:rPr>
        <w:t>: désigne tout aléa économique ou politique, extérieur aux parties, et</w:t>
      </w:r>
      <w:r w:rsidRPr="00386A42">
        <w:rPr>
          <w:rFonts w:ascii="Arial" w:eastAsia="Arial" w:hAnsi="Arial"/>
          <w:i/>
          <w:sz w:val="24"/>
          <w:szCs w:val="24"/>
          <w:lang w:val="fr-FR"/>
        </w:rPr>
        <w:t xml:space="preserve"> </w:t>
      </w:r>
      <w:r w:rsidRPr="00386A42">
        <w:rPr>
          <w:rFonts w:ascii="Arial" w:eastAsia="Arial" w:hAnsi="Arial"/>
          <w:sz w:val="24"/>
          <w:szCs w:val="24"/>
          <w:lang w:val="fr-FR"/>
        </w:rPr>
        <w:t>ayant pour effet de bouleverser l’économie de la convention en rendant plus onéreuse l’exécution par le concessionnaire de ses obligations.</w:t>
      </w:r>
    </w:p>
    <w:p w14:paraId="44940F8D" w14:textId="77777777" w:rsidR="003E589F" w:rsidRPr="00386A42" w:rsidRDefault="003E589F" w:rsidP="00242682">
      <w:pPr>
        <w:spacing w:line="234" w:lineRule="exact"/>
        <w:jc w:val="both"/>
        <w:rPr>
          <w:rFonts w:ascii="Arial" w:eastAsia="Times New Roman" w:hAnsi="Arial"/>
          <w:sz w:val="24"/>
          <w:szCs w:val="24"/>
          <w:lang w:val="fr-FR"/>
        </w:rPr>
      </w:pPr>
    </w:p>
    <w:p w14:paraId="7F256E95" w14:textId="77777777" w:rsidR="003E589F" w:rsidRPr="00386A42" w:rsidRDefault="00A76BF3" w:rsidP="00242682">
      <w:pPr>
        <w:spacing w:line="0" w:lineRule="atLeast"/>
        <w:ind w:left="940"/>
        <w:jc w:val="both"/>
        <w:rPr>
          <w:rFonts w:ascii="Arial" w:eastAsia="Arial" w:hAnsi="Arial"/>
          <w:sz w:val="24"/>
          <w:szCs w:val="24"/>
          <w:lang w:val="fr-FR"/>
        </w:rPr>
      </w:pPr>
      <w:r w:rsidRPr="00386A42">
        <w:rPr>
          <w:rFonts w:ascii="Arial" w:eastAsia="Arial" w:hAnsi="Arial"/>
          <w:i/>
          <w:sz w:val="24"/>
          <w:szCs w:val="24"/>
          <w:lang w:val="fr-FR"/>
        </w:rPr>
        <w:t xml:space="preserve">1.2.22.  </w:t>
      </w:r>
      <w:r w:rsidRPr="00386A42">
        <w:rPr>
          <w:rFonts w:ascii="Arial" w:eastAsia="Arial" w:hAnsi="Arial"/>
          <w:sz w:val="24"/>
          <w:szCs w:val="24"/>
          <w:lang w:val="fr-FR"/>
        </w:rPr>
        <w:t>Jour : désigne jour de calendrier lorsqu’il n’est suivi d’aucune précision.</w:t>
      </w:r>
    </w:p>
    <w:p w14:paraId="5A104C94" w14:textId="77777777" w:rsidR="003E589F" w:rsidRPr="00386A42" w:rsidRDefault="003E589F" w:rsidP="00242682">
      <w:pPr>
        <w:spacing w:line="228" w:lineRule="exact"/>
        <w:jc w:val="both"/>
        <w:rPr>
          <w:rFonts w:ascii="Arial" w:eastAsia="Times New Roman" w:hAnsi="Arial"/>
          <w:sz w:val="24"/>
          <w:szCs w:val="24"/>
          <w:lang w:val="fr-FR"/>
        </w:rPr>
      </w:pPr>
    </w:p>
    <w:p w14:paraId="3E56ACBF" w14:textId="77777777" w:rsidR="003E589F" w:rsidRPr="00386A42" w:rsidRDefault="00A76BF3" w:rsidP="00242682">
      <w:pPr>
        <w:spacing w:line="0" w:lineRule="atLeast"/>
        <w:ind w:left="940"/>
        <w:jc w:val="both"/>
        <w:rPr>
          <w:rFonts w:ascii="Arial" w:eastAsia="Arial" w:hAnsi="Arial"/>
          <w:sz w:val="24"/>
          <w:szCs w:val="24"/>
          <w:lang w:val="fr-FR"/>
        </w:rPr>
      </w:pPr>
      <w:r w:rsidRPr="00386A42">
        <w:rPr>
          <w:rFonts w:ascii="Arial" w:eastAsia="Arial" w:hAnsi="Arial"/>
          <w:i/>
          <w:sz w:val="24"/>
          <w:szCs w:val="24"/>
          <w:lang w:val="fr-FR"/>
        </w:rPr>
        <w:t xml:space="preserve">1.2.23.  Mise en service </w:t>
      </w:r>
      <w:r w:rsidRPr="00386A42">
        <w:rPr>
          <w:rFonts w:ascii="Arial" w:eastAsia="Arial" w:hAnsi="Arial"/>
          <w:sz w:val="24"/>
          <w:szCs w:val="24"/>
          <w:lang w:val="fr-FR"/>
        </w:rPr>
        <w:t>: désigne la date d’ouverture aux usagers de l’ouvrage concédé.</w:t>
      </w:r>
    </w:p>
    <w:p w14:paraId="1E2DF334" w14:textId="77777777" w:rsidR="003E589F" w:rsidRPr="00386A42" w:rsidRDefault="003E589F" w:rsidP="00242682">
      <w:pPr>
        <w:spacing w:line="232" w:lineRule="exact"/>
        <w:jc w:val="both"/>
        <w:rPr>
          <w:rFonts w:ascii="Arial" w:eastAsia="Times New Roman" w:hAnsi="Arial"/>
          <w:sz w:val="24"/>
          <w:szCs w:val="24"/>
          <w:lang w:val="fr-FR"/>
        </w:rPr>
      </w:pPr>
    </w:p>
    <w:p w14:paraId="63D7E73B" w14:textId="493A4C40" w:rsidR="003E589F" w:rsidRPr="00386A42" w:rsidRDefault="00A76BF3" w:rsidP="00242682">
      <w:pPr>
        <w:spacing w:line="239" w:lineRule="auto"/>
        <w:ind w:left="1660" w:right="60" w:hanging="719"/>
        <w:jc w:val="both"/>
        <w:rPr>
          <w:rFonts w:ascii="Arial" w:eastAsia="Arial" w:hAnsi="Arial"/>
          <w:sz w:val="24"/>
          <w:szCs w:val="24"/>
          <w:lang w:val="fr-FR"/>
        </w:rPr>
      </w:pPr>
      <w:r w:rsidRPr="00386A42">
        <w:rPr>
          <w:rFonts w:ascii="Arial" w:eastAsia="Arial" w:hAnsi="Arial"/>
          <w:i/>
          <w:sz w:val="24"/>
          <w:szCs w:val="24"/>
          <w:lang w:val="fr-FR"/>
        </w:rPr>
        <w:t>1.2.24. Ouvrage(s) concédé(s)</w:t>
      </w:r>
      <w:r w:rsidR="00905096">
        <w:rPr>
          <w:rFonts w:ascii="Arial" w:eastAsia="Arial" w:hAnsi="Arial"/>
          <w:i/>
          <w:sz w:val="24"/>
          <w:szCs w:val="24"/>
          <w:lang w:val="fr-FR"/>
        </w:rPr>
        <w:t> </w:t>
      </w:r>
      <w:r w:rsidRPr="00386A42">
        <w:rPr>
          <w:rFonts w:ascii="Arial" w:eastAsia="Arial" w:hAnsi="Arial"/>
          <w:sz w:val="24"/>
          <w:szCs w:val="24"/>
          <w:lang w:val="fr-FR"/>
        </w:rPr>
        <w:t>: désigne l’ensemble des terrains, ouvrages et installations</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relatifs au </w:t>
      </w:r>
      <w:r w:rsidR="00905096">
        <w:rPr>
          <w:rFonts w:ascii="Arial" w:eastAsia="Arial" w:hAnsi="Arial"/>
          <w:sz w:val="24"/>
          <w:szCs w:val="24"/>
          <w:lang w:val="fr-FR"/>
        </w:rPr>
        <w:t>mini-</w:t>
      </w:r>
      <w:r w:rsidR="0066606B">
        <w:rPr>
          <w:rFonts w:ascii="Arial" w:eastAsia="Arial" w:hAnsi="Arial"/>
          <w:sz w:val="24"/>
          <w:szCs w:val="24"/>
          <w:lang w:val="fr-FR"/>
        </w:rPr>
        <w:t>réseau</w:t>
      </w:r>
      <w:r w:rsidR="00905096">
        <w:rPr>
          <w:rFonts w:ascii="Arial" w:eastAsia="Arial" w:hAnsi="Arial"/>
          <w:sz w:val="24"/>
          <w:szCs w:val="24"/>
          <w:lang w:val="fr-FR"/>
        </w:rPr>
        <w:t>.</w:t>
      </w:r>
    </w:p>
    <w:p w14:paraId="6CCEBE5D" w14:textId="77777777" w:rsidR="003E589F" w:rsidRPr="00386A42" w:rsidRDefault="003E589F" w:rsidP="00242682">
      <w:pPr>
        <w:spacing w:line="230" w:lineRule="exact"/>
        <w:jc w:val="both"/>
        <w:rPr>
          <w:rFonts w:ascii="Arial" w:eastAsia="Times New Roman" w:hAnsi="Arial"/>
          <w:sz w:val="24"/>
          <w:szCs w:val="24"/>
          <w:lang w:val="fr-FR"/>
        </w:rPr>
      </w:pPr>
    </w:p>
    <w:p w14:paraId="5269E042" w14:textId="77777777" w:rsidR="003E589F" w:rsidRPr="00386A42" w:rsidRDefault="00A76BF3" w:rsidP="00242682">
      <w:pPr>
        <w:spacing w:line="0" w:lineRule="atLeast"/>
        <w:ind w:left="940"/>
        <w:jc w:val="both"/>
        <w:rPr>
          <w:rFonts w:ascii="Arial" w:eastAsia="Arial" w:hAnsi="Arial"/>
          <w:sz w:val="24"/>
          <w:szCs w:val="24"/>
          <w:lang w:val="fr-FR"/>
        </w:rPr>
      </w:pPr>
      <w:r w:rsidRPr="00386A42">
        <w:rPr>
          <w:rFonts w:ascii="Arial" w:eastAsia="Arial" w:hAnsi="Arial"/>
          <w:i/>
          <w:sz w:val="24"/>
          <w:szCs w:val="24"/>
          <w:lang w:val="fr-FR"/>
        </w:rPr>
        <w:t xml:space="preserve">1.2.25.  Partie(s) </w:t>
      </w:r>
      <w:r w:rsidRPr="00386A42">
        <w:rPr>
          <w:rFonts w:ascii="Arial" w:eastAsia="Arial" w:hAnsi="Arial"/>
          <w:sz w:val="24"/>
          <w:szCs w:val="24"/>
          <w:lang w:val="fr-FR"/>
        </w:rPr>
        <w:t>: désigne l’autorité concédante et/ou le concessionnaire.</w:t>
      </w:r>
    </w:p>
    <w:p w14:paraId="42CD2229" w14:textId="77777777" w:rsidR="003E589F" w:rsidRPr="00386A42" w:rsidRDefault="003E589F" w:rsidP="00242682">
      <w:pPr>
        <w:spacing w:line="232" w:lineRule="exact"/>
        <w:jc w:val="both"/>
        <w:rPr>
          <w:rFonts w:ascii="Arial" w:eastAsia="Times New Roman" w:hAnsi="Arial"/>
          <w:sz w:val="24"/>
          <w:szCs w:val="24"/>
          <w:lang w:val="fr-FR"/>
        </w:rPr>
      </w:pPr>
    </w:p>
    <w:p w14:paraId="52A46519" w14:textId="77777777" w:rsidR="003E589F" w:rsidRPr="00386A42" w:rsidRDefault="00A76BF3" w:rsidP="00242682">
      <w:pPr>
        <w:spacing w:line="239" w:lineRule="auto"/>
        <w:ind w:left="1660" w:hanging="719"/>
        <w:jc w:val="both"/>
        <w:rPr>
          <w:rFonts w:ascii="Arial" w:eastAsia="Arial" w:hAnsi="Arial"/>
          <w:sz w:val="24"/>
          <w:szCs w:val="24"/>
          <w:lang w:val="fr-FR"/>
        </w:rPr>
      </w:pPr>
      <w:r w:rsidRPr="00386A42">
        <w:rPr>
          <w:rFonts w:ascii="Arial" w:eastAsia="Arial" w:hAnsi="Arial"/>
          <w:i/>
          <w:sz w:val="24"/>
          <w:szCs w:val="24"/>
          <w:lang w:val="fr-FR"/>
        </w:rPr>
        <w:t xml:space="preserve">1.2.26. Périmètre de la concession ou périmètre d’exclusivité </w:t>
      </w:r>
      <w:r w:rsidRPr="00386A42">
        <w:rPr>
          <w:rFonts w:ascii="Arial" w:eastAsia="Arial" w:hAnsi="Arial"/>
          <w:sz w:val="24"/>
          <w:szCs w:val="24"/>
          <w:lang w:val="fr-FR"/>
        </w:rPr>
        <w:t>: désigne le périmètre à</w:t>
      </w:r>
      <w:r w:rsidRPr="00386A42">
        <w:rPr>
          <w:rFonts w:ascii="Arial" w:eastAsia="Arial" w:hAnsi="Arial"/>
          <w:i/>
          <w:sz w:val="24"/>
          <w:szCs w:val="24"/>
          <w:lang w:val="fr-FR"/>
        </w:rPr>
        <w:t xml:space="preserve"> </w:t>
      </w:r>
      <w:r w:rsidRPr="00386A42">
        <w:rPr>
          <w:rFonts w:ascii="Arial" w:eastAsia="Arial" w:hAnsi="Arial"/>
          <w:sz w:val="24"/>
          <w:szCs w:val="24"/>
          <w:lang w:val="fr-FR"/>
        </w:rPr>
        <w:t>l’intérieur duquel le concessionnaire jouit d’une exclusivité de fourniture des services concédés.</w:t>
      </w:r>
    </w:p>
    <w:p w14:paraId="07C740A2" w14:textId="77777777" w:rsidR="003E589F" w:rsidRPr="00386A42" w:rsidRDefault="003E589F" w:rsidP="00242682">
      <w:pPr>
        <w:spacing w:line="232" w:lineRule="exact"/>
        <w:jc w:val="both"/>
        <w:rPr>
          <w:rFonts w:ascii="Arial" w:eastAsia="Times New Roman" w:hAnsi="Arial"/>
          <w:sz w:val="24"/>
          <w:szCs w:val="24"/>
          <w:lang w:val="fr-FR"/>
        </w:rPr>
      </w:pPr>
    </w:p>
    <w:p w14:paraId="02074472" w14:textId="5C8C00CD" w:rsidR="00242682" w:rsidRDefault="00A76BF3">
      <w:pPr>
        <w:spacing w:line="0" w:lineRule="atLeast"/>
        <w:ind w:left="1660" w:right="40" w:hanging="719"/>
        <w:jc w:val="both"/>
        <w:rPr>
          <w:rFonts w:ascii="Arial" w:eastAsia="Arial" w:hAnsi="Arial"/>
          <w:sz w:val="24"/>
          <w:szCs w:val="24"/>
          <w:lang w:val="fr-FR"/>
        </w:rPr>
      </w:pPr>
      <w:r w:rsidRPr="00386A42">
        <w:rPr>
          <w:rFonts w:ascii="Arial" w:eastAsia="Arial" w:hAnsi="Arial"/>
          <w:i/>
          <w:sz w:val="24"/>
          <w:szCs w:val="24"/>
          <w:lang w:val="fr-FR"/>
        </w:rPr>
        <w:t>1.2.27. Période préparatoire</w:t>
      </w:r>
      <w:r w:rsidR="00905096">
        <w:rPr>
          <w:rFonts w:ascii="Arial" w:eastAsia="Arial" w:hAnsi="Arial"/>
          <w:i/>
          <w:sz w:val="24"/>
          <w:szCs w:val="24"/>
          <w:lang w:val="fr-FR"/>
        </w:rPr>
        <w:t> </w:t>
      </w:r>
      <w:r w:rsidRPr="00386A42">
        <w:rPr>
          <w:rFonts w:ascii="Arial" w:eastAsia="Arial" w:hAnsi="Arial"/>
          <w:sz w:val="24"/>
          <w:szCs w:val="24"/>
          <w:lang w:val="fr-FR"/>
        </w:rPr>
        <w:t>: désigne la période allant de la date d’entrée en</w:t>
      </w:r>
      <w:r w:rsidR="00905096">
        <w:rPr>
          <w:rFonts w:ascii="Arial" w:eastAsia="Arial" w:hAnsi="Arial"/>
          <w:sz w:val="24"/>
          <w:szCs w:val="24"/>
          <w:lang w:val="fr-FR"/>
        </w:rPr>
        <w:t xml:space="preserve"> </w:t>
      </w:r>
      <w:r w:rsidRPr="00386A42">
        <w:rPr>
          <w:rFonts w:ascii="Arial" w:eastAsia="Arial" w:hAnsi="Arial"/>
          <w:sz w:val="24"/>
          <w:szCs w:val="24"/>
          <w:lang w:val="fr-FR"/>
        </w:rPr>
        <w:t>vigueur de</w:t>
      </w:r>
      <w:r w:rsidRPr="00386A42">
        <w:rPr>
          <w:rFonts w:ascii="Arial" w:eastAsia="Arial" w:hAnsi="Arial"/>
          <w:i/>
          <w:sz w:val="24"/>
          <w:szCs w:val="24"/>
          <w:lang w:val="fr-FR"/>
        </w:rPr>
        <w:t xml:space="preserve"> </w:t>
      </w:r>
      <w:r w:rsidRPr="00386A42">
        <w:rPr>
          <w:rFonts w:ascii="Arial" w:eastAsia="Arial" w:hAnsi="Arial"/>
          <w:sz w:val="24"/>
          <w:szCs w:val="24"/>
          <w:lang w:val="fr-FR"/>
        </w:rPr>
        <w:t>la convention de concession définie au 1.2.12 ci-dessus à la date de notification au concédant de l’ordre de service de démarrage des travaux de génie civil relatifs à l’ouvrage concédé.</w:t>
      </w:r>
      <w:r w:rsidR="00242682">
        <w:rPr>
          <w:rFonts w:ascii="Arial" w:eastAsia="Arial" w:hAnsi="Arial"/>
          <w:sz w:val="24"/>
          <w:szCs w:val="24"/>
          <w:lang w:val="fr-FR"/>
        </w:rPr>
        <w:t xml:space="preserve"> </w:t>
      </w:r>
      <w:bookmarkStart w:id="18" w:name="page39"/>
      <w:bookmarkEnd w:id="18"/>
    </w:p>
    <w:p w14:paraId="6BD988BA" w14:textId="77777777" w:rsidR="00242682" w:rsidRDefault="00242682">
      <w:pPr>
        <w:spacing w:line="0" w:lineRule="atLeast"/>
        <w:ind w:left="1660" w:right="40" w:hanging="719"/>
        <w:jc w:val="both"/>
        <w:rPr>
          <w:rFonts w:ascii="Arial" w:eastAsia="Arial" w:hAnsi="Arial"/>
          <w:i/>
          <w:sz w:val="24"/>
          <w:szCs w:val="24"/>
          <w:lang w:val="fr-FR"/>
        </w:rPr>
      </w:pPr>
    </w:p>
    <w:p w14:paraId="135F3412" w14:textId="0207923E" w:rsidR="003E589F" w:rsidRPr="00386A42" w:rsidRDefault="00A76BF3">
      <w:pPr>
        <w:spacing w:line="0" w:lineRule="atLeast"/>
        <w:ind w:left="1660" w:right="40" w:hanging="719"/>
        <w:jc w:val="both"/>
        <w:rPr>
          <w:rFonts w:ascii="Arial" w:eastAsia="Arial" w:hAnsi="Arial"/>
          <w:sz w:val="24"/>
          <w:szCs w:val="24"/>
          <w:lang w:val="fr-FR"/>
        </w:rPr>
      </w:pPr>
      <w:r w:rsidRPr="00386A42">
        <w:rPr>
          <w:rFonts w:ascii="Arial" w:eastAsia="Arial" w:hAnsi="Arial"/>
          <w:i/>
          <w:sz w:val="24"/>
          <w:szCs w:val="24"/>
          <w:lang w:val="fr-FR"/>
        </w:rPr>
        <w:t>1.2.28. Période</w:t>
      </w:r>
      <w:r w:rsidRPr="00386A42">
        <w:rPr>
          <w:rFonts w:ascii="Arial" w:eastAsia="Times New Roman" w:hAnsi="Arial"/>
          <w:sz w:val="24"/>
          <w:szCs w:val="24"/>
          <w:lang w:val="fr-FR"/>
        </w:rPr>
        <w:t xml:space="preserve"> </w:t>
      </w:r>
      <w:r w:rsidRPr="00386A42">
        <w:rPr>
          <w:rFonts w:ascii="Arial" w:eastAsia="Arial" w:hAnsi="Arial"/>
          <w:i/>
          <w:sz w:val="24"/>
          <w:szCs w:val="24"/>
          <w:lang w:val="fr-FR"/>
        </w:rPr>
        <w:t xml:space="preserve">de construction </w:t>
      </w:r>
      <w:r w:rsidRPr="00386A42">
        <w:rPr>
          <w:rFonts w:ascii="Arial" w:eastAsia="Arial" w:hAnsi="Arial"/>
          <w:sz w:val="24"/>
          <w:szCs w:val="24"/>
          <w:lang w:val="fr-FR"/>
        </w:rPr>
        <w:t>: désigne la période au cours de laquelle le</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concessionnaire procède à la réalisation des travaux du lot génie civil. Cette période commence à la fin de la période préparatoire, concomitamment à la notification au concédant de l’ordre de service de démarrage des travaux de génie civil relatifs à l’ouvrage concédé, et s’achève à </w:t>
      </w:r>
      <w:r w:rsidR="009227EF">
        <w:rPr>
          <w:rFonts w:ascii="Arial" w:eastAsia="Arial" w:hAnsi="Arial"/>
          <w:sz w:val="24"/>
          <w:szCs w:val="24"/>
          <w:lang w:val="fr-FR"/>
        </w:rPr>
        <w:t>la</w:t>
      </w:r>
      <w:r w:rsidR="009227EF" w:rsidRPr="00386A42">
        <w:rPr>
          <w:rFonts w:ascii="Arial" w:eastAsia="Arial" w:hAnsi="Arial"/>
          <w:sz w:val="24"/>
          <w:szCs w:val="24"/>
          <w:lang w:val="fr-FR"/>
        </w:rPr>
        <w:t xml:space="preserve"> </w:t>
      </w:r>
      <w:r w:rsidRPr="00386A42">
        <w:rPr>
          <w:rFonts w:ascii="Arial" w:eastAsia="Arial" w:hAnsi="Arial"/>
          <w:sz w:val="24"/>
          <w:szCs w:val="24"/>
          <w:lang w:val="fr-FR"/>
        </w:rPr>
        <w:t>date de la mise en service dudit ouvrage.</w:t>
      </w:r>
    </w:p>
    <w:p w14:paraId="465D61B1" w14:textId="77777777" w:rsidR="003E589F" w:rsidRPr="00386A42" w:rsidRDefault="003E589F">
      <w:pPr>
        <w:spacing w:line="200" w:lineRule="exact"/>
        <w:rPr>
          <w:rFonts w:ascii="Arial" w:eastAsia="Times New Roman" w:hAnsi="Arial"/>
          <w:sz w:val="24"/>
          <w:szCs w:val="24"/>
          <w:lang w:val="fr-FR"/>
        </w:rPr>
      </w:pPr>
    </w:p>
    <w:p w14:paraId="0779A443" w14:textId="77777777" w:rsidR="003E589F" w:rsidRPr="00386A42" w:rsidRDefault="003E589F">
      <w:pPr>
        <w:spacing w:line="261" w:lineRule="exact"/>
        <w:rPr>
          <w:rFonts w:ascii="Arial" w:eastAsia="Times New Roman" w:hAnsi="Arial"/>
          <w:sz w:val="24"/>
          <w:szCs w:val="24"/>
          <w:lang w:val="fr-FR"/>
        </w:rPr>
      </w:pPr>
    </w:p>
    <w:p w14:paraId="609F5376" w14:textId="77777777" w:rsidR="003E589F" w:rsidRPr="00386A42" w:rsidRDefault="00A76BF3">
      <w:pPr>
        <w:spacing w:line="239" w:lineRule="auto"/>
        <w:ind w:left="1660" w:right="80" w:hanging="719"/>
        <w:jc w:val="both"/>
        <w:rPr>
          <w:rFonts w:ascii="Arial" w:eastAsia="Arial" w:hAnsi="Arial"/>
          <w:sz w:val="24"/>
          <w:szCs w:val="24"/>
          <w:lang w:val="fr-FR"/>
        </w:rPr>
      </w:pPr>
      <w:r w:rsidRPr="00386A42">
        <w:rPr>
          <w:rFonts w:ascii="Arial" w:eastAsia="Arial" w:hAnsi="Arial"/>
          <w:i/>
          <w:sz w:val="24"/>
          <w:szCs w:val="24"/>
          <w:lang w:val="fr-FR"/>
        </w:rPr>
        <w:t>1.2.29. Période d’exploitation</w:t>
      </w:r>
      <w:r w:rsidR="00905096">
        <w:rPr>
          <w:rFonts w:ascii="Arial" w:eastAsia="Arial" w:hAnsi="Arial"/>
          <w:i/>
          <w:sz w:val="24"/>
          <w:szCs w:val="24"/>
          <w:lang w:val="fr-FR"/>
        </w:rPr>
        <w:t> </w:t>
      </w:r>
      <w:r w:rsidRPr="00386A42">
        <w:rPr>
          <w:rFonts w:ascii="Arial" w:eastAsia="Arial" w:hAnsi="Arial"/>
          <w:sz w:val="24"/>
          <w:szCs w:val="24"/>
          <w:lang w:val="fr-FR"/>
        </w:rPr>
        <w:t>: désigne la période allant de la mise en service à la fin</w:t>
      </w:r>
      <w:r w:rsidRPr="00386A42">
        <w:rPr>
          <w:rFonts w:ascii="Arial" w:eastAsia="Arial" w:hAnsi="Arial"/>
          <w:i/>
          <w:sz w:val="24"/>
          <w:szCs w:val="24"/>
          <w:lang w:val="fr-FR"/>
        </w:rPr>
        <w:t xml:space="preserve"> </w:t>
      </w:r>
      <w:r w:rsidRPr="00386A42">
        <w:rPr>
          <w:rFonts w:ascii="Arial" w:eastAsia="Arial" w:hAnsi="Arial"/>
          <w:sz w:val="24"/>
          <w:szCs w:val="24"/>
          <w:lang w:val="fr-FR"/>
        </w:rPr>
        <w:t>normale ou anticipée de la concession.</w:t>
      </w:r>
    </w:p>
    <w:p w14:paraId="5B51CDC0" w14:textId="77777777" w:rsidR="003E589F" w:rsidRPr="00386A42" w:rsidRDefault="003E589F">
      <w:pPr>
        <w:spacing w:line="231" w:lineRule="exact"/>
        <w:rPr>
          <w:rFonts w:ascii="Arial" w:eastAsia="Times New Roman" w:hAnsi="Arial"/>
          <w:sz w:val="24"/>
          <w:szCs w:val="24"/>
          <w:lang w:val="fr-FR"/>
        </w:rPr>
      </w:pPr>
    </w:p>
    <w:p w14:paraId="6C4F3090" w14:textId="7781F8DC" w:rsidR="003E589F" w:rsidRPr="00386A42" w:rsidRDefault="00A76BF3">
      <w:pPr>
        <w:spacing w:line="239" w:lineRule="auto"/>
        <w:ind w:left="1660" w:right="80" w:hanging="719"/>
        <w:jc w:val="both"/>
        <w:rPr>
          <w:rFonts w:ascii="Arial" w:eastAsia="Arial" w:hAnsi="Arial"/>
          <w:sz w:val="24"/>
          <w:szCs w:val="24"/>
          <w:lang w:val="fr-FR"/>
        </w:rPr>
      </w:pPr>
      <w:r w:rsidRPr="00386A42">
        <w:rPr>
          <w:rFonts w:ascii="Arial" w:eastAsia="Arial" w:hAnsi="Arial"/>
          <w:i/>
          <w:sz w:val="24"/>
          <w:szCs w:val="24"/>
          <w:lang w:val="fr-FR"/>
        </w:rPr>
        <w:t>1.2.30. Prêteurs</w:t>
      </w:r>
      <w:r w:rsidR="00905096">
        <w:rPr>
          <w:rFonts w:ascii="Arial" w:eastAsia="Arial" w:hAnsi="Arial"/>
          <w:i/>
          <w:sz w:val="24"/>
          <w:szCs w:val="24"/>
          <w:lang w:val="fr-FR"/>
        </w:rPr>
        <w:t> </w:t>
      </w:r>
      <w:r w:rsidRPr="00386A42">
        <w:rPr>
          <w:rFonts w:ascii="Arial" w:eastAsia="Arial" w:hAnsi="Arial"/>
          <w:sz w:val="24"/>
          <w:szCs w:val="24"/>
          <w:lang w:val="fr-FR"/>
        </w:rPr>
        <w:t>: désigne les banques et autres organismes financiers ayant consenti des</w:t>
      </w:r>
      <w:r w:rsidRPr="00386A42">
        <w:rPr>
          <w:rFonts w:ascii="Arial" w:eastAsia="Arial" w:hAnsi="Arial"/>
          <w:i/>
          <w:sz w:val="24"/>
          <w:szCs w:val="24"/>
          <w:lang w:val="fr-FR"/>
        </w:rPr>
        <w:t xml:space="preserve"> </w:t>
      </w:r>
      <w:r w:rsidRPr="00386A42">
        <w:rPr>
          <w:rFonts w:ascii="Arial" w:eastAsia="Arial" w:hAnsi="Arial"/>
          <w:sz w:val="24"/>
          <w:szCs w:val="24"/>
          <w:lang w:val="fr-FR"/>
        </w:rPr>
        <w:t xml:space="preserve">prêts à la société concessionnaire au titre des accords de financement pour la mise en œuvre du </w:t>
      </w:r>
      <w:r w:rsidR="00905096">
        <w:rPr>
          <w:rFonts w:ascii="Arial" w:eastAsia="Arial" w:hAnsi="Arial"/>
          <w:sz w:val="24"/>
          <w:szCs w:val="24"/>
          <w:lang w:val="fr-FR"/>
        </w:rPr>
        <w:t>mini-réseau</w:t>
      </w:r>
      <w:r w:rsidRPr="00386A42">
        <w:rPr>
          <w:rFonts w:ascii="Arial" w:eastAsia="Arial" w:hAnsi="Arial"/>
          <w:sz w:val="24"/>
          <w:szCs w:val="24"/>
          <w:lang w:val="fr-FR"/>
        </w:rPr>
        <w:t>.</w:t>
      </w:r>
    </w:p>
    <w:p w14:paraId="35070125" w14:textId="77777777" w:rsidR="003E589F" w:rsidRPr="00386A42" w:rsidRDefault="003E589F">
      <w:pPr>
        <w:spacing w:line="232" w:lineRule="exact"/>
        <w:rPr>
          <w:rFonts w:ascii="Arial" w:eastAsia="Times New Roman" w:hAnsi="Arial"/>
          <w:sz w:val="24"/>
          <w:szCs w:val="24"/>
          <w:lang w:val="fr-FR"/>
        </w:rPr>
      </w:pPr>
    </w:p>
    <w:p w14:paraId="68C3B398" w14:textId="1F455E0A" w:rsidR="003E589F" w:rsidRPr="00386A42" w:rsidRDefault="00A76BF3">
      <w:pPr>
        <w:spacing w:line="239" w:lineRule="auto"/>
        <w:ind w:left="1660" w:right="80" w:hanging="719"/>
        <w:jc w:val="both"/>
        <w:rPr>
          <w:rFonts w:ascii="Arial" w:eastAsia="Arial" w:hAnsi="Arial"/>
          <w:sz w:val="24"/>
          <w:szCs w:val="24"/>
          <w:lang w:val="fr-FR"/>
        </w:rPr>
      </w:pPr>
      <w:r w:rsidRPr="00386A42">
        <w:rPr>
          <w:rFonts w:ascii="Arial" w:eastAsia="Arial" w:hAnsi="Arial"/>
          <w:i/>
          <w:sz w:val="24"/>
          <w:szCs w:val="24"/>
          <w:lang w:val="fr-FR"/>
        </w:rPr>
        <w:t xml:space="preserve">1.2.31. Programme d’investissements </w:t>
      </w:r>
      <w:r w:rsidRPr="00386A42">
        <w:rPr>
          <w:rFonts w:ascii="Arial" w:eastAsia="Arial" w:hAnsi="Arial"/>
          <w:sz w:val="24"/>
          <w:szCs w:val="24"/>
          <w:lang w:val="fr-FR"/>
        </w:rPr>
        <w:t xml:space="preserve">: désigne le programme relatif au(x) </w:t>
      </w:r>
      <w:r w:rsidR="0066606B">
        <w:rPr>
          <w:rFonts w:ascii="Arial" w:eastAsia="Arial" w:hAnsi="Arial"/>
          <w:sz w:val="24"/>
          <w:szCs w:val="24"/>
          <w:lang w:val="fr-FR"/>
        </w:rPr>
        <w:t>mini-réseau(x)</w:t>
      </w:r>
      <w:r w:rsidRPr="00386A42">
        <w:rPr>
          <w:rFonts w:ascii="Arial" w:eastAsia="Arial" w:hAnsi="Arial"/>
          <w:sz w:val="24"/>
          <w:szCs w:val="24"/>
          <w:lang w:val="fr-FR"/>
        </w:rPr>
        <w:t xml:space="preserve"> établi</w:t>
      </w:r>
      <w:r w:rsidRPr="00386A42">
        <w:rPr>
          <w:rFonts w:ascii="Arial" w:eastAsia="Arial" w:hAnsi="Arial"/>
          <w:i/>
          <w:sz w:val="24"/>
          <w:szCs w:val="24"/>
          <w:lang w:val="fr-FR"/>
        </w:rPr>
        <w:t xml:space="preserve"> </w:t>
      </w:r>
      <w:r w:rsidRPr="00386A42">
        <w:rPr>
          <w:rFonts w:ascii="Arial" w:eastAsia="Arial" w:hAnsi="Arial"/>
          <w:sz w:val="24"/>
          <w:szCs w:val="24"/>
          <w:lang w:val="fr-FR"/>
        </w:rPr>
        <w:t>par le concessionnaire et approuvé par l’autorité concédante.</w:t>
      </w:r>
    </w:p>
    <w:p w14:paraId="36CDAF2D" w14:textId="77777777" w:rsidR="003E589F" w:rsidRPr="00386A42" w:rsidRDefault="003E589F">
      <w:pPr>
        <w:spacing w:line="233" w:lineRule="exact"/>
        <w:rPr>
          <w:rFonts w:ascii="Arial" w:eastAsia="Times New Roman" w:hAnsi="Arial"/>
          <w:sz w:val="24"/>
          <w:szCs w:val="24"/>
          <w:lang w:val="fr-FR"/>
        </w:rPr>
      </w:pPr>
    </w:p>
    <w:p w14:paraId="0BC62CD7" w14:textId="433572CF" w:rsidR="003E589F" w:rsidRPr="00386A42" w:rsidRDefault="00A76BF3">
      <w:pPr>
        <w:spacing w:line="239" w:lineRule="auto"/>
        <w:ind w:left="1660" w:right="60" w:hanging="719"/>
        <w:jc w:val="both"/>
        <w:rPr>
          <w:rFonts w:ascii="Arial" w:eastAsia="Arial" w:hAnsi="Arial"/>
          <w:sz w:val="24"/>
          <w:szCs w:val="24"/>
          <w:lang w:val="fr-FR"/>
        </w:rPr>
      </w:pPr>
      <w:r w:rsidRPr="00386A42">
        <w:rPr>
          <w:rFonts w:ascii="Arial" w:eastAsia="Arial" w:hAnsi="Arial"/>
          <w:i/>
          <w:sz w:val="24"/>
          <w:szCs w:val="24"/>
          <w:lang w:val="fr-FR"/>
        </w:rPr>
        <w:t xml:space="preserve">1.2.32. Projet </w:t>
      </w:r>
      <w:r w:rsidRPr="00386A42">
        <w:rPr>
          <w:rFonts w:ascii="Arial" w:eastAsia="Arial" w:hAnsi="Arial"/>
          <w:sz w:val="24"/>
          <w:szCs w:val="24"/>
          <w:lang w:val="fr-FR"/>
        </w:rPr>
        <w:t>:</w:t>
      </w:r>
      <w:r w:rsidRPr="00386A42">
        <w:rPr>
          <w:rFonts w:ascii="Arial" w:eastAsia="Times New Roman" w:hAnsi="Arial"/>
          <w:sz w:val="24"/>
          <w:szCs w:val="24"/>
          <w:lang w:val="fr-FR"/>
        </w:rPr>
        <w:t xml:space="preserve"> </w:t>
      </w:r>
      <w:r w:rsidRPr="00386A42">
        <w:rPr>
          <w:rFonts w:ascii="Arial" w:eastAsia="Arial" w:hAnsi="Arial"/>
          <w:sz w:val="24"/>
          <w:szCs w:val="24"/>
          <w:lang w:val="fr-FR"/>
        </w:rPr>
        <w:t>désigne les études, le financement, la construction, l’entretien et l’exploitation des ouvrages, terrains, bâtiments, installations, matériels et services nécessaires à la réalisation et au fonctionnement de l’ouvrage concédé.</w:t>
      </w:r>
    </w:p>
    <w:p w14:paraId="4CB2DF44" w14:textId="77777777" w:rsidR="003E589F" w:rsidRPr="00386A42" w:rsidRDefault="003E589F">
      <w:pPr>
        <w:spacing w:line="232" w:lineRule="exact"/>
        <w:rPr>
          <w:rFonts w:ascii="Arial" w:eastAsia="Times New Roman" w:hAnsi="Arial"/>
          <w:sz w:val="24"/>
          <w:szCs w:val="24"/>
          <w:lang w:val="fr-FR"/>
        </w:rPr>
      </w:pPr>
    </w:p>
    <w:p w14:paraId="052BFF29" w14:textId="74824C7B" w:rsidR="003E589F" w:rsidRPr="00386A42" w:rsidRDefault="00A76BF3">
      <w:pPr>
        <w:spacing w:line="239" w:lineRule="auto"/>
        <w:ind w:left="1660" w:hanging="719"/>
        <w:jc w:val="both"/>
        <w:rPr>
          <w:rFonts w:ascii="Arial" w:eastAsia="Arial" w:hAnsi="Arial"/>
          <w:sz w:val="24"/>
          <w:szCs w:val="24"/>
          <w:lang w:val="fr-FR"/>
        </w:rPr>
      </w:pPr>
      <w:r w:rsidRPr="00386A42">
        <w:rPr>
          <w:rFonts w:ascii="Arial" w:eastAsia="Arial" w:hAnsi="Arial"/>
          <w:i/>
          <w:sz w:val="24"/>
          <w:szCs w:val="24"/>
          <w:lang w:val="fr-FR"/>
        </w:rPr>
        <w:lastRenderedPageBreak/>
        <w:t xml:space="preserve">1.2.33. Règlements d’exploitation </w:t>
      </w:r>
      <w:r w:rsidRPr="00386A42">
        <w:rPr>
          <w:rFonts w:ascii="Arial" w:eastAsia="Arial" w:hAnsi="Arial"/>
          <w:sz w:val="24"/>
          <w:szCs w:val="24"/>
          <w:lang w:val="fr-FR"/>
        </w:rPr>
        <w:t>: désigne l’ensemble des dispositions précisant le</w:t>
      </w:r>
      <w:r w:rsidR="00905096">
        <w:rPr>
          <w:rFonts w:ascii="Arial" w:eastAsia="Arial" w:hAnsi="Arial"/>
          <w:sz w:val="24"/>
          <w:szCs w:val="24"/>
          <w:lang w:val="fr-FR"/>
        </w:rPr>
        <w:t xml:space="preserve"> </w:t>
      </w:r>
      <w:r w:rsidRPr="00386A42">
        <w:rPr>
          <w:rFonts w:ascii="Arial" w:eastAsia="Arial" w:hAnsi="Arial"/>
          <w:sz w:val="24"/>
          <w:szCs w:val="24"/>
          <w:lang w:val="fr-FR"/>
        </w:rPr>
        <w:t>mode</w:t>
      </w:r>
      <w:r w:rsidRPr="00386A42">
        <w:rPr>
          <w:rFonts w:ascii="Arial" w:eastAsia="Arial" w:hAnsi="Arial"/>
          <w:i/>
          <w:sz w:val="24"/>
          <w:szCs w:val="24"/>
          <w:lang w:val="fr-FR"/>
        </w:rPr>
        <w:t xml:space="preserve"> </w:t>
      </w:r>
      <w:r w:rsidRPr="00386A42">
        <w:rPr>
          <w:rFonts w:ascii="Arial" w:eastAsia="Arial" w:hAnsi="Arial"/>
          <w:sz w:val="24"/>
          <w:szCs w:val="24"/>
          <w:lang w:val="fr-FR"/>
        </w:rPr>
        <w:t>de fonctionnement de l’ouvrage et du service concédé tel qu’approuvé par l’autorité concédante</w:t>
      </w:r>
      <w:r w:rsidR="00905096">
        <w:rPr>
          <w:rFonts w:ascii="Arial" w:eastAsia="Arial" w:hAnsi="Arial"/>
          <w:sz w:val="24"/>
          <w:szCs w:val="24"/>
          <w:lang w:val="fr-FR"/>
        </w:rPr>
        <w:t xml:space="preserve"> et indiqué à l’Annexe</w:t>
      </w:r>
      <w:r w:rsidR="00805EA8">
        <w:rPr>
          <w:rFonts w:ascii="Arial" w:eastAsia="Arial" w:hAnsi="Arial"/>
          <w:sz w:val="24"/>
          <w:szCs w:val="24"/>
          <w:lang w:val="fr-FR"/>
        </w:rPr>
        <w:t> </w:t>
      </w:r>
      <w:r w:rsidR="00905096">
        <w:rPr>
          <w:rFonts w:ascii="Arial" w:eastAsia="Arial" w:hAnsi="Arial"/>
          <w:sz w:val="24"/>
          <w:szCs w:val="24"/>
          <w:lang w:val="fr-FR"/>
        </w:rPr>
        <w:t>7</w:t>
      </w:r>
      <w:r w:rsidRPr="00386A42">
        <w:rPr>
          <w:rFonts w:ascii="Arial" w:eastAsia="Arial" w:hAnsi="Arial"/>
          <w:sz w:val="24"/>
          <w:szCs w:val="24"/>
          <w:lang w:val="fr-FR"/>
        </w:rPr>
        <w:t>.</w:t>
      </w:r>
    </w:p>
    <w:p w14:paraId="03E87801" w14:textId="77777777" w:rsidR="003E589F" w:rsidRPr="00386A42" w:rsidRDefault="003E589F">
      <w:pPr>
        <w:spacing w:line="235" w:lineRule="exact"/>
        <w:rPr>
          <w:rFonts w:ascii="Arial" w:eastAsia="Times New Roman" w:hAnsi="Arial"/>
          <w:sz w:val="24"/>
          <w:szCs w:val="24"/>
          <w:lang w:val="fr-FR"/>
        </w:rPr>
      </w:pPr>
    </w:p>
    <w:p w14:paraId="08506302" w14:textId="77777777" w:rsidR="003E589F" w:rsidRPr="00386A42" w:rsidRDefault="00A76BF3" w:rsidP="00927B2D">
      <w:pPr>
        <w:spacing w:line="239" w:lineRule="auto"/>
        <w:ind w:left="1660" w:right="20" w:hanging="719"/>
        <w:jc w:val="both"/>
        <w:rPr>
          <w:rFonts w:ascii="Arial" w:eastAsia="Arial" w:hAnsi="Arial"/>
          <w:sz w:val="24"/>
          <w:szCs w:val="24"/>
          <w:lang w:val="fr-FR"/>
        </w:rPr>
      </w:pPr>
      <w:r w:rsidRPr="00386A42">
        <w:rPr>
          <w:rFonts w:ascii="Arial" w:eastAsia="Arial" w:hAnsi="Arial"/>
          <w:i/>
          <w:sz w:val="24"/>
          <w:szCs w:val="24"/>
          <w:lang w:val="fr-FR"/>
        </w:rPr>
        <w:t>1.2.34. Service(s)</w:t>
      </w:r>
      <w:r w:rsidRPr="00386A42">
        <w:rPr>
          <w:rFonts w:ascii="Arial" w:eastAsia="Times New Roman" w:hAnsi="Arial"/>
          <w:sz w:val="24"/>
          <w:szCs w:val="24"/>
          <w:lang w:val="fr-FR"/>
        </w:rPr>
        <w:t xml:space="preserve"> </w:t>
      </w:r>
      <w:r w:rsidRPr="00386A42">
        <w:rPr>
          <w:rFonts w:ascii="Arial" w:eastAsia="Arial" w:hAnsi="Arial"/>
          <w:i/>
          <w:sz w:val="24"/>
          <w:szCs w:val="24"/>
          <w:lang w:val="fr-FR"/>
        </w:rPr>
        <w:t>concédé(s) ou service(s)</w:t>
      </w:r>
      <w:r w:rsidR="00905096">
        <w:rPr>
          <w:rFonts w:ascii="Arial" w:eastAsia="Arial" w:hAnsi="Arial"/>
          <w:i/>
          <w:sz w:val="24"/>
          <w:szCs w:val="24"/>
          <w:lang w:val="fr-FR"/>
        </w:rPr>
        <w:t> </w:t>
      </w:r>
      <w:r w:rsidRPr="00386A42">
        <w:rPr>
          <w:rFonts w:ascii="Arial" w:eastAsia="Arial" w:hAnsi="Arial"/>
          <w:sz w:val="24"/>
          <w:szCs w:val="24"/>
          <w:lang w:val="fr-FR"/>
        </w:rPr>
        <w:t>: désigne l’ensemble des prestations de</w:t>
      </w:r>
      <w:r w:rsidRPr="00386A42">
        <w:rPr>
          <w:rFonts w:ascii="Arial" w:eastAsia="Arial" w:hAnsi="Arial"/>
          <w:i/>
          <w:sz w:val="24"/>
          <w:szCs w:val="24"/>
          <w:lang w:val="fr-FR"/>
        </w:rPr>
        <w:t xml:space="preserve"> </w:t>
      </w:r>
      <w:r w:rsidRPr="00386A42">
        <w:rPr>
          <w:rFonts w:ascii="Arial" w:eastAsia="Arial" w:hAnsi="Arial"/>
          <w:sz w:val="24"/>
          <w:szCs w:val="24"/>
          <w:lang w:val="fr-FR"/>
        </w:rPr>
        <w:t>service public relatives à l’exploitation et à l’entretien de l’ouvrage concédé, fournies par le concessionnaire.</w:t>
      </w:r>
    </w:p>
    <w:p w14:paraId="0EF2F063" w14:textId="77777777" w:rsidR="003E589F" w:rsidRPr="00386A42" w:rsidRDefault="003E589F" w:rsidP="00927B2D">
      <w:pPr>
        <w:spacing w:line="232" w:lineRule="exact"/>
        <w:jc w:val="both"/>
        <w:rPr>
          <w:rFonts w:ascii="Arial" w:eastAsia="Times New Roman" w:hAnsi="Arial"/>
          <w:sz w:val="24"/>
          <w:szCs w:val="24"/>
          <w:lang w:val="fr-FR"/>
        </w:rPr>
      </w:pPr>
    </w:p>
    <w:p w14:paraId="18FCC355" w14:textId="77777777" w:rsidR="003E589F" w:rsidRPr="00386A42" w:rsidRDefault="00A76BF3" w:rsidP="00927B2D">
      <w:pPr>
        <w:spacing w:line="0" w:lineRule="atLeast"/>
        <w:ind w:left="1660" w:right="20" w:hanging="719"/>
        <w:jc w:val="both"/>
        <w:rPr>
          <w:rFonts w:ascii="Arial" w:eastAsia="Arial" w:hAnsi="Arial"/>
          <w:sz w:val="24"/>
          <w:szCs w:val="24"/>
          <w:lang w:val="fr-FR"/>
        </w:rPr>
      </w:pPr>
      <w:r w:rsidRPr="00386A42">
        <w:rPr>
          <w:rFonts w:ascii="Arial" w:eastAsia="Arial" w:hAnsi="Arial"/>
          <w:i/>
          <w:sz w:val="24"/>
          <w:szCs w:val="24"/>
          <w:lang w:val="fr-FR"/>
        </w:rPr>
        <w:t>1.2.35. Sujétions</w:t>
      </w:r>
      <w:r w:rsidRPr="00386A42">
        <w:rPr>
          <w:rFonts w:ascii="Arial" w:eastAsia="Times New Roman" w:hAnsi="Arial"/>
          <w:sz w:val="24"/>
          <w:szCs w:val="24"/>
          <w:lang w:val="fr-FR"/>
        </w:rPr>
        <w:t xml:space="preserve"> </w:t>
      </w:r>
      <w:r w:rsidRPr="00386A42">
        <w:rPr>
          <w:rFonts w:ascii="Arial" w:eastAsia="Arial" w:hAnsi="Arial"/>
          <w:i/>
          <w:sz w:val="24"/>
          <w:szCs w:val="24"/>
          <w:lang w:val="fr-FR"/>
        </w:rPr>
        <w:t xml:space="preserve">ou contraintes techniques imprévues </w:t>
      </w:r>
      <w:r w:rsidRPr="00386A42">
        <w:rPr>
          <w:rFonts w:ascii="Arial" w:eastAsia="Arial" w:hAnsi="Arial"/>
          <w:sz w:val="24"/>
          <w:szCs w:val="24"/>
          <w:lang w:val="fr-FR"/>
        </w:rPr>
        <w:t>: désigne tout aléa technique,</w:t>
      </w:r>
      <w:r w:rsidRPr="00386A42">
        <w:rPr>
          <w:rFonts w:ascii="Arial" w:eastAsia="Arial" w:hAnsi="Arial"/>
          <w:i/>
          <w:sz w:val="24"/>
          <w:szCs w:val="24"/>
          <w:lang w:val="fr-FR"/>
        </w:rPr>
        <w:t xml:space="preserve"> </w:t>
      </w:r>
      <w:r w:rsidRPr="00386A42">
        <w:rPr>
          <w:rFonts w:ascii="Arial" w:eastAsia="Arial" w:hAnsi="Arial"/>
          <w:sz w:val="24"/>
          <w:szCs w:val="24"/>
          <w:lang w:val="fr-FR"/>
        </w:rPr>
        <w:t>extérieur aux parties contractantes, et n'ayant pu être détecté au cours des études techniques préalables menées conformément à la pratique communément admise en la matière, pouvant notamment donner lieu à travaux supplémentaires indispensables ayant pour effet de contraindre la société concessionnaire à réaliser ses obligations, au titre des documents de la concession, à un coût renchéri ou de porter atteinte à l’équilibre financier tel que défini par les mêmes documents de la concession.</w:t>
      </w:r>
    </w:p>
    <w:p w14:paraId="33DE64A7" w14:textId="77777777" w:rsidR="003E589F" w:rsidRPr="00386A42" w:rsidRDefault="003E589F" w:rsidP="00927B2D">
      <w:pPr>
        <w:spacing w:line="200" w:lineRule="exact"/>
        <w:jc w:val="both"/>
        <w:rPr>
          <w:rFonts w:ascii="Arial" w:eastAsia="Times New Roman" w:hAnsi="Arial"/>
          <w:sz w:val="24"/>
          <w:szCs w:val="24"/>
          <w:lang w:val="fr-FR"/>
        </w:rPr>
      </w:pPr>
    </w:p>
    <w:p w14:paraId="75C82D29" w14:textId="77777777" w:rsidR="003E589F" w:rsidRPr="00386A42" w:rsidRDefault="003E589F">
      <w:pPr>
        <w:spacing w:line="259" w:lineRule="exact"/>
        <w:rPr>
          <w:rFonts w:ascii="Arial" w:eastAsia="Times New Roman" w:hAnsi="Arial"/>
          <w:sz w:val="24"/>
          <w:szCs w:val="24"/>
          <w:lang w:val="fr-FR"/>
        </w:rPr>
      </w:pPr>
    </w:p>
    <w:p w14:paraId="1B797D93" w14:textId="77777777" w:rsidR="003E589F" w:rsidRPr="00386A42" w:rsidRDefault="00A76BF3" w:rsidP="00927B2D">
      <w:pPr>
        <w:spacing w:line="239" w:lineRule="auto"/>
        <w:ind w:left="1800" w:right="80" w:hanging="900"/>
        <w:rPr>
          <w:rFonts w:ascii="Arial" w:eastAsia="Arial" w:hAnsi="Arial"/>
          <w:sz w:val="24"/>
          <w:szCs w:val="24"/>
          <w:lang w:val="fr-FR"/>
        </w:rPr>
      </w:pPr>
      <w:r w:rsidRPr="00386A42">
        <w:rPr>
          <w:rFonts w:ascii="Arial" w:eastAsia="Arial" w:hAnsi="Arial"/>
          <w:i/>
          <w:sz w:val="24"/>
          <w:szCs w:val="24"/>
          <w:lang w:val="fr-FR"/>
        </w:rPr>
        <w:t xml:space="preserve">1.2.36. Travaux </w:t>
      </w:r>
      <w:r w:rsidRPr="00386A42">
        <w:rPr>
          <w:rFonts w:ascii="Arial" w:eastAsia="Arial" w:hAnsi="Arial"/>
          <w:sz w:val="24"/>
          <w:szCs w:val="24"/>
          <w:lang w:val="fr-FR"/>
        </w:rPr>
        <w:t>:</w:t>
      </w:r>
      <w:r w:rsidRPr="00386A42">
        <w:rPr>
          <w:rFonts w:ascii="Arial" w:eastAsia="Times New Roman" w:hAnsi="Arial"/>
          <w:sz w:val="24"/>
          <w:szCs w:val="24"/>
          <w:lang w:val="fr-FR"/>
        </w:rPr>
        <w:t xml:space="preserve"> </w:t>
      </w:r>
      <w:r w:rsidRPr="00386A42">
        <w:rPr>
          <w:rFonts w:ascii="Arial" w:eastAsia="Arial" w:hAnsi="Arial"/>
          <w:sz w:val="24"/>
          <w:szCs w:val="24"/>
          <w:lang w:val="fr-FR"/>
        </w:rPr>
        <w:t>désigne les travaux de construction, de renouvellement et de gros entretiens relatifs au projet.</w:t>
      </w:r>
    </w:p>
    <w:p w14:paraId="1ED337A9" w14:textId="77777777" w:rsidR="003E589F" w:rsidRPr="00386A42" w:rsidRDefault="003E589F">
      <w:pPr>
        <w:spacing w:line="232" w:lineRule="exact"/>
        <w:rPr>
          <w:rFonts w:ascii="Arial" w:eastAsia="Times New Roman" w:hAnsi="Arial"/>
          <w:sz w:val="24"/>
          <w:szCs w:val="24"/>
          <w:lang w:val="fr-FR"/>
        </w:rPr>
      </w:pPr>
    </w:p>
    <w:p w14:paraId="280B1E45" w14:textId="77777777" w:rsidR="003E589F" w:rsidRDefault="00A76BF3" w:rsidP="00927B2D">
      <w:pPr>
        <w:spacing w:line="0" w:lineRule="atLeast"/>
        <w:ind w:left="1800" w:right="60" w:hanging="810"/>
        <w:rPr>
          <w:rFonts w:ascii="Arial" w:eastAsia="Arial" w:hAnsi="Arial"/>
          <w:sz w:val="24"/>
          <w:szCs w:val="24"/>
          <w:lang w:val="fr-FR"/>
        </w:rPr>
      </w:pPr>
      <w:r w:rsidRPr="00386A42">
        <w:rPr>
          <w:rFonts w:ascii="Arial" w:eastAsia="Arial" w:hAnsi="Arial"/>
          <w:i/>
          <w:sz w:val="24"/>
          <w:szCs w:val="24"/>
          <w:lang w:val="fr-FR"/>
        </w:rPr>
        <w:t xml:space="preserve">1.2.37.  Usagers </w:t>
      </w:r>
      <w:r w:rsidRPr="00386A42">
        <w:rPr>
          <w:rFonts w:ascii="Arial" w:eastAsia="Arial" w:hAnsi="Arial"/>
          <w:sz w:val="24"/>
          <w:szCs w:val="24"/>
          <w:lang w:val="fr-FR"/>
        </w:rPr>
        <w:t>: désigne les utilisateurs de l’ouvrage et des services concédés.</w:t>
      </w:r>
    </w:p>
    <w:p w14:paraId="4D9508AB" w14:textId="77777777" w:rsidR="00905096" w:rsidRDefault="00905096">
      <w:pPr>
        <w:spacing w:line="0" w:lineRule="atLeast"/>
        <w:ind w:right="60"/>
        <w:jc w:val="center"/>
        <w:rPr>
          <w:rFonts w:ascii="Arial" w:eastAsia="Arial" w:hAnsi="Arial"/>
          <w:sz w:val="24"/>
          <w:szCs w:val="24"/>
          <w:lang w:val="fr-FR"/>
        </w:rPr>
      </w:pPr>
    </w:p>
    <w:p w14:paraId="697A6C86" w14:textId="28BCE220" w:rsidR="00905096" w:rsidRDefault="00905096" w:rsidP="00927B2D">
      <w:pPr>
        <w:spacing w:line="0" w:lineRule="atLeast"/>
        <w:ind w:left="1710" w:right="60" w:hanging="720"/>
        <w:rPr>
          <w:rFonts w:ascii="Arial" w:eastAsia="Arial" w:hAnsi="Arial"/>
          <w:sz w:val="24"/>
          <w:szCs w:val="24"/>
          <w:lang w:val="fr-FR"/>
        </w:rPr>
      </w:pPr>
      <w:r>
        <w:rPr>
          <w:rFonts w:ascii="Arial" w:eastAsia="Arial" w:hAnsi="Arial"/>
          <w:sz w:val="24"/>
          <w:szCs w:val="24"/>
          <w:lang w:val="fr-FR"/>
        </w:rPr>
        <w:t>1.2.</w:t>
      </w:r>
      <w:r w:rsidR="009E022C">
        <w:rPr>
          <w:rFonts w:ascii="Arial" w:eastAsia="Arial" w:hAnsi="Arial"/>
          <w:sz w:val="24"/>
          <w:szCs w:val="24"/>
          <w:lang w:val="fr-FR"/>
        </w:rPr>
        <w:t>38</w:t>
      </w:r>
      <w:r>
        <w:rPr>
          <w:rFonts w:ascii="Arial" w:eastAsia="Arial" w:hAnsi="Arial"/>
          <w:sz w:val="24"/>
          <w:szCs w:val="24"/>
          <w:lang w:val="fr-FR"/>
        </w:rPr>
        <w:t xml:space="preserve">. </w:t>
      </w:r>
      <w:r w:rsidRPr="00927B2D">
        <w:rPr>
          <w:rFonts w:ascii="Arial" w:eastAsia="Arial" w:hAnsi="Arial"/>
          <w:i/>
          <w:sz w:val="24"/>
          <w:szCs w:val="24"/>
          <w:lang w:val="fr-FR"/>
        </w:rPr>
        <w:t>Mini-réseau</w:t>
      </w:r>
      <w:r>
        <w:rPr>
          <w:rFonts w:ascii="Arial" w:eastAsia="Arial" w:hAnsi="Arial"/>
          <w:sz w:val="24"/>
          <w:szCs w:val="24"/>
          <w:lang w:val="fr-FR"/>
        </w:rPr>
        <w:t xml:space="preserve"> : désigne la production, la distribution, </w:t>
      </w:r>
      <w:r w:rsidR="00805EA8">
        <w:rPr>
          <w:rFonts w:ascii="Arial" w:eastAsia="Arial" w:hAnsi="Arial"/>
          <w:sz w:val="24"/>
          <w:szCs w:val="24"/>
          <w:lang w:val="fr-FR"/>
        </w:rPr>
        <w:t>les</w:t>
      </w:r>
      <w:r>
        <w:rPr>
          <w:rFonts w:ascii="Arial" w:eastAsia="Arial" w:hAnsi="Arial"/>
          <w:sz w:val="24"/>
          <w:szCs w:val="24"/>
          <w:lang w:val="fr-FR"/>
        </w:rPr>
        <w:t xml:space="preserve"> compteurs et tout autre équipement indispensable au bon fonctionnement du réseau électrique.</w:t>
      </w:r>
    </w:p>
    <w:p w14:paraId="18A239CF" w14:textId="77777777" w:rsidR="00905096" w:rsidRDefault="00905096" w:rsidP="00905096">
      <w:pPr>
        <w:spacing w:line="0" w:lineRule="atLeast"/>
        <w:ind w:right="60"/>
        <w:rPr>
          <w:rFonts w:ascii="Arial" w:eastAsia="Arial" w:hAnsi="Arial"/>
          <w:sz w:val="24"/>
          <w:szCs w:val="24"/>
          <w:lang w:val="fr-FR"/>
        </w:rPr>
      </w:pPr>
    </w:p>
    <w:p w14:paraId="2290679C" w14:textId="18C8FC77" w:rsidR="00905096" w:rsidRPr="00386A42" w:rsidRDefault="00905096" w:rsidP="00927B2D">
      <w:pPr>
        <w:spacing w:line="0" w:lineRule="atLeast"/>
        <w:ind w:left="1710" w:right="60" w:hanging="770"/>
        <w:rPr>
          <w:rFonts w:ascii="Arial" w:eastAsia="Arial" w:hAnsi="Arial"/>
          <w:sz w:val="24"/>
          <w:szCs w:val="24"/>
          <w:lang w:val="fr-FR"/>
        </w:rPr>
      </w:pPr>
      <w:r>
        <w:rPr>
          <w:rFonts w:ascii="Arial" w:eastAsia="Arial" w:hAnsi="Arial"/>
          <w:sz w:val="24"/>
          <w:szCs w:val="24"/>
          <w:lang w:val="fr-FR"/>
        </w:rPr>
        <w:t>1.2.</w:t>
      </w:r>
      <w:r w:rsidR="009E022C">
        <w:rPr>
          <w:rFonts w:ascii="Arial" w:eastAsia="Arial" w:hAnsi="Arial"/>
          <w:sz w:val="24"/>
          <w:szCs w:val="24"/>
          <w:lang w:val="fr-FR"/>
        </w:rPr>
        <w:t>39</w:t>
      </w:r>
      <w:r>
        <w:rPr>
          <w:rFonts w:ascii="Arial" w:eastAsia="Arial" w:hAnsi="Arial"/>
          <w:sz w:val="24"/>
          <w:szCs w:val="24"/>
          <w:lang w:val="fr-FR"/>
        </w:rPr>
        <w:t xml:space="preserve">. </w:t>
      </w:r>
      <w:r w:rsidRPr="00927B2D">
        <w:rPr>
          <w:rFonts w:ascii="Arial" w:eastAsia="Arial" w:hAnsi="Arial"/>
          <w:i/>
          <w:sz w:val="24"/>
          <w:szCs w:val="24"/>
          <w:lang w:val="fr-FR"/>
        </w:rPr>
        <w:t>Municipalité</w:t>
      </w:r>
      <w:r>
        <w:rPr>
          <w:rFonts w:ascii="Arial" w:eastAsia="Arial" w:hAnsi="Arial"/>
          <w:sz w:val="24"/>
          <w:szCs w:val="24"/>
          <w:lang w:val="fr-FR"/>
        </w:rPr>
        <w:t xml:space="preserve"> : désigne la municipalité </w:t>
      </w:r>
      <w:r w:rsidR="00805EA8">
        <w:rPr>
          <w:rFonts w:ascii="Arial" w:eastAsia="Arial" w:hAnsi="Arial"/>
          <w:sz w:val="24"/>
          <w:szCs w:val="24"/>
          <w:lang w:val="fr-FR"/>
        </w:rPr>
        <w:t>et donc la juridiction sous</w:t>
      </w:r>
      <w:r>
        <w:rPr>
          <w:rFonts w:ascii="Arial" w:eastAsia="Arial" w:hAnsi="Arial"/>
          <w:sz w:val="24"/>
          <w:szCs w:val="24"/>
          <w:lang w:val="fr-FR"/>
        </w:rPr>
        <w:t xml:space="preserve"> laquelle le mini-réseau sera construit et exploité.</w:t>
      </w:r>
    </w:p>
    <w:p w14:paraId="18E381FF" w14:textId="77777777" w:rsidR="003E589F" w:rsidRPr="00386A42" w:rsidRDefault="003E589F">
      <w:pPr>
        <w:spacing w:line="200" w:lineRule="exact"/>
        <w:rPr>
          <w:rFonts w:ascii="Arial" w:eastAsia="Times New Roman" w:hAnsi="Arial"/>
          <w:sz w:val="24"/>
          <w:szCs w:val="24"/>
          <w:lang w:val="fr-FR"/>
        </w:rPr>
      </w:pPr>
    </w:p>
    <w:p w14:paraId="6AFEE18F" w14:textId="77777777" w:rsidR="003E589F" w:rsidRPr="00386A42" w:rsidRDefault="003E589F">
      <w:pPr>
        <w:spacing w:line="247" w:lineRule="exact"/>
        <w:rPr>
          <w:rFonts w:ascii="Arial" w:eastAsia="Times New Roman" w:hAnsi="Arial"/>
          <w:sz w:val="24"/>
          <w:szCs w:val="24"/>
          <w:lang w:val="fr-FR"/>
        </w:rPr>
      </w:pPr>
    </w:p>
    <w:p w14:paraId="4F20278E"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2 – Assiette et périodes de la concession</w:t>
      </w:r>
    </w:p>
    <w:p w14:paraId="1F9A4F20" w14:textId="77777777" w:rsidR="003E589F" w:rsidRPr="00386A42" w:rsidRDefault="003E589F">
      <w:pPr>
        <w:spacing w:line="243" w:lineRule="exact"/>
        <w:rPr>
          <w:rFonts w:ascii="Arial" w:eastAsia="Times New Roman" w:hAnsi="Arial"/>
          <w:sz w:val="24"/>
          <w:szCs w:val="24"/>
          <w:lang w:val="fr-FR"/>
        </w:rPr>
      </w:pPr>
    </w:p>
    <w:p w14:paraId="7DDA3E9C"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2.1. </w:t>
      </w:r>
      <w:r w:rsidRPr="00386A42">
        <w:rPr>
          <w:rFonts w:ascii="Arial" w:eastAsia="Arial" w:hAnsi="Arial"/>
          <w:sz w:val="24"/>
          <w:szCs w:val="24"/>
          <w:u w:val="single"/>
          <w:lang w:val="fr-FR"/>
        </w:rPr>
        <w:t>Assiette de la concession</w:t>
      </w:r>
    </w:p>
    <w:p w14:paraId="38A0EB85" w14:textId="77777777" w:rsidR="003E589F" w:rsidRPr="00386A42" w:rsidRDefault="003E589F">
      <w:pPr>
        <w:spacing w:line="232" w:lineRule="exact"/>
        <w:rPr>
          <w:rFonts w:ascii="Arial" w:eastAsia="Times New Roman" w:hAnsi="Arial"/>
          <w:sz w:val="24"/>
          <w:szCs w:val="24"/>
          <w:lang w:val="fr-FR"/>
        </w:rPr>
      </w:pPr>
    </w:p>
    <w:p w14:paraId="1078291B" w14:textId="49AB95F5" w:rsidR="003E589F" w:rsidRPr="00386A42" w:rsidRDefault="00A76BF3">
      <w:pPr>
        <w:spacing w:line="239" w:lineRule="auto"/>
        <w:ind w:left="940" w:right="60"/>
        <w:jc w:val="both"/>
        <w:rPr>
          <w:rFonts w:ascii="Arial" w:eastAsia="Arial" w:hAnsi="Arial"/>
          <w:sz w:val="24"/>
          <w:szCs w:val="24"/>
          <w:lang w:val="fr-FR"/>
        </w:rPr>
      </w:pPr>
      <w:r w:rsidRPr="00386A42">
        <w:rPr>
          <w:rFonts w:ascii="Arial" w:eastAsia="Arial" w:hAnsi="Arial"/>
          <w:sz w:val="24"/>
          <w:szCs w:val="24"/>
          <w:lang w:val="fr-FR"/>
        </w:rPr>
        <w:t xml:space="preserve">2.1.1. L’assiette de la concession s’étend à l’ensemble des terrains, ouvrages et installations nécessaires à la conception, à la construction, à l’exploitation et à l’entretien du </w:t>
      </w:r>
      <w:r w:rsidR="00650B91">
        <w:rPr>
          <w:rFonts w:ascii="Arial" w:eastAsia="Arial" w:hAnsi="Arial"/>
          <w:sz w:val="24"/>
          <w:szCs w:val="24"/>
          <w:lang w:val="fr-FR"/>
        </w:rPr>
        <w:t>mini-réseau</w:t>
      </w:r>
      <w:r w:rsidRPr="00386A42">
        <w:rPr>
          <w:rFonts w:ascii="Arial" w:eastAsia="Arial" w:hAnsi="Arial"/>
          <w:sz w:val="24"/>
          <w:szCs w:val="24"/>
          <w:lang w:val="fr-FR"/>
        </w:rPr>
        <w:t>.</w:t>
      </w:r>
    </w:p>
    <w:p w14:paraId="6CCDB7D7" w14:textId="77777777" w:rsidR="003E589F" w:rsidRPr="00386A42" w:rsidRDefault="003E589F">
      <w:pPr>
        <w:spacing w:line="231" w:lineRule="exact"/>
        <w:rPr>
          <w:rFonts w:ascii="Arial" w:eastAsia="Times New Roman" w:hAnsi="Arial"/>
          <w:sz w:val="24"/>
          <w:szCs w:val="24"/>
          <w:lang w:val="fr-FR"/>
        </w:rPr>
      </w:pPr>
    </w:p>
    <w:p w14:paraId="2B129470" w14:textId="77777777" w:rsidR="003E589F" w:rsidRPr="00386A42" w:rsidRDefault="00A76BF3">
      <w:pPr>
        <w:spacing w:line="0" w:lineRule="atLeast"/>
        <w:ind w:left="940"/>
        <w:rPr>
          <w:rFonts w:ascii="Arial" w:eastAsia="Arial" w:hAnsi="Arial"/>
          <w:sz w:val="24"/>
          <w:szCs w:val="24"/>
          <w:lang w:val="fr-FR"/>
        </w:rPr>
      </w:pPr>
      <w:r w:rsidRPr="00386A42">
        <w:rPr>
          <w:rFonts w:ascii="Arial" w:eastAsia="Arial" w:hAnsi="Arial"/>
          <w:sz w:val="24"/>
          <w:szCs w:val="24"/>
          <w:lang w:val="fr-FR"/>
        </w:rPr>
        <w:t>L’assiette de la concession s’étend ainsi :</w:t>
      </w:r>
    </w:p>
    <w:p w14:paraId="02D564BB" w14:textId="77777777" w:rsidR="003E589F" w:rsidRPr="00386A42" w:rsidRDefault="003E589F">
      <w:pPr>
        <w:spacing w:line="229" w:lineRule="exact"/>
        <w:rPr>
          <w:rFonts w:ascii="Arial" w:eastAsia="Times New Roman" w:hAnsi="Arial"/>
          <w:sz w:val="24"/>
          <w:szCs w:val="24"/>
          <w:lang w:val="fr-FR"/>
        </w:rPr>
      </w:pPr>
    </w:p>
    <w:p w14:paraId="4F861DD1" w14:textId="56A4BDD5" w:rsidR="003E589F" w:rsidRPr="00386A42" w:rsidRDefault="00905096" w:rsidP="00A47EED">
      <w:pPr>
        <w:numPr>
          <w:ilvl w:val="0"/>
          <w:numId w:val="13"/>
        </w:numPr>
        <w:tabs>
          <w:tab w:val="left" w:pos="1660"/>
        </w:tabs>
        <w:spacing w:line="239" w:lineRule="auto"/>
        <w:ind w:left="1660" w:right="20" w:hanging="354"/>
        <w:rPr>
          <w:rFonts w:ascii="Arial" w:eastAsia="Arial"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endant la période de construction, à l’ensemble des terrains, ouvrages et installations nécessaires à la construction de l’ouvrage concédé, conformément aux documents de la concession ;</w:t>
      </w:r>
    </w:p>
    <w:p w14:paraId="6732CA7F" w14:textId="77777777" w:rsidR="003E589F" w:rsidRPr="00386A42" w:rsidRDefault="003E589F">
      <w:pPr>
        <w:spacing w:line="234" w:lineRule="exact"/>
        <w:rPr>
          <w:rFonts w:ascii="Arial" w:eastAsia="Arial" w:hAnsi="Arial"/>
          <w:sz w:val="24"/>
          <w:szCs w:val="24"/>
          <w:lang w:val="fr-FR"/>
        </w:rPr>
      </w:pPr>
    </w:p>
    <w:p w14:paraId="228F4660" w14:textId="09136874" w:rsidR="00242682" w:rsidRDefault="00905096" w:rsidP="00A47EED">
      <w:pPr>
        <w:numPr>
          <w:ilvl w:val="0"/>
          <w:numId w:val="13"/>
        </w:numPr>
        <w:tabs>
          <w:tab w:val="left" w:pos="1660"/>
        </w:tabs>
        <w:spacing w:line="239" w:lineRule="auto"/>
        <w:ind w:left="1660" w:right="40" w:hanging="354"/>
        <w:jc w:val="both"/>
        <w:rPr>
          <w:rFonts w:ascii="Arial" w:eastAsia="Arial" w:hAnsi="Arial"/>
          <w:sz w:val="24"/>
          <w:szCs w:val="24"/>
          <w:lang w:val="fr-FR"/>
        </w:rPr>
      </w:pPr>
      <w:r>
        <w:rPr>
          <w:rFonts w:ascii="Arial" w:eastAsia="Arial" w:hAnsi="Arial"/>
          <w:sz w:val="24"/>
          <w:szCs w:val="24"/>
          <w:lang w:val="fr-FR"/>
        </w:rPr>
        <w:t>P</w:t>
      </w:r>
      <w:r w:rsidR="00A76BF3" w:rsidRPr="00242682">
        <w:rPr>
          <w:rFonts w:ascii="Arial" w:eastAsia="Arial" w:hAnsi="Arial"/>
          <w:sz w:val="24"/>
          <w:szCs w:val="24"/>
          <w:lang w:val="fr-FR"/>
        </w:rPr>
        <w:t>endant la période d’exploitation, à l’ensemble des terrains, ouvrages et installations nécessaires à l’exploitation et à l’entretien de l’ouvrage concédé.</w:t>
      </w:r>
      <w:r w:rsidR="00242682" w:rsidRPr="00242682">
        <w:rPr>
          <w:rFonts w:ascii="Arial" w:eastAsia="Arial" w:hAnsi="Arial"/>
          <w:sz w:val="24"/>
          <w:szCs w:val="24"/>
          <w:lang w:val="fr-FR"/>
        </w:rPr>
        <w:t xml:space="preserve">    </w:t>
      </w:r>
      <w:bookmarkStart w:id="19" w:name="page40"/>
      <w:bookmarkEnd w:id="19"/>
    </w:p>
    <w:p w14:paraId="6D8B9B5A" w14:textId="77777777" w:rsidR="00242682" w:rsidRDefault="00242682" w:rsidP="00242682">
      <w:pPr>
        <w:pStyle w:val="ListParagraph"/>
        <w:rPr>
          <w:rFonts w:ascii="Arial" w:eastAsia="Arial" w:hAnsi="Arial"/>
          <w:sz w:val="24"/>
          <w:szCs w:val="24"/>
          <w:lang w:val="fr-FR"/>
        </w:rPr>
      </w:pPr>
    </w:p>
    <w:p w14:paraId="1FD3BAAB" w14:textId="77777777" w:rsidR="003E589F" w:rsidRPr="00242682" w:rsidRDefault="00A76BF3" w:rsidP="00242682">
      <w:pPr>
        <w:tabs>
          <w:tab w:val="left" w:pos="1660"/>
        </w:tabs>
        <w:spacing w:line="239" w:lineRule="auto"/>
        <w:ind w:left="993" w:right="40"/>
        <w:jc w:val="both"/>
        <w:rPr>
          <w:rFonts w:ascii="Arial" w:eastAsia="Arial" w:hAnsi="Arial"/>
          <w:sz w:val="24"/>
          <w:szCs w:val="24"/>
          <w:lang w:val="fr-FR"/>
        </w:rPr>
      </w:pPr>
      <w:r w:rsidRPr="00242682">
        <w:rPr>
          <w:rFonts w:ascii="Arial" w:eastAsia="Arial" w:hAnsi="Arial"/>
          <w:sz w:val="24"/>
          <w:szCs w:val="24"/>
          <w:lang w:val="fr-FR"/>
        </w:rPr>
        <w:t>2.1.2</w:t>
      </w:r>
      <w:r w:rsidRPr="00927B2D">
        <w:rPr>
          <w:rFonts w:ascii="Arial" w:eastAsia="Arial" w:hAnsi="Arial"/>
          <w:sz w:val="24"/>
          <w:szCs w:val="24"/>
          <w:lang w:val="fr-FR"/>
        </w:rPr>
        <w:t xml:space="preserve">. Les terrains déjà acquis par l’autorité concédante ou faisant partie de son domaine, nécessaires à la conception, à la construction et à l’exploitation </w:t>
      </w:r>
      <w:r w:rsidRPr="00927B2D">
        <w:rPr>
          <w:rFonts w:ascii="Arial" w:eastAsia="Arial" w:hAnsi="Arial"/>
          <w:sz w:val="24"/>
          <w:szCs w:val="24"/>
          <w:lang w:val="fr-FR"/>
        </w:rPr>
        <w:lastRenderedPageBreak/>
        <w:t>des ouvrages du projet, sont mis à la disposition du concessionnaire pendant toute la durée de la concession, sous la forme d'un prêt à usage.</w:t>
      </w:r>
    </w:p>
    <w:p w14:paraId="18ACE60D" w14:textId="77777777" w:rsidR="003E589F" w:rsidRPr="00386A42" w:rsidRDefault="003E589F">
      <w:pPr>
        <w:spacing w:line="234" w:lineRule="exact"/>
        <w:rPr>
          <w:rFonts w:ascii="Arial" w:eastAsia="Times New Roman" w:hAnsi="Arial"/>
          <w:sz w:val="24"/>
          <w:szCs w:val="24"/>
          <w:lang w:val="fr-FR"/>
        </w:rPr>
      </w:pPr>
    </w:p>
    <w:p w14:paraId="3C022F7A" w14:textId="489AD5F9" w:rsidR="003E589F"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 xml:space="preserve">2.1.3. Le concessionnaire </w:t>
      </w:r>
      <w:r w:rsidR="00905096">
        <w:rPr>
          <w:rFonts w:ascii="Arial" w:eastAsia="Arial" w:hAnsi="Arial"/>
          <w:sz w:val="24"/>
          <w:szCs w:val="24"/>
          <w:lang w:val="fr-FR"/>
        </w:rPr>
        <w:t>est chargé</w:t>
      </w:r>
      <w:r w:rsidRPr="00386A42">
        <w:rPr>
          <w:rFonts w:ascii="Arial" w:eastAsia="Arial" w:hAnsi="Arial"/>
          <w:sz w:val="24"/>
          <w:szCs w:val="24"/>
          <w:lang w:val="fr-FR"/>
        </w:rPr>
        <w:t xml:space="preserve"> de l’acquisition de tout terrain supplémentaire qui lui paraît utile à l’exploitation de la concession</w:t>
      </w:r>
      <w:r w:rsidR="00AD4572">
        <w:rPr>
          <w:rFonts w:ascii="Arial" w:eastAsia="Arial" w:hAnsi="Arial"/>
          <w:sz w:val="24"/>
          <w:szCs w:val="24"/>
          <w:lang w:val="fr-FR"/>
        </w:rPr>
        <w:t xml:space="preserve"> et </w:t>
      </w:r>
      <w:r w:rsidR="003E6BCE">
        <w:rPr>
          <w:rFonts w:ascii="Arial" w:eastAsia="Arial" w:hAnsi="Arial"/>
          <w:sz w:val="24"/>
          <w:szCs w:val="24"/>
          <w:lang w:val="fr-FR"/>
        </w:rPr>
        <w:t>devra être aidé par l’autorité concédante</w:t>
      </w:r>
      <w:r w:rsidR="003E6BCE" w:rsidRPr="003E6BCE">
        <w:rPr>
          <w:rFonts w:ascii="Arial" w:eastAsia="Arial" w:hAnsi="Arial"/>
          <w:sz w:val="24"/>
          <w:szCs w:val="24"/>
          <w:lang w:val="fr-FR"/>
        </w:rPr>
        <w:t xml:space="preserve"> </w:t>
      </w:r>
      <w:r w:rsidR="009E4EF3" w:rsidRPr="009E4EF3">
        <w:rPr>
          <w:rFonts w:ascii="Arial" w:eastAsia="Arial" w:hAnsi="Arial"/>
          <w:sz w:val="24"/>
          <w:szCs w:val="24"/>
          <w:lang w:val="fr-FR"/>
        </w:rPr>
        <w:t>et par</w:t>
      </w:r>
      <w:r w:rsidR="00650B91" w:rsidRPr="009E4EF3">
        <w:rPr>
          <w:rFonts w:ascii="Arial" w:eastAsia="Arial" w:hAnsi="Arial"/>
          <w:sz w:val="24"/>
          <w:szCs w:val="24"/>
          <w:lang w:val="fr-FR"/>
        </w:rPr>
        <w:t xml:space="preserve"> la municipalité</w:t>
      </w:r>
      <w:r w:rsidR="00650B91">
        <w:rPr>
          <w:rFonts w:ascii="Arial" w:eastAsia="Arial" w:hAnsi="Arial"/>
          <w:sz w:val="24"/>
          <w:szCs w:val="24"/>
          <w:lang w:val="fr-FR"/>
        </w:rPr>
        <w:t xml:space="preserve"> </w:t>
      </w:r>
      <w:r w:rsidR="009E4EF3">
        <w:rPr>
          <w:rFonts w:ascii="Arial" w:eastAsia="Arial" w:hAnsi="Arial"/>
          <w:sz w:val="24"/>
          <w:szCs w:val="24"/>
          <w:lang w:val="fr-FR"/>
        </w:rPr>
        <w:t xml:space="preserve">concernée </w:t>
      </w:r>
      <w:r w:rsidR="003E6BCE" w:rsidRPr="003E6BCE">
        <w:rPr>
          <w:rFonts w:ascii="Arial" w:eastAsia="Arial" w:hAnsi="Arial"/>
          <w:sz w:val="24"/>
          <w:szCs w:val="24"/>
          <w:lang w:val="fr-FR"/>
        </w:rPr>
        <w:t>pour obtenir tous les droits et autorisations liés à l'utilisation de ces terr</w:t>
      </w:r>
      <w:r w:rsidR="003E6BCE">
        <w:rPr>
          <w:rFonts w:ascii="Arial" w:eastAsia="Arial" w:hAnsi="Arial"/>
          <w:sz w:val="24"/>
          <w:szCs w:val="24"/>
          <w:lang w:val="fr-FR"/>
        </w:rPr>
        <w:t>ains</w:t>
      </w:r>
      <w:r w:rsidRPr="00386A42">
        <w:rPr>
          <w:rFonts w:ascii="Arial" w:eastAsia="Arial" w:hAnsi="Arial"/>
          <w:sz w:val="24"/>
          <w:szCs w:val="24"/>
          <w:lang w:val="fr-FR"/>
        </w:rPr>
        <w:t>.</w:t>
      </w:r>
    </w:p>
    <w:p w14:paraId="3AE44259" w14:textId="77777777" w:rsidR="003E6BCE" w:rsidRDefault="003E6BCE">
      <w:pPr>
        <w:spacing w:line="239" w:lineRule="auto"/>
        <w:ind w:left="940" w:right="40"/>
        <w:jc w:val="both"/>
        <w:rPr>
          <w:rFonts w:ascii="Arial" w:eastAsia="Arial" w:hAnsi="Arial"/>
          <w:sz w:val="24"/>
          <w:szCs w:val="24"/>
          <w:lang w:val="fr-FR"/>
        </w:rPr>
      </w:pPr>
    </w:p>
    <w:p w14:paraId="61D220CE" w14:textId="77777777" w:rsidR="003E6BCE" w:rsidRDefault="003E6BCE">
      <w:pPr>
        <w:spacing w:line="239" w:lineRule="auto"/>
        <w:ind w:left="940" w:right="40"/>
        <w:jc w:val="both"/>
        <w:rPr>
          <w:rFonts w:ascii="Arial" w:eastAsia="Arial" w:hAnsi="Arial"/>
          <w:sz w:val="24"/>
          <w:szCs w:val="24"/>
          <w:lang w:val="fr-FR"/>
        </w:rPr>
      </w:pPr>
      <w:r>
        <w:rPr>
          <w:rFonts w:ascii="Arial" w:eastAsia="Arial" w:hAnsi="Arial"/>
          <w:sz w:val="24"/>
          <w:szCs w:val="24"/>
          <w:lang w:val="fr-FR"/>
        </w:rPr>
        <w:t xml:space="preserve">2.1.4. </w:t>
      </w:r>
      <w:r w:rsidRPr="003E6BCE">
        <w:rPr>
          <w:rFonts w:ascii="Arial" w:eastAsia="Arial" w:hAnsi="Arial"/>
          <w:sz w:val="24"/>
          <w:szCs w:val="24"/>
          <w:lang w:val="fr-FR"/>
        </w:rPr>
        <w:t xml:space="preserve">L’autorité concédante doit acquérir pour le </w:t>
      </w:r>
      <w:r>
        <w:rPr>
          <w:rFonts w:ascii="Arial" w:eastAsia="Arial" w:hAnsi="Arial"/>
          <w:sz w:val="24"/>
          <w:szCs w:val="24"/>
          <w:lang w:val="fr-FR"/>
        </w:rPr>
        <w:t xml:space="preserve">compte du </w:t>
      </w:r>
      <w:r w:rsidRPr="003E6BCE">
        <w:rPr>
          <w:rFonts w:ascii="Arial" w:eastAsia="Arial" w:hAnsi="Arial"/>
          <w:sz w:val="24"/>
          <w:szCs w:val="24"/>
          <w:lang w:val="fr-FR"/>
        </w:rPr>
        <w:t>concessionnaire tous les permis et autres autorisations nécessaires lui permettant d’accéder</w:t>
      </w:r>
      <w:r>
        <w:rPr>
          <w:rFonts w:ascii="Arial" w:eastAsia="Arial" w:hAnsi="Arial"/>
          <w:sz w:val="24"/>
          <w:szCs w:val="24"/>
          <w:lang w:val="fr-FR"/>
        </w:rPr>
        <w:t>, de remplacer, de réhabiliter ou d’utiliser à d’autres fins les</w:t>
      </w:r>
      <w:r w:rsidRPr="003E6BCE">
        <w:rPr>
          <w:rFonts w:ascii="Arial" w:eastAsia="Arial" w:hAnsi="Arial"/>
          <w:sz w:val="24"/>
          <w:szCs w:val="24"/>
          <w:lang w:val="fr-FR"/>
        </w:rPr>
        <w:t xml:space="preserve"> infrastructures de réseau électrique existantes, </w:t>
      </w:r>
      <w:r>
        <w:rPr>
          <w:rFonts w:ascii="Arial" w:eastAsia="Arial" w:hAnsi="Arial"/>
          <w:sz w:val="24"/>
          <w:szCs w:val="24"/>
          <w:lang w:val="fr-FR"/>
        </w:rPr>
        <w:t>y compris sans s’y limiter</w:t>
      </w:r>
      <w:r w:rsidRPr="003E6BCE">
        <w:rPr>
          <w:rFonts w:ascii="Arial" w:eastAsia="Arial" w:hAnsi="Arial"/>
          <w:sz w:val="24"/>
          <w:szCs w:val="24"/>
          <w:lang w:val="fr-FR"/>
        </w:rPr>
        <w:t xml:space="preserve"> les poteaux, les </w:t>
      </w:r>
      <w:r>
        <w:rPr>
          <w:rFonts w:ascii="Arial" w:eastAsia="Arial" w:hAnsi="Arial"/>
          <w:sz w:val="24"/>
          <w:szCs w:val="24"/>
          <w:lang w:val="fr-FR"/>
        </w:rPr>
        <w:t>câbles</w:t>
      </w:r>
      <w:r w:rsidRPr="003E6BCE">
        <w:rPr>
          <w:rFonts w:ascii="Arial" w:eastAsia="Arial" w:hAnsi="Arial"/>
          <w:sz w:val="24"/>
          <w:szCs w:val="24"/>
          <w:lang w:val="fr-FR"/>
        </w:rPr>
        <w:t xml:space="preserve"> basse tension, les </w:t>
      </w:r>
      <w:r>
        <w:rPr>
          <w:rFonts w:ascii="Arial" w:eastAsia="Arial" w:hAnsi="Arial"/>
          <w:sz w:val="24"/>
          <w:szCs w:val="24"/>
          <w:lang w:val="fr-FR"/>
        </w:rPr>
        <w:t>câbles</w:t>
      </w:r>
      <w:r w:rsidRPr="003E6BCE">
        <w:rPr>
          <w:rFonts w:ascii="Arial" w:eastAsia="Arial" w:hAnsi="Arial"/>
          <w:sz w:val="24"/>
          <w:szCs w:val="24"/>
          <w:lang w:val="fr-FR"/>
        </w:rPr>
        <w:t xml:space="preserve"> moyenne tension</w:t>
      </w:r>
      <w:r>
        <w:rPr>
          <w:rFonts w:ascii="Arial" w:eastAsia="Arial" w:hAnsi="Arial"/>
          <w:sz w:val="24"/>
          <w:szCs w:val="24"/>
          <w:lang w:val="fr-FR"/>
        </w:rPr>
        <w:t xml:space="preserve">, </w:t>
      </w:r>
      <w:r w:rsidRPr="003E6BCE">
        <w:rPr>
          <w:rFonts w:ascii="Arial" w:eastAsia="Arial" w:hAnsi="Arial"/>
          <w:sz w:val="24"/>
          <w:szCs w:val="24"/>
          <w:lang w:val="fr-FR"/>
        </w:rPr>
        <w:t xml:space="preserve">les transformateurs et </w:t>
      </w:r>
      <w:r>
        <w:rPr>
          <w:rFonts w:ascii="Arial" w:eastAsia="Arial" w:hAnsi="Arial"/>
          <w:sz w:val="24"/>
          <w:szCs w:val="24"/>
          <w:lang w:val="fr-FR"/>
        </w:rPr>
        <w:t xml:space="preserve">les </w:t>
      </w:r>
      <w:r w:rsidRPr="00927B2D">
        <w:rPr>
          <w:rFonts w:ascii="Arial" w:eastAsia="Arial" w:hAnsi="Arial"/>
          <w:sz w:val="24"/>
          <w:szCs w:val="24"/>
          <w:lang w:val="fr-FR"/>
        </w:rPr>
        <w:t>générateurs</w:t>
      </w:r>
      <w:r w:rsidRPr="003E6BCE">
        <w:rPr>
          <w:rFonts w:ascii="Arial" w:eastAsia="Arial" w:hAnsi="Arial"/>
          <w:sz w:val="24"/>
          <w:szCs w:val="24"/>
          <w:lang w:val="fr-FR"/>
        </w:rPr>
        <w:t>.</w:t>
      </w:r>
    </w:p>
    <w:p w14:paraId="55415BD2" w14:textId="77777777" w:rsidR="003E6BCE" w:rsidRDefault="003E6BCE">
      <w:pPr>
        <w:spacing w:line="239" w:lineRule="auto"/>
        <w:ind w:left="940" w:right="40"/>
        <w:jc w:val="both"/>
        <w:rPr>
          <w:rFonts w:ascii="Arial" w:eastAsia="Arial" w:hAnsi="Arial"/>
          <w:sz w:val="24"/>
          <w:szCs w:val="24"/>
          <w:lang w:val="fr-FR"/>
        </w:rPr>
      </w:pPr>
    </w:p>
    <w:p w14:paraId="476C7116" w14:textId="2BDE0315" w:rsidR="003E6BCE" w:rsidRPr="00386A42" w:rsidRDefault="003E6BCE">
      <w:pPr>
        <w:spacing w:line="239" w:lineRule="auto"/>
        <w:ind w:left="940" w:right="40"/>
        <w:jc w:val="both"/>
        <w:rPr>
          <w:rFonts w:ascii="Arial" w:eastAsia="Arial" w:hAnsi="Arial"/>
          <w:sz w:val="24"/>
          <w:szCs w:val="24"/>
          <w:lang w:val="fr-FR"/>
        </w:rPr>
      </w:pPr>
      <w:r>
        <w:rPr>
          <w:rFonts w:ascii="Arial" w:eastAsia="Arial" w:hAnsi="Arial"/>
          <w:sz w:val="24"/>
          <w:szCs w:val="24"/>
          <w:lang w:val="fr-FR"/>
        </w:rPr>
        <w:t>2.1.</w:t>
      </w:r>
      <w:r w:rsidR="006D287E">
        <w:rPr>
          <w:rFonts w:ascii="Arial" w:eastAsia="Arial" w:hAnsi="Arial"/>
          <w:sz w:val="24"/>
          <w:szCs w:val="24"/>
          <w:lang w:val="fr-FR"/>
        </w:rPr>
        <w:t xml:space="preserve">5. </w:t>
      </w:r>
      <w:r w:rsidR="006D287E" w:rsidRPr="006D287E">
        <w:rPr>
          <w:rFonts w:ascii="Arial" w:eastAsia="Arial" w:hAnsi="Arial"/>
          <w:sz w:val="24"/>
          <w:szCs w:val="24"/>
          <w:lang w:val="fr-FR"/>
        </w:rPr>
        <w:t>Le concessionnaire p</w:t>
      </w:r>
      <w:r w:rsidR="006D287E">
        <w:rPr>
          <w:rFonts w:ascii="Arial" w:eastAsia="Arial" w:hAnsi="Arial"/>
          <w:sz w:val="24"/>
          <w:szCs w:val="24"/>
          <w:lang w:val="fr-FR"/>
        </w:rPr>
        <w:t>ourra</w:t>
      </w:r>
      <w:r w:rsidR="006D287E" w:rsidRPr="006D287E">
        <w:rPr>
          <w:rFonts w:ascii="Arial" w:eastAsia="Arial" w:hAnsi="Arial"/>
          <w:sz w:val="24"/>
          <w:szCs w:val="24"/>
          <w:lang w:val="fr-FR"/>
        </w:rPr>
        <w:t xml:space="preserve"> demander à l’autorité concédante, aux frais de </w:t>
      </w:r>
      <w:r w:rsidR="008A0841">
        <w:rPr>
          <w:rFonts w:ascii="Arial" w:eastAsia="Arial" w:hAnsi="Arial"/>
          <w:sz w:val="24"/>
          <w:szCs w:val="24"/>
          <w:lang w:val="fr-FR"/>
        </w:rPr>
        <w:t>cette dernière</w:t>
      </w:r>
      <w:r w:rsidR="006D287E" w:rsidRPr="006D287E">
        <w:rPr>
          <w:rFonts w:ascii="Arial" w:eastAsia="Arial" w:hAnsi="Arial"/>
          <w:sz w:val="24"/>
          <w:szCs w:val="24"/>
          <w:lang w:val="fr-FR"/>
        </w:rPr>
        <w:t xml:space="preserve">, de fournir une évaluation technique indépendante de toute infrastructure de mini-réseau installée dans le cadre du </w:t>
      </w:r>
      <w:r w:rsidR="006D287E">
        <w:rPr>
          <w:rFonts w:ascii="Arial" w:eastAsia="Arial" w:hAnsi="Arial"/>
          <w:sz w:val="24"/>
          <w:szCs w:val="24"/>
          <w:lang w:val="fr-FR"/>
        </w:rPr>
        <w:t>M</w:t>
      </w:r>
      <w:r w:rsidR="006D287E" w:rsidRPr="006D287E">
        <w:rPr>
          <w:rFonts w:ascii="Arial" w:eastAsia="Arial" w:hAnsi="Arial"/>
          <w:sz w:val="24"/>
          <w:szCs w:val="24"/>
          <w:lang w:val="fr-FR"/>
        </w:rPr>
        <w:t>écanisme de soutien A.</w:t>
      </w:r>
    </w:p>
    <w:p w14:paraId="263B451E" w14:textId="77777777" w:rsidR="003E589F" w:rsidRPr="00386A42" w:rsidRDefault="003E589F">
      <w:pPr>
        <w:spacing w:line="230" w:lineRule="exact"/>
        <w:rPr>
          <w:rFonts w:ascii="Arial" w:eastAsia="Times New Roman" w:hAnsi="Arial"/>
          <w:sz w:val="24"/>
          <w:szCs w:val="24"/>
          <w:lang w:val="fr-FR"/>
        </w:rPr>
      </w:pPr>
    </w:p>
    <w:p w14:paraId="4AD7477F" w14:textId="7F290B13" w:rsidR="003E589F" w:rsidRPr="00927B2D" w:rsidRDefault="00A76BF3" w:rsidP="00927B2D">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2.1.</w:t>
      </w:r>
      <w:r w:rsidR="006D287E">
        <w:rPr>
          <w:rFonts w:ascii="Arial" w:eastAsia="Arial" w:hAnsi="Arial"/>
          <w:sz w:val="24"/>
          <w:szCs w:val="24"/>
          <w:lang w:val="fr-FR"/>
        </w:rPr>
        <w:t>6</w:t>
      </w:r>
      <w:r w:rsidRPr="00386A42">
        <w:rPr>
          <w:rFonts w:ascii="Arial" w:eastAsia="Arial" w:hAnsi="Arial"/>
          <w:sz w:val="24"/>
          <w:szCs w:val="24"/>
          <w:lang w:val="fr-FR"/>
        </w:rPr>
        <w:t xml:space="preserve">. </w:t>
      </w:r>
      <w:r w:rsidRPr="00927B2D">
        <w:rPr>
          <w:rFonts w:ascii="Arial" w:eastAsia="Arial" w:hAnsi="Arial"/>
          <w:sz w:val="24"/>
          <w:szCs w:val="24"/>
          <w:lang w:val="fr-FR"/>
        </w:rPr>
        <w:t>Le périmètre de la concession est délimité aux plan et volume dans l’Annexe 2.</w:t>
      </w:r>
    </w:p>
    <w:p w14:paraId="1C25E7CF" w14:textId="753ABCD9" w:rsidR="00650B91" w:rsidRPr="00927B2D" w:rsidRDefault="00650B91" w:rsidP="00927B2D">
      <w:pPr>
        <w:spacing w:line="0" w:lineRule="atLeast"/>
        <w:ind w:left="940"/>
        <w:jc w:val="both"/>
        <w:rPr>
          <w:rFonts w:ascii="Arial" w:eastAsia="Arial" w:hAnsi="Arial"/>
          <w:sz w:val="24"/>
          <w:szCs w:val="24"/>
          <w:lang w:val="fr-FR"/>
        </w:rPr>
      </w:pPr>
    </w:p>
    <w:p w14:paraId="696BCA10" w14:textId="1CA7F862" w:rsidR="00650B91" w:rsidRPr="00386A42" w:rsidRDefault="00650B91" w:rsidP="00927B2D">
      <w:pPr>
        <w:spacing w:line="0" w:lineRule="atLeast"/>
        <w:ind w:left="940"/>
        <w:jc w:val="both"/>
        <w:rPr>
          <w:rFonts w:ascii="Arial" w:eastAsia="Arial" w:hAnsi="Arial"/>
          <w:sz w:val="24"/>
          <w:szCs w:val="24"/>
          <w:lang w:val="fr-FR"/>
        </w:rPr>
      </w:pPr>
      <w:r w:rsidRPr="00927B2D">
        <w:rPr>
          <w:rFonts w:ascii="Arial" w:eastAsia="Arial" w:hAnsi="Arial"/>
          <w:sz w:val="24"/>
          <w:szCs w:val="24"/>
          <w:lang w:val="fr-FR"/>
        </w:rPr>
        <w:t xml:space="preserve">2.1.7. Le concessionnaire peut demander à l'autorité concédante de modifier </w:t>
      </w:r>
      <w:r w:rsidR="009E4EF3" w:rsidRPr="00927B2D">
        <w:rPr>
          <w:rFonts w:ascii="Arial" w:eastAsia="Arial" w:hAnsi="Arial"/>
          <w:sz w:val="24"/>
          <w:szCs w:val="24"/>
          <w:lang w:val="fr-FR"/>
        </w:rPr>
        <w:t>le périmètre d’une</w:t>
      </w:r>
      <w:r w:rsidRPr="00927B2D">
        <w:rPr>
          <w:rFonts w:ascii="Arial" w:eastAsia="Arial" w:hAnsi="Arial"/>
          <w:sz w:val="24"/>
          <w:szCs w:val="24"/>
          <w:lang w:val="fr-FR"/>
        </w:rPr>
        <w:t xml:space="preserve"> concession si le concessionnaire </w:t>
      </w:r>
      <w:r w:rsidR="005536A0" w:rsidRPr="00927B2D">
        <w:rPr>
          <w:rFonts w:ascii="Arial" w:eastAsia="Arial" w:hAnsi="Arial"/>
          <w:sz w:val="24"/>
          <w:szCs w:val="24"/>
          <w:lang w:val="fr-FR"/>
        </w:rPr>
        <w:t>fournit une justification fondée pour</w:t>
      </w:r>
      <w:r w:rsidRPr="00927B2D">
        <w:rPr>
          <w:rFonts w:ascii="Arial" w:eastAsia="Arial" w:hAnsi="Arial"/>
          <w:sz w:val="24"/>
          <w:szCs w:val="24"/>
          <w:lang w:val="fr-FR"/>
        </w:rPr>
        <w:t xml:space="preserve"> sa demande. Les modifications apportées au périmètre </w:t>
      </w:r>
      <w:r w:rsidR="005536A0" w:rsidRPr="00927B2D">
        <w:rPr>
          <w:rFonts w:ascii="Arial" w:eastAsia="Arial" w:hAnsi="Arial"/>
          <w:sz w:val="24"/>
          <w:szCs w:val="24"/>
          <w:lang w:val="fr-FR"/>
        </w:rPr>
        <w:t xml:space="preserve">de concession </w:t>
      </w:r>
      <w:r w:rsidRPr="00927B2D">
        <w:rPr>
          <w:rFonts w:ascii="Arial" w:eastAsia="Arial" w:hAnsi="Arial"/>
          <w:sz w:val="24"/>
          <w:szCs w:val="24"/>
          <w:lang w:val="fr-FR"/>
        </w:rPr>
        <w:t>ne peuvent avoir lieu qu'après accord écrit de l'autorité concédante et de l'autorité de régulation.</w:t>
      </w:r>
    </w:p>
    <w:p w14:paraId="3FDEA46F" w14:textId="77777777" w:rsidR="003E589F" w:rsidRPr="00386A42" w:rsidRDefault="003E589F">
      <w:pPr>
        <w:spacing w:line="231" w:lineRule="exact"/>
        <w:rPr>
          <w:rFonts w:ascii="Arial" w:eastAsia="Times New Roman" w:hAnsi="Arial"/>
          <w:sz w:val="24"/>
          <w:szCs w:val="24"/>
          <w:lang w:val="fr-FR"/>
        </w:rPr>
      </w:pPr>
    </w:p>
    <w:p w14:paraId="5B57133C"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2.2. </w:t>
      </w:r>
      <w:r w:rsidRPr="00386A42">
        <w:rPr>
          <w:rFonts w:ascii="Arial" w:eastAsia="Arial" w:hAnsi="Arial"/>
          <w:sz w:val="24"/>
          <w:szCs w:val="24"/>
          <w:u w:val="single"/>
          <w:lang w:val="fr-FR"/>
        </w:rPr>
        <w:t>Périodes de la concession</w:t>
      </w:r>
    </w:p>
    <w:p w14:paraId="3689C7A1" w14:textId="77777777" w:rsidR="003E589F" w:rsidRPr="00386A42" w:rsidRDefault="003E589F">
      <w:pPr>
        <w:spacing w:line="231" w:lineRule="exact"/>
        <w:rPr>
          <w:rFonts w:ascii="Arial" w:eastAsia="Times New Roman" w:hAnsi="Arial"/>
          <w:sz w:val="24"/>
          <w:szCs w:val="24"/>
          <w:lang w:val="fr-FR"/>
        </w:rPr>
      </w:pPr>
    </w:p>
    <w:p w14:paraId="5EBC355E" w14:textId="77777777" w:rsidR="003E589F" w:rsidRPr="00386A42" w:rsidRDefault="00A76BF3">
      <w:pPr>
        <w:spacing w:line="0" w:lineRule="atLeast"/>
        <w:ind w:left="940"/>
        <w:rPr>
          <w:rFonts w:ascii="Arial" w:eastAsia="Arial" w:hAnsi="Arial"/>
          <w:sz w:val="24"/>
          <w:szCs w:val="24"/>
          <w:lang w:val="fr-FR"/>
        </w:rPr>
      </w:pPr>
      <w:r w:rsidRPr="00386A42">
        <w:rPr>
          <w:rFonts w:ascii="Arial" w:eastAsia="Arial" w:hAnsi="Arial"/>
          <w:sz w:val="24"/>
          <w:szCs w:val="24"/>
          <w:lang w:val="fr-FR"/>
        </w:rPr>
        <w:t>La concession est réalisée selon les étapes suivantes :</w:t>
      </w:r>
    </w:p>
    <w:p w14:paraId="755834BB" w14:textId="77777777" w:rsidR="003E589F" w:rsidRPr="00386A42" w:rsidRDefault="003E589F">
      <w:pPr>
        <w:spacing w:line="228" w:lineRule="exact"/>
        <w:rPr>
          <w:rFonts w:ascii="Arial" w:eastAsia="Times New Roman" w:hAnsi="Arial"/>
          <w:sz w:val="24"/>
          <w:szCs w:val="24"/>
          <w:lang w:val="fr-FR"/>
        </w:rPr>
      </w:pPr>
    </w:p>
    <w:p w14:paraId="53EBE51D" w14:textId="77777777" w:rsidR="003E589F" w:rsidRPr="00386A42" w:rsidRDefault="00A76BF3">
      <w:pPr>
        <w:spacing w:line="0" w:lineRule="atLeast"/>
        <w:ind w:left="940"/>
        <w:rPr>
          <w:rFonts w:ascii="Arial" w:eastAsia="Arial" w:hAnsi="Arial"/>
          <w:i/>
          <w:sz w:val="24"/>
          <w:szCs w:val="24"/>
          <w:lang w:val="fr-FR"/>
        </w:rPr>
      </w:pPr>
      <w:r w:rsidRPr="00386A42">
        <w:rPr>
          <w:rFonts w:ascii="Arial" w:eastAsia="Arial" w:hAnsi="Arial"/>
          <w:sz w:val="24"/>
          <w:szCs w:val="24"/>
          <w:lang w:val="fr-FR"/>
        </w:rPr>
        <w:t xml:space="preserve">2.2.1. </w:t>
      </w:r>
      <w:r w:rsidRPr="00386A42">
        <w:rPr>
          <w:rFonts w:ascii="Arial" w:eastAsia="Arial" w:hAnsi="Arial"/>
          <w:i/>
          <w:sz w:val="24"/>
          <w:szCs w:val="24"/>
          <w:lang w:val="fr-FR"/>
        </w:rPr>
        <w:t>Période préparatoire</w:t>
      </w:r>
    </w:p>
    <w:p w14:paraId="1BC17B0E" w14:textId="77777777" w:rsidR="003E589F" w:rsidRPr="00386A42" w:rsidRDefault="003E589F">
      <w:pPr>
        <w:spacing w:line="232" w:lineRule="exact"/>
        <w:rPr>
          <w:rFonts w:ascii="Arial" w:eastAsia="Times New Roman" w:hAnsi="Arial"/>
          <w:sz w:val="24"/>
          <w:szCs w:val="24"/>
          <w:lang w:val="fr-FR"/>
        </w:rPr>
      </w:pPr>
    </w:p>
    <w:p w14:paraId="689A82AD" w14:textId="77777777" w:rsidR="003E589F" w:rsidRDefault="00A76BF3" w:rsidP="00927B2D">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2.2.1.1. Les parties conviennent de satisfaire à l’ensemble des conditions suspensives ci-après du démarrage de la période de construction, dans un délai maximal de six (6) mois à compter de la date de notification de la validation de la convention de concession :</w:t>
      </w:r>
    </w:p>
    <w:p w14:paraId="0A9428B4" w14:textId="77777777" w:rsidR="006D287E" w:rsidRDefault="006D287E" w:rsidP="00927B2D">
      <w:pPr>
        <w:spacing w:line="239" w:lineRule="auto"/>
        <w:ind w:left="940" w:right="40"/>
        <w:jc w:val="both"/>
        <w:rPr>
          <w:rFonts w:ascii="Arial" w:eastAsia="Arial" w:hAnsi="Arial"/>
          <w:sz w:val="24"/>
          <w:szCs w:val="24"/>
          <w:lang w:val="fr-FR"/>
        </w:rPr>
      </w:pPr>
    </w:p>
    <w:p w14:paraId="70EA2C8C" w14:textId="77777777" w:rsidR="006D287E" w:rsidRPr="00927B2D" w:rsidRDefault="006D287E" w:rsidP="00A47EED">
      <w:pPr>
        <w:pStyle w:val="ListParagraph"/>
        <w:numPr>
          <w:ilvl w:val="0"/>
          <w:numId w:val="37"/>
        </w:numPr>
        <w:spacing w:line="239" w:lineRule="auto"/>
        <w:ind w:right="40"/>
        <w:jc w:val="both"/>
        <w:rPr>
          <w:rFonts w:ascii="Arial" w:eastAsia="Arial" w:hAnsi="Arial"/>
          <w:sz w:val="24"/>
          <w:szCs w:val="24"/>
          <w:lang w:val="fr-FR"/>
        </w:rPr>
      </w:pPr>
      <w:r>
        <w:rPr>
          <w:rFonts w:ascii="Arial" w:eastAsia="Arial" w:hAnsi="Arial"/>
          <w:sz w:val="24"/>
          <w:szCs w:val="24"/>
          <w:lang w:val="fr-FR"/>
        </w:rPr>
        <w:t>La c</w:t>
      </w:r>
      <w:r w:rsidRPr="006D287E">
        <w:rPr>
          <w:rFonts w:ascii="Arial" w:eastAsia="Arial" w:hAnsi="Arial"/>
          <w:sz w:val="24"/>
          <w:szCs w:val="24"/>
          <w:lang w:val="fr-FR"/>
        </w:rPr>
        <w:t>onclusion d'un accord écrit avec la municipalité où le mini-réseau</w:t>
      </w:r>
      <w:r>
        <w:rPr>
          <w:rFonts w:ascii="Arial" w:eastAsia="Arial" w:hAnsi="Arial"/>
          <w:sz w:val="24"/>
          <w:szCs w:val="24"/>
          <w:lang w:val="fr-FR"/>
        </w:rPr>
        <w:t xml:space="preserve"> sera situé</w:t>
      </w:r>
      <w:r w:rsidRPr="006D287E">
        <w:rPr>
          <w:rFonts w:ascii="Arial" w:eastAsia="Arial" w:hAnsi="Arial"/>
          <w:sz w:val="24"/>
          <w:szCs w:val="24"/>
          <w:lang w:val="fr-FR"/>
        </w:rPr>
        <w:t>, définissant au minimum les conditions spécifiques des relations économiques entre le concessionnaire et la municipalité. Cet accord constitue l'</w:t>
      </w:r>
      <w:r>
        <w:rPr>
          <w:rFonts w:ascii="Arial" w:eastAsia="Arial" w:hAnsi="Arial"/>
          <w:sz w:val="24"/>
          <w:szCs w:val="24"/>
          <w:lang w:val="fr-FR"/>
        </w:rPr>
        <w:t>A</w:t>
      </w:r>
      <w:r w:rsidRPr="006D287E">
        <w:rPr>
          <w:rFonts w:ascii="Arial" w:eastAsia="Arial" w:hAnsi="Arial"/>
          <w:sz w:val="24"/>
          <w:szCs w:val="24"/>
          <w:lang w:val="fr-FR"/>
        </w:rPr>
        <w:t>nnexe 6.</w:t>
      </w:r>
    </w:p>
    <w:p w14:paraId="5DDA0B63" w14:textId="77777777" w:rsidR="003E589F" w:rsidRPr="00386A42" w:rsidRDefault="003E589F" w:rsidP="00927B2D">
      <w:pPr>
        <w:spacing w:line="232" w:lineRule="exact"/>
        <w:jc w:val="both"/>
        <w:rPr>
          <w:rFonts w:ascii="Arial" w:eastAsia="Times New Roman" w:hAnsi="Arial"/>
          <w:sz w:val="24"/>
          <w:szCs w:val="24"/>
          <w:lang w:val="fr-FR"/>
        </w:rPr>
      </w:pPr>
    </w:p>
    <w:p w14:paraId="10F3CD4E" w14:textId="0A56C8BB" w:rsidR="003E589F" w:rsidRPr="00386A42" w:rsidRDefault="006D287E" w:rsidP="00927B2D">
      <w:pPr>
        <w:tabs>
          <w:tab w:val="left" w:pos="1300"/>
        </w:tabs>
        <w:spacing w:line="239" w:lineRule="auto"/>
        <w:ind w:left="946" w:right="20"/>
        <w:jc w:val="both"/>
        <w:rPr>
          <w:rFonts w:ascii="Arial" w:eastAsia="Arial" w:hAnsi="Arial"/>
          <w:sz w:val="24"/>
          <w:szCs w:val="24"/>
          <w:lang w:val="fr-FR"/>
        </w:rPr>
      </w:pPr>
      <w:r>
        <w:rPr>
          <w:rFonts w:ascii="Arial" w:eastAsia="Arial" w:hAnsi="Arial"/>
          <w:sz w:val="24"/>
          <w:szCs w:val="24"/>
          <w:lang w:val="fr-FR"/>
        </w:rPr>
        <w:t>2. La p</w:t>
      </w:r>
      <w:r w:rsidR="00A76BF3" w:rsidRPr="00386A42">
        <w:rPr>
          <w:rFonts w:ascii="Arial" w:eastAsia="Arial" w:hAnsi="Arial"/>
          <w:sz w:val="24"/>
          <w:szCs w:val="24"/>
          <w:lang w:val="fr-FR"/>
        </w:rPr>
        <w:t xml:space="preserve">ublication de l’arrêté de déclaration d’utilité publique, le cas échéant, relatif au projet, au plus tard un (1) mois après la date de notification de la validation de la convention de concession par la </w:t>
      </w:r>
      <w:r w:rsidR="00B74B22">
        <w:rPr>
          <w:rFonts w:ascii="Arial" w:eastAsia="Arial" w:hAnsi="Arial"/>
          <w:sz w:val="24"/>
          <w:szCs w:val="24"/>
          <w:lang w:val="fr-FR"/>
        </w:rPr>
        <w:t>C</w:t>
      </w:r>
      <w:r w:rsidR="00B74B22" w:rsidRPr="00386A42">
        <w:rPr>
          <w:rFonts w:ascii="Arial" w:eastAsia="Arial" w:hAnsi="Arial"/>
          <w:sz w:val="24"/>
          <w:szCs w:val="24"/>
          <w:lang w:val="fr-FR"/>
        </w:rPr>
        <w:t xml:space="preserve">ommission </w:t>
      </w:r>
      <w:r w:rsidR="00B74B22">
        <w:rPr>
          <w:rFonts w:ascii="Arial" w:eastAsia="Arial" w:hAnsi="Arial"/>
          <w:sz w:val="24"/>
          <w:szCs w:val="24"/>
          <w:lang w:val="fr-FR"/>
        </w:rPr>
        <w:t>N</w:t>
      </w:r>
      <w:r w:rsidR="00B74B22" w:rsidRPr="00386A42">
        <w:rPr>
          <w:rFonts w:ascii="Arial" w:eastAsia="Arial" w:hAnsi="Arial"/>
          <w:sz w:val="24"/>
          <w:szCs w:val="24"/>
          <w:lang w:val="fr-FR"/>
        </w:rPr>
        <w:t xml:space="preserve">ationale </w:t>
      </w:r>
      <w:r w:rsidR="00A76BF3" w:rsidRPr="00386A42">
        <w:rPr>
          <w:rFonts w:ascii="Arial" w:eastAsia="Arial" w:hAnsi="Arial"/>
          <w:sz w:val="24"/>
          <w:szCs w:val="24"/>
          <w:lang w:val="fr-FR"/>
        </w:rPr>
        <w:t xml:space="preserve">des </w:t>
      </w:r>
      <w:r w:rsidR="00B74B22">
        <w:rPr>
          <w:rFonts w:ascii="Arial" w:eastAsia="Arial" w:hAnsi="Arial"/>
          <w:sz w:val="24"/>
          <w:szCs w:val="24"/>
          <w:lang w:val="fr-FR"/>
        </w:rPr>
        <w:t>M</w:t>
      </w:r>
      <w:r w:rsidR="00B74B22" w:rsidRPr="00386A42">
        <w:rPr>
          <w:rFonts w:ascii="Arial" w:eastAsia="Arial" w:hAnsi="Arial"/>
          <w:sz w:val="24"/>
          <w:szCs w:val="24"/>
          <w:lang w:val="fr-FR"/>
        </w:rPr>
        <w:t xml:space="preserve">archés </w:t>
      </w:r>
      <w:r w:rsidR="00B74B22">
        <w:rPr>
          <w:rFonts w:ascii="Arial" w:eastAsia="Arial" w:hAnsi="Arial"/>
          <w:sz w:val="24"/>
          <w:szCs w:val="24"/>
          <w:lang w:val="fr-FR"/>
        </w:rPr>
        <w:t>P</w:t>
      </w:r>
      <w:r w:rsidR="00B74B22" w:rsidRPr="00386A42">
        <w:rPr>
          <w:rFonts w:ascii="Arial" w:eastAsia="Arial" w:hAnsi="Arial"/>
          <w:sz w:val="24"/>
          <w:szCs w:val="24"/>
          <w:lang w:val="fr-FR"/>
        </w:rPr>
        <w:t xml:space="preserve">ublics </w:t>
      </w:r>
      <w:r w:rsidR="00A76BF3" w:rsidRPr="00386A42">
        <w:rPr>
          <w:rFonts w:ascii="Arial" w:eastAsia="Arial" w:hAnsi="Arial"/>
          <w:sz w:val="24"/>
          <w:szCs w:val="24"/>
          <w:lang w:val="fr-FR"/>
        </w:rPr>
        <w:t>;</w:t>
      </w:r>
    </w:p>
    <w:p w14:paraId="7417D1DF" w14:textId="77777777" w:rsidR="003E589F" w:rsidRPr="00386A42" w:rsidRDefault="003E589F" w:rsidP="00927B2D">
      <w:pPr>
        <w:spacing w:line="234" w:lineRule="exact"/>
        <w:jc w:val="both"/>
        <w:rPr>
          <w:rFonts w:ascii="Arial" w:eastAsia="Arial" w:hAnsi="Arial"/>
          <w:sz w:val="24"/>
          <w:szCs w:val="24"/>
          <w:lang w:val="fr-FR"/>
        </w:rPr>
      </w:pPr>
    </w:p>
    <w:p w14:paraId="50DB3C1D" w14:textId="69BBE6C0" w:rsidR="003E589F" w:rsidRPr="00386A42" w:rsidRDefault="006D287E" w:rsidP="00927B2D">
      <w:pPr>
        <w:tabs>
          <w:tab w:val="left" w:pos="1300"/>
        </w:tabs>
        <w:spacing w:line="238" w:lineRule="auto"/>
        <w:ind w:left="720" w:right="20"/>
        <w:jc w:val="both"/>
        <w:rPr>
          <w:rFonts w:ascii="Arial" w:eastAsia="Arial" w:hAnsi="Arial"/>
          <w:sz w:val="24"/>
          <w:szCs w:val="24"/>
          <w:lang w:val="fr-FR"/>
        </w:rPr>
      </w:pPr>
      <w:r>
        <w:rPr>
          <w:rFonts w:ascii="Arial" w:eastAsia="Arial" w:hAnsi="Arial"/>
          <w:sz w:val="24"/>
          <w:szCs w:val="24"/>
          <w:lang w:val="fr-FR"/>
        </w:rPr>
        <w:t xml:space="preserve">3. </w:t>
      </w:r>
      <w:r w:rsidR="00B74B22" w:rsidRPr="00927B2D">
        <w:rPr>
          <w:rFonts w:ascii="Arial" w:eastAsia="Arial" w:hAnsi="Arial"/>
          <w:sz w:val="24"/>
          <w:szCs w:val="24"/>
          <w:lang w:val="fr-FR"/>
        </w:rPr>
        <w:t>Le cas échéant</w:t>
      </w:r>
      <w:r w:rsidR="00B74B22">
        <w:rPr>
          <w:rFonts w:ascii="Arial" w:eastAsia="Arial" w:hAnsi="Arial"/>
          <w:sz w:val="24"/>
          <w:szCs w:val="24"/>
          <w:lang w:val="fr-FR"/>
        </w:rPr>
        <w:t xml:space="preserve">, la </w:t>
      </w:r>
      <w:r>
        <w:rPr>
          <w:rFonts w:ascii="Arial" w:eastAsia="Arial" w:hAnsi="Arial"/>
          <w:sz w:val="24"/>
          <w:szCs w:val="24"/>
          <w:lang w:val="fr-FR"/>
        </w:rPr>
        <w:t>l</w:t>
      </w:r>
      <w:r w:rsidR="00A76BF3" w:rsidRPr="00386A42">
        <w:rPr>
          <w:rFonts w:ascii="Arial" w:eastAsia="Arial" w:hAnsi="Arial"/>
          <w:sz w:val="24"/>
          <w:szCs w:val="24"/>
          <w:lang w:val="fr-FR"/>
        </w:rPr>
        <w:t>ibération du solde de la part du capital initial de la société concessionnaire souscrite par chacun des actionnaires fondateurs ;</w:t>
      </w:r>
    </w:p>
    <w:p w14:paraId="059E1827" w14:textId="77777777" w:rsidR="003E589F" w:rsidRPr="00386A42" w:rsidRDefault="003E589F" w:rsidP="00927B2D">
      <w:pPr>
        <w:spacing w:line="232" w:lineRule="exact"/>
        <w:jc w:val="both"/>
        <w:rPr>
          <w:rFonts w:ascii="Arial" w:eastAsia="Arial" w:hAnsi="Arial"/>
          <w:sz w:val="24"/>
          <w:szCs w:val="24"/>
          <w:lang w:val="fr-FR"/>
        </w:rPr>
      </w:pPr>
    </w:p>
    <w:p w14:paraId="1D114E10" w14:textId="689034EE" w:rsidR="003E589F" w:rsidRPr="00386A42" w:rsidRDefault="006D287E" w:rsidP="00927B2D">
      <w:pPr>
        <w:tabs>
          <w:tab w:val="left" w:pos="1300"/>
        </w:tabs>
        <w:spacing w:line="239" w:lineRule="auto"/>
        <w:ind w:left="720" w:right="40"/>
        <w:jc w:val="both"/>
        <w:rPr>
          <w:rFonts w:ascii="Arial" w:eastAsia="Arial" w:hAnsi="Arial"/>
          <w:sz w:val="24"/>
          <w:szCs w:val="24"/>
          <w:lang w:val="fr-FR"/>
        </w:rPr>
      </w:pPr>
      <w:r>
        <w:rPr>
          <w:rFonts w:ascii="Arial" w:eastAsia="Arial" w:hAnsi="Arial"/>
          <w:sz w:val="24"/>
          <w:szCs w:val="24"/>
          <w:lang w:val="fr-FR"/>
        </w:rPr>
        <w:lastRenderedPageBreak/>
        <w:t>4. La p</w:t>
      </w:r>
      <w:r w:rsidR="00A76BF3" w:rsidRPr="00386A42">
        <w:rPr>
          <w:rFonts w:ascii="Arial" w:eastAsia="Arial" w:hAnsi="Arial"/>
          <w:sz w:val="24"/>
          <w:szCs w:val="24"/>
          <w:lang w:val="fr-FR"/>
        </w:rPr>
        <w:t>ublication de l’annexe fiscale à la loi de finances précisant les dispositions fiscales prévues par la convention de concession ;</w:t>
      </w:r>
    </w:p>
    <w:p w14:paraId="3BEC70A3" w14:textId="77777777" w:rsidR="003E589F" w:rsidRPr="00386A42" w:rsidRDefault="003E589F" w:rsidP="00927B2D">
      <w:pPr>
        <w:spacing w:line="230" w:lineRule="exact"/>
        <w:jc w:val="both"/>
        <w:rPr>
          <w:rFonts w:ascii="Arial" w:eastAsia="Arial" w:hAnsi="Arial"/>
          <w:sz w:val="24"/>
          <w:szCs w:val="24"/>
          <w:lang w:val="fr-FR"/>
        </w:rPr>
      </w:pPr>
    </w:p>
    <w:p w14:paraId="78A9F939" w14:textId="0E4E5CB9" w:rsidR="003E589F" w:rsidRPr="00386A42" w:rsidRDefault="006D287E" w:rsidP="00927B2D">
      <w:pPr>
        <w:tabs>
          <w:tab w:val="left" w:pos="1300"/>
        </w:tabs>
        <w:spacing w:line="0" w:lineRule="atLeast"/>
        <w:ind w:left="720" w:right="40"/>
        <w:jc w:val="both"/>
        <w:rPr>
          <w:rFonts w:ascii="Arial" w:eastAsia="Arial" w:hAnsi="Arial"/>
          <w:sz w:val="24"/>
          <w:szCs w:val="24"/>
          <w:lang w:val="fr-FR"/>
        </w:rPr>
      </w:pPr>
      <w:r>
        <w:rPr>
          <w:rFonts w:ascii="Arial" w:eastAsia="Arial" w:hAnsi="Arial"/>
          <w:sz w:val="24"/>
          <w:szCs w:val="24"/>
          <w:lang w:val="fr-FR"/>
        </w:rPr>
        <w:t xml:space="preserve">5. </w:t>
      </w:r>
      <w:r w:rsidR="00057F0E">
        <w:rPr>
          <w:rFonts w:ascii="Arial" w:eastAsia="Arial" w:hAnsi="Arial"/>
          <w:sz w:val="24"/>
          <w:szCs w:val="24"/>
          <w:lang w:val="fr-FR"/>
        </w:rPr>
        <w:t>Avec l’aide de l’autorité concédante, l’o</w:t>
      </w:r>
      <w:r w:rsidR="00A76BF3" w:rsidRPr="00386A42">
        <w:rPr>
          <w:rFonts w:ascii="Arial" w:eastAsia="Arial" w:hAnsi="Arial"/>
          <w:sz w:val="24"/>
          <w:szCs w:val="24"/>
          <w:lang w:val="fr-FR"/>
        </w:rPr>
        <w:t xml:space="preserve">btention des autorisations et permis nécessaires à la réalisation du projet, </w:t>
      </w:r>
      <w:r w:rsidR="009E4EF3">
        <w:rPr>
          <w:rFonts w:ascii="Arial" w:eastAsia="Arial" w:hAnsi="Arial"/>
          <w:sz w:val="24"/>
          <w:szCs w:val="24"/>
          <w:lang w:val="fr-FR"/>
        </w:rPr>
        <w:t xml:space="preserve">y compris </w:t>
      </w:r>
      <w:r w:rsidR="00A76BF3" w:rsidRPr="00386A42">
        <w:rPr>
          <w:rFonts w:ascii="Arial" w:eastAsia="Arial" w:hAnsi="Arial"/>
          <w:sz w:val="24"/>
          <w:szCs w:val="24"/>
          <w:lang w:val="fr-FR"/>
        </w:rPr>
        <w:t>par le ministère chargé de l’environnement, au plus tard un (1) mois après la remise des dossiers de demande soumise par le concessionnaire, sous réserve que ce dernier fournisse l’ensemble de la documentation nécessaire et suffisante y afférent ;</w:t>
      </w:r>
    </w:p>
    <w:p w14:paraId="2BCB0202" w14:textId="77777777" w:rsidR="003E589F" w:rsidRPr="00386A42" w:rsidRDefault="003E589F" w:rsidP="00927B2D">
      <w:pPr>
        <w:spacing w:line="230" w:lineRule="exact"/>
        <w:jc w:val="both"/>
        <w:rPr>
          <w:rFonts w:ascii="Arial" w:eastAsia="Arial" w:hAnsi="Arial"/>
          <w:sz w:val="24"/>
          <w:szCs w:val="24"/>
          <w:lang w:val="fr-FR"/>
        </w:rPr>
      </w:pPr>
    </w:p>
    <w:p w14:paraId="2618DBC6" w14:textId="6F47CB7E" w:rsidR="003E589F" w:rsidRPr="00386A42" w:rsidRDefault="00057F0E" w:rsidP="00927B2D">
      <w:pPr>
        <w:tabs>
          <w:tab w:val="left" w:pos="1300"/>
        </w:tabs>
        <w:spacing w:line="239" w:lineRule="auto"/>
        <w:ind w:left="720"/>
        <w:jc w:val="both"/>
        <w:rPr>
          <w:rFonts w:ascii="Arial" w:eastAsia="Arial" w:hAnsi="Arial"/>
          <w:sz w:val="24"/>
          <w:szCs w:val="24"/>
          <w:lang w:val="fr-FR"/>
        </w:rPr>
      </w:pPr>
      <w:r>
        <w:rPr>
          <w:rFonts w:ascii="Arial" w:eastAsia="Arial" w:hAnsi="Arial"/>
          <w:sz w:val="24"/>
          <w:szCs w:val="24"/>
          <w:lang w:val="fr-FR"/>
        </w:rPr>
        <w:t>6. La m</w:t>
      </w:r>
      <w:r w:rsidR="00A76BF3" w:rsidRPr="00386A42">
        <w:rPr>
          <w:rFonts w:ascii="Arial" w:eastAsia="Arial" w:hAnsi="Arial"/>
          <w:sz w:val="24"/>
          <w:szCs w:val="24"/>
          <w:lang w:val="fr-FR"/>
        </w:rPr>
        <w:t>ise à disposition effective par l’autorité concédante du domaine concédé au concessionnaire ;</w:t>
      </w:r>
    </w:p>
    <w:p w14:paraId="22B3F4A0" w14:textId="77777777" w:rsidR="003E589F" w:rsidRPr="00386A42" w:rsidRDefault="003E589F">
      <w:pPr>
        <w:spacing w:line="233" w:lineRule="exact"/>
        <w:rPr>
          <w:rFonts w:ascii="Arial" w:eastAsia="Arial" w:hAnsi="Arial"/>
          <w:sz w:val="24"/>
          <w:szCs w:val="24"/>
          <w:lang w:val="fr-FR"/>
        </w:rPr>
      </w:pPr>
    </w:p>
    <w:p w14:paraId="07682477" w14:textId="5A208E6C" w:rsidR="003E589F" w:rsidRPr="00386A42" w:rsidRDefault="00057F0E" w:rsidP="00927B2D">
      <w:pPr>
        <w:tabs>
          <w:tab w:val="left" w:pos="1300"/>
        </w:tabs>
        <w:spacing w:line="239" w:lineRule="auto"/>
        <w:ind w:left="720" w:right="20"/>
        <w:jc w:val="both"/>
        <w:rPr>
          <w:rFonts w:ascii="Arial" w:eastAsia="Arial" w:hAnsi="Arial"/>
          <w:sz w:val="24"/>
          <w:szCs w:val="24"/>
          <w:lang w:val="fr-FR"/>
        </w:rPr>
      </w:pPr>
      <w:r>
        <w:rPr>
          <w:rFonts w:ascii="Arial" w:eastAsia="Arial" w:hAnsi="Arial"/>
          <w:sz w:val="24"/>
          <w:szCs w:val="24"/>
          <w:lang w:val="fr-FR"/>
        </w:rPr>
        <w:t>7.  L’a</w:t>
      </w:r>
      <w:r w:rsidR="00A76BF3" w:rsidRPr="00386A42">
        <w:rPr>
          <w:rFonts w:ascii="Arial" w:eastAsia="Arial" w:hAnsi="Arial"/>
          <w:sz w:val="24"/>
          <w:szCs w:val="24"/>
          <w:lang w:val="fr-FR"/>
        </w:rPr>
        <w:t xml:space="preserve">pprobation de </w:t>
      </w:r>
      <w:r w:rsidR="009E4EF3">
        <w:rPr>
          <w:rFonts w:ascii="Arial" w:eastAsia="Arial" w:hAnsi="Arial"/>
          <w:sz w:val="24"/>
          <w:szCs w:val="24"/>
          <w:lang w:val="fr-FR"/>
        </w:rPr>
        <w:t>la convention</w:t>
      </w:r>
      <w:r>
        <w:rPr>
          <w:rFonts w:ascii="Arial" w:eastAsia="Arial" w:hAnsi="Arial"/>
          <w:sz w:val="24"/>
          <w:szCs w:val="24"/>
          <w:lang w:val="fr-FR"/>
        </w:rPr>
        <w:t xml:space="preserve"> de concession</w:t>
      </w:r>
      <w:r w:rsidR="00A76BF3" w:rsidRPr="00386A42">
        <w:rPr>
          <w:rFonts w:ascii="Arial" w:eastAsia="Arial" w:hAnsi="Arial"/>
          <w:sz w:val="24"/>
          <w:szCs w:val="24"/>
          <w:lang w:val="fr-FR"/>
        </w:rPr>
        <w:t xml:space="preserve"> par le concédant au plus tard deux (2) mois après la validation de la convention, sous réserve que le concessionnaire fournisse l’ensemble de la documentation nécessaire et suffisante y afférent. Cet</w:t>
      </w:r>
      <w:r w:rsidR="009E4EF3">
        <w:rPr>
          <w:rFonts w:ascii="Arial" w:eastAsia="Arial" w:hAnsi="Arial"/>
          <w:sz w:val="24"/>
          <w:szCs w:val="24"/>
          <w:lang w:val="fr-FR"/>
        </w:rPr>
        <w:t>te</w:t>
      </w:r>
      <w:r w:rsidR="00A76BF3" w:rsidRPr="00386A42">
        <w:rPr>
          <w:rFonts w:ascii="Arial" w:eastAsia="Arial" w:hAnsi="Arial"/>
          <w:sz w:val="24"/>
          <w:szCs w:val="24"/>
          <w:lang w:val="fr-FR"/>
        </w:rPr>
        <w:t xml:space="preserve"> </w:t>
      </w:r>
      <w:r w:rsidR="009E4EF3">
        <w:rPr>
          <w:rFonts w:ascii="Arial" w:eastAsia="Arial" w:hAnsi="Arial"/>
          <w:sz w:val="24"/>
          <w:szCs w:val="24"/>
          <w:lang w:val="fr-FR"/>
        </w:rPr>
        <w:t>convention</w:t>
      </w:r>
      <w:r>
        <w:rPr>
          <w:rFonts w:ascii="Arial" w:eastAsia="Arial" w:hAnsi="Arial"/>
          <w:sz w:val="24"/>
          <w:szCs w:val="24"/>
          <w:lang w:val="fr-FR"/>
        </w:rPr>
        <w:t xml:space="preserve"> de concession</w:t>
      </w:r>
      <w:r w:rsidR="00A76BF3" w:rsidRPr="00386A42">
        <w:rPr>
          <w:rFonts w:ascii="Arial" w:eastAsia="Arial" w:hAnsi="Arial"/>
          <w:sz w:val="24"/>
          <w:szCs w:val="24"/>
          <w:lang w:val="fr-FR"/>
        </w:rPr>
        <w:t xml:space="preserve"> a pour ossature le dossier technique déjà réalisé, complété et mis à jour en fonction des résultats des réunions techniques prévues avec l’autorité concédante durant les deux</w:t>
      </w:r>
      <w:r w:rsidR="00927B2D">
        <w:rPr>
          <w:rFonts w:ascii="Arial" w:eastAsia="Arial" w:hAnsi="Arial"/>
          <w:sz w:val="24"/>
          <w:szCs w:val="24"/>
          <w:lang w:val="fr-FR"/>
        </w:rPr>
        <w:t xml:space="preserve"> </w:t>
      </w:r>
      <w:r w:rsidR="00A76BF3" w:rsidRPr="00386A42">
        <w:rPr>
          <w:rFonts w:ascii="Arial" w:eastAsia="Arial" w:hAnsi="Arial"/>
          <w:sz w:val="24"/>
          <w:szCs w:val="24"/>
          <w:lang w:val="fr-FR"/>
        </w:rPr>
        <w:t>(2) mois qui suivent la signature de la convention ;</w:t>
      </w:r>
    </w:p>
    <w:p w14:paraId="414B9D3B" w14:textId="77777777" w:rsidR="003E589F" w:rsidRPr="00386A42" w:rsidRDefault="003E589F" w:rsidP="00927B2D">
      <w:pPr>
        <w:spacing w:line="231" w:lineRule="exact"/>
        <w:jc w:val="both"/>
        <w:rPr>
          <w:rFonts w:ascii="Arial" w:eastAsia="Arial" w:hAnsi="Arial"/>
          <w:sz w:val="24"/>
          <w:szCs w:val="24"/>
          <w:lang w:val="fr-FR"/>
        </w:rPr>
      </w:pPr>
    </w:p>
    <w:p w14:paraId="0CDBBC86" w14:textId="5FCDF4E3" w:rsidR="003E589F" w:rsidRPr="00386A42" w:rsidRDefault="00057F0E" w:rsidP="00927B2D">
      <w:pPr>
        <w:tabs>
          <w:tab w:val="left" w:pos="1300"/>
        </w:tabs>
        <w:spacing w:line="239" w:lineRule="auto"/>
        <w:ind w:left="946" w:right="60"/>
        <w:jc w:val="both"/>
        <w:rPr>
          <w:rFonts w:ascii="Arial" w:eastAsia="Arial" w:hAnsi="Arial"/>
          <w:sz w:val="24"/>
          <w:szCs w:val="24"/>
          <w:lang w:val="fr-FR"/>
        </w:rPr>
      </w:pPr>
      <w:r>
        <w:rPr>
          <w:rFonts w:ascii="Arial" w:eastAsia="Arial" w:hAnsi="Arial"/>
          <w:sz w:val="24"/>
          <w:szCs w:val="24"/>
          <w:lang w:val="fr-FR"/>
        </w:rPr>
        <w:t>8. L’o</w:t>
      </w:r>
      <w:r w:rsidR="00A76BF3" w:rsidRPr="00386A42">
        <w:rPr>
          <w:rFonts w:ascii="Arial" w:eastAsia="Arial" w:hAnsi="Arial"/>
          <w:sz w:val="24"/>
          <w:szCs w:val="24"/>
          <w:lang w:val="fr-FR"/>
        </w:rPr>
        <w:t>btention, le cas échéant, par le concessionnaire du bouclage financier ou de la signature des accords de financement ;</w:t>
      </w:r>
    </w:p>
    <w:p w14:paraId="64DC1D38" w14:textId="77777777" w:rsidR="003E589F" w:rsidRPr="00386A42" w:rsidRDefault="003E589F" w:rsidP="00927B2D">
      <w:pPr>
        <w:spacing w:line="230" w:lineRule="exact"/>
        <w:jc w:val="both"/>
        <w:rPr>
          <w:rFonts w:ascii="Arial" w:eastAsia="Arial" w:hAnsi="Arial"/>
          <w:sz w:val="24"/>
          <w:szCs w:val="24"/>
          <w:lang w:val="fr-FR"/>
        </w:rPr>
      </w:pPr>
    </w:p>
    <w:p w14:paraId="6B59E48D" w14:textId="7B38981B" w:rsidR="003E589F" w:rsidRPr="00386A42" w:rsidRDefault="00057F0E" w:rsidP="00927B2D">
      <w:pPr>
        <w:tabs>
          <w:tab w:val="left" w:pos="1300"/>
        </w:tabs>
        <w:spacing w:line="239" w:lineRule="auto"/>
        <w:ind w:left="720" w:right="60"/>
        <w:jc w:val="both"/>
        <w:rPr>
          <w:rFonts w:ascii="Arial" w:eastAsia="Arial" w:hAnsi="Arial"/>
          <w:sz w:val="24"/>
          <w:szCs w:val="24"/>
          <w:lang w:val="fr-FR"/>
        </w:rPr>
      </w:pPr>
      <w:r>
        <w:rPr>
          <w:rFonts w:ascii="Arial" w:eastAsia="Arial" w:hAnsi="Arial"/>
          <w:sz w:val="24"/>
          <w:szCs w:val="24"/>
          <w:lang w:val="fr-FR"/>
        </w:rPr>
        <w:t>9. La n</w:t>
      </w:r>
      <w:r w:rsidR="00A76BF3" w:rsidRPr="00386A42">
        <w:rPr>
          <w:rFonts w:ascii="Arial" w:eastAsia="Arial" w:hAnsi="Arial"/>
          <w:sz w:val="24"/>
          <w:szCs w:val="24"/>
          <w:lang w:val="fr-FR"/>
        </w:rPr>
        <w:t>otification par le concessionnaire au concédant de la copie de l’ordre de service de démarrer les travaux de génie civil relatifs à l’ouvrage concédé.</w:t>
      </w:r>
    </w:p>
    <w:p w14:paraId="72A1F50C" w14:textId="77777777" w:rsidR="003E589F" w:rsidRPr="00386A42" w:rsidRDefault="003E589F" w:rsidP="00927B2D">
      <w:pPr>
        <w:spacing w:line="233" w:lineRule="exact"/>
        <w:jc w:val="both"/>
        <w:rPr>
          <w:rFonts w:ascii="Arial" w:eastAsia="Times New Roman" w:hAnsi="Arial"/>
          <w:sz w:val="24"/>
          <w:szCs w:val="24"/>
          <w:lang w:val="fr-FR"/>
        </w:rPr>
      </w:pPr>
    </w:p>
    <w:p w14:paraId="4A42C911" w14:textId="77777777" w:rsidR="003E589F" w:rsidRPr="00386A42" w:rsidRDefault="00A76BF3" w:rsidP="00927B2D">
      <w:pPr>
        <w:spacing w:line="238" w:lineRule="auto"/>
        <w:ind w:left="940" w:right="60"/>
        <w:jc w:val="both"/>
        <w:rPr>
          <w:rFonts w:ascii="Arial" w:eastAsia="Arial" w:hAnsi="Arial"/>
          <w:sz w:val="24"/>
          <w:szCs w:val="24"/>
          <w:lang w:val="fr-FR"/>
        </w:rPr>
      </w:pPr>
      <w:r w:rsidRPr="00386A42">
        <w:rPr>
          <w:rFonts w:ascii="Arial" w:eastAsia="Arial" w:hAnsi="Arial"/>
          <w:sz w:val="24"/>
          <w:szCs w:val="24"/>
          <w:lang w:val="fr-FR"/>
        </w:rPr>
        <w:t>2.2.1.2. Dans les cinq (5) jours suivant la levée de chaque condition suspensive, les parties dressent un procès-verbal constatant la levée de la condition suspensive y afférente.</w:t>
      </w:r>
    </w:p>
    <w:p w14:paraId="7F2866D1" w14:textId="77777777" w:rsidR="003E589F" w:rsidRPr="00386A42" w:rsidRDefault="003E589F" w:rsidP="00927B2D">
      <w:pPr>
        <w:spacing w:line="233" w:lineRule="exact"/>
        <w:jc w:val="both"/>
        <w:rPr>
          <w:rFonts w:ascii="Arial" w:eastAsia="Times New Roman" w:hAnsi="Arial"/>
          <w:sz w:val="24"/>
          <w:szCs w:val="24"/>
          <w:lang w:val="fr-FR"/>
        </w:rPr>
      </w:pPr>
    </w:p>
    <w:p w14:paraId="4BFD515E" w14:textId="77777777" w:rsidR="00242682" w:rsidRDefault="00A76BF3" w:rsidP="00927B2D">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La levée de l’ensemble des conditions suspensives fait l’objet d’un procès-verbal signé des parties.</w:t>
      </w:r>
      <w:bookmarkStart w:id="20" w:name="page41"/>
      <w:bookmarkEnd w:id="20"/>
    </w:p>
    <w:p w14:paraId="50275D49" w14:textId="77777777" w:rsidR="00242682" w:rsidRDefault="00242682" w:rsidP="00927B2D">
      <w:pPr>
        <w:spacing w:line="239" w:lineRule="auto"/>
        <w:ind w:left="940"/>
        <w:jc w:val="both"/>
        <w:rPr>
          <w:rFonts w:ascii="Arial" w:eastAsia="Arial" w:hAnsi="Arial"/>
          <w:sz w:val="24"/>
          <w:szCs w:val="24"/>
          <w:lang w:val="fr-FR"/>
        </w:rPr>
      </w:pPr>
    </w:p>
    <w:p w14:paraId="354FF55B" w14:textId="1EEC3D32" w:rsidR="003E589F" w:rsidRPr="00386A42" w:rsidRDefault="00A76BF3" w:rsidP="00927B2D">
      <w:pPr>
        <w:spacing w:line="239" w:lineRule="auto"/>
        <w:ind w:left="940"/>
        <w:jc w:val="both"/>
        <w:rPr>
          <w:rFonts w:ascii="Arial" w:eastAsia="Arial" w:hAnsi="Arial"/>
          <w:sz w:val="24"/>
          <w:szCs w:val="24"/>
          <w:lang w:val="fr-FR"/>
        </w:rPr>
      </w:pPr>
      <w:r w:rsidRPr="00927B2D">
        <w:rPr>
          <w:rFonts w:ascii="Arial" w:eastAsia="Arial" w:hAnsi="Arial"/>
          <w:sz w:val="24"/>
          <w:szCs w:val="24"/>
          <w:lang w:val="fr-FR"/>
        </w:rPr>
        <w:t>2.2.1.3. Lorsque, à l’issue du délai de six (6) mois susvisé, la ou les conditions prévues au</w:t>
      </w:r>
      <w:r w:rsidR="00057F0E" w:rsidRPr="00927B2D">
        <w:rPr>
          <w:rFonts w:ascii="Arial" w:eastAsia="Arial" w:hAnsi="Arial"/>
          <w:sz w:val="24"/>
          <w:szCs w:val="24"/>
          <w:lang w:val="fr-FR"/>
        </w:rPr>
        <w:t xml:space="preserve"> paragraphe</w:t>
      </w:r>
      <w:r w:rsidR="008A0841" w:rsidRPr="00927B2D">
        <w:rPr>
          <w:rFonts w:ascii="Arial" w:eastAsia="Arial" w:hAnsi="Arial"/>
          <w:sz w:val="24"/>
          <w:szCs w:val="24"/>
          <w:lang w:val="fr-FR"/>
        </w:rPr>
        <w:t xml:space="preserve"> </w:t>
      </w:r>
      <w:r w:rsidRPr="00927B2D">
        <w:rPr>
          <w:rFonts w:ascii="Arial" w:eastAsia="Arial" w:hAnsi="Arial"/>
          <w:sz w:val="24"/>
          <w:szCs w:val="24"/>
          <w:lang w:val="fr-FR"/>
        </w:rPr>
        <w:t>2.2.1.1, alinéas</w:t>
      </w:r>
      <w:r w:rsidR="008A0841" w:rsidRPr="00927B2D">
        <w:rPr>
          <w:rFonts w:ascii="Arial" w:eastAsia="Arial" w:hAnsi="Arial"/>
          <w:sz w:val="24"/>
          <w:szCs w:val="24"/>
          <w:lang w:val="fr-FR"/>
        </w:rPr>
        <w:t> </w:t>
      </w:r>
      <w:r w:rsidR="008535B4" w:rsidRPr="00927B2D">
        <w:rPr>
          <w:rFonts w:ascii="Arial" w:eastAsia="Arial" w:hAnsi="Arial"/>
          <w:sz w:val="24"/>
          <w:szCs w:val="24"/>
          <w:lang w:val="fr-FR"/>
        </w:rPr>
        <w:t xml:space="preserve">1, </w:t>
      </w:r>
      <w:r w:rsidR="00057F0E" w:rsidRPr="00927B2D">
        <w:rPr>
          <w:rFonts w:ascii="Arial" w:eastAsia="Arial" w:hAnsi="Arial"/>
          <w:sz w:val="24"/>
          <w:szCs w:val="24"/>
          <w:lang w:val="fr-FR"/>
        </w:rPr>
        <w:t>8</w:t>
      </w:r>
      <w:r w:rsidRPr="00927B2D">
        <w:rPr>
          <w:rFonts w:ascii="Arial" w:eastAsia="Arial" w:hAnsi="Arial"/>
          <w:sz w:val="24"/>
          <w:szCs w:val="24"/>
          <w:lang w:val="fr-FR"/>
        </w:rPr>
        <w:t xml:space="preserve"> et </w:t>
      </w:r>
      <w:r w:rsidR="00057F0E" w:rsidRPr="00927B2D">
        <w:rPr>
          <w:rFonts w:ascii="Arial" w:eastAsia="Arial" w:hAnsi="Arial"/>
          <w:sz w:val="24"/>
          <w:szCs w:val="24"/>
          <w:lang w:val="fr-FR"/>
        </w:rPr>
        <w:t>9</w:t>
      </w:r>
      <w:r w:rsidR="008A0841" w:rsidRPr="00927B2D">
        <w:rPr>
          <w:rFonts w:ascii="Arial" w:eastAsia="Arial" w:hAnsi="Arial"/>
          <w:sz w:val="24"/>
          <w:szCs w:val="24"/>
          <w:lang w:val="fr-FR"/>
        </w:rPr>
        <w:t>,</w:t>
      </w:r>
      <w:r w:rsidRPr="00927B2D">
        <w:rPr>
          <w:rFonts w:ascii="Arial" w:eastAsia="Arial" w:hAnsi="Arial"/>
          <w:sz w:val="24"/>
          <w:szCs w:val="24"/>
          <w:lang w:val="fr-FR"/>
        </w:rPr>
        <w:t xml:space="preserve"> n’auront pas été levées, la</w:t>
      </w:r>
      <w:r w:rsidR="00057F0E" w:rsidRPr="00927B2D">
        <w:rPr>
          <w:rFonts w:ascii="Arial" w:eastAsia="Arial" w:hAnsi="Arial"/>
          <w:sz w:val="24"/>
          <w:szCs w:val="24"/>
          <w:lang w:val="fr-FR"/>
        </w:rPr>
        <w:t xml:space="preserve"> </w:t>
      </w:r>
      <w:r w:rsidRPr="00927B2D">
        <w:rPr>
          <w:rFonts w:ascii="Arial" w:eastAsia="Arial" w:hAnsi="Arial"/>
          <w:sz w:val="24"/>
          <w:szCs w:val="24"/>
          <w:lang w:val="fr-FR"/>
        </w:rPr>
        <w:t>convention pourra être résiliée par l’autorité concédante, à moins d’une prorogation décidée d’accord parties.</w:t>
      </w:r>
    </w:p>
    <w:p w14:paraId="578461B9" w14:textId="77777777" w:rsidR="003E589F" w:rsidRPr="00386A42" w:rsidRDefault="003E589F" w:rsidP="00927B2D">
      <w:pPr>
        <w:spacing w:line="231" w:lineRule="exact"/>
        <w:jc w:val="both"/>
        <w:rPr>
          <w:rFonts w:ascii="Arial" w:eastAsia="Times New Roman" w:hAnsi="Arial"/>
          <w:sz w:val="24"/>
          <w:szCs w:val="24"/>
          <w:lang w:val="fr-FR"/>
        </w:rPr>
      </w:pPr>
    </w:p>
    <w:p w14:paraId="0CA5E2DB" w14:textId="2600C356" w:rsidR="003E589F" w:rsidRPr="00386A42" w:rsidRDefault="00A76BF3" w:rsidP="00927B2D">
      <w:pPr>
        <w:spacing w:line="0" w:lineRule="atLeast"/>
        <w:ind w:left="940" w:right="20"/>
        <w:jc w:val="both"/>
        <w:rPr>
          <w:rFonts w:ascii="Arial" w:eastAsia="Arial" w:hAnsi="Arial"/>
          <w:sz w:val="24"/>
          <w:szCs w:val="24"/>
          <w:lang w:val="fr-FR"/>
        </w:rPr>
      </w:pPr>
      <w:r w:rsidRPr="00927B2D">
        <w:rPr>
          <w:rFonts w:ascii="Arial" w:eastAsia="Arial" w:hAnsi="Arial"/>
          <w:sz w:val="24"/>
          <w:szCs w:val="24"/>
          <w:lang w:val="fr-FR"/>
        </w:rPr>
        <w:t xml:space="preserve">2.2.1.4. Exception faite de la condition prévue au </w:t>
      </w:r>
      <w:r w:rsidR="00057F0E" w:rsidRPr="00927B2D">
        <w:rPr>
          <w:rFonts w:ascii="Arial" w:eastAsia="Arial" w:hAnsi="Arial"/>
          <w:sz w:val="24"/>
          <w:szCs w:val="24"/>
          <w:lang w:val="fr-FR"/>
        </w:rPr>
        <w:t xml:space="preserve">paragraphe </w:t>
      </w:r>
      <w:r w:rsidRPr="00927B2D">
        <w:rPr>
          <w:rFonts w:ascii="Arial" w:eastAsia="Arial" w:hAnsi="Arial"/>
          <w:sz w:val="24"/>
          <w:szCs w:val="24"/>
          <w:lang w:val="fr-FR"/>
        </w:rPr>
        <w:t>2.2.1.1, alinéa</w:t>
      </w:r>
      <w:r w:rsidR="008A0841" w:rsidRPr="00927B2D">
        <w:rPr>
          <w:rFonts w:ascii="Arial" w:eastAsia="Arial" w:hAnsi="Arial"/>
          <w:sz w:val="24"/>
          <w:szCs w:val="24"/>
          <w:lang w:val="fr-FR"/>
        </w:rPr>
        <w:t> </w:t>
      </w:r>
      <w:r w:rsidR="00057F0E" w:rsidRPr="00927B2D">
        <w:rPr>
          <w:rFonts w:ascii="Arial" w:eastAsia="Arial" w:hAnsi="Arial"/>
          <w:sz w:val="24"/>
          <w:szCs w:val="24"/>
          <w:lang w:val="fr-FR"/>
        </w:rPr>
        <w:t>2</w:t>
      </w:r>
      <w:r w:rsidRPr="00927B2D">
        <w:rPr>
          <w:rFonts w:ascii="Arial" w:eastAsia="Arial" w:hAnsi="Arial"/>
          <w:sz w:val="24"/>
          <w:szCs w:val="24"/>
          <w:lang w:val="fr-FR"/>
        </w:rPr>
        <w:t>, dans le cas où les conditions suspensives incombant au concédant ne seraient pas levées dans les délais convenus, le concessionnaire bénéficie d’une extension du délai fixé pour la levée des conditions qu’il est tenu de satisfaire. Cette extension est équivalente au retard accusé par le concédant dans la levée des conditions suspensives lui incombant.</w:t>
      </w:r>
    </w:p>
    <w:p w14:paraId="52FCAD92" w14:textId="77777777" w:rsidR="003E589F" w:rsidRPr="00386A42" w:rsidRDefault="003E589F">
      <w:pPr>
        <w:spacing w:line="230" w:lineRule="exact"/>
        <w:rPr>
          <w:rFonts w:ascii="Arial" w:eastAsia="Times New Roman" w:hAnsi="Arial"/>
          <w:sz w:val="24"/>
          <w:szCs w:val="24"/>
          <w:lang w:val="fr-FR"/>
        </w:rPr>
      </w:pPr>
    </w:p>
    <w:p w14:paraId="429B94DA" w14:textId="57F7EE05" w:rsidR="003E589F" w:rsidRDefault="00A76BF3" w:rsidP="00927B2D">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 xml:space="preserve">2.2.1.5. Dans l’hypothèse d’une résiliation de la convention de concession en cas de non obtention du bouclage financier ne résultant pas d’un fait imputable au concessionnaire, ce dernier a droit, sous réserve qu’il justifie que la non obtention du bouclage financier ne résulte pas de son fait, à être remboursé par </w:t>
      </w:r>
      <w:r w:rsidR="00CE4E07">
        <w:rPr>
          <w:rFonts w:ascii="Arial" w:eastAsia="Arial" w:hAnsi="Arial"/>
          <w:sz w:val="24"/>
          <w:szCs w:val="24"/>
          <w:lang w:val="fr-FR"/>
        </w:rPr>
        <w:t>l’autorité</w:t>
      </w:r>
      <w:r w:rsidR="00CE4E07" w:rsidRPr="00386A42">
        <w:rPr>
          <w:rFonts w:ascii="Arial" w:eastAsia="Arial" w:hAnsi="Arial"/>
          <w:sz w:val="24"/>
          <w:szCs w:val="24"/>
          <w:lang w:val="fr-FR"/>
        </w:rPr>
        <w:t xml:space="preserve"> </w:t>
      </w:r>
      <w:r w:rsidRPr="00386A42">
        <w:rPr>
          <w:rFonts w:ascii="Arial" w:eastAsia="Arial" w:hAnsi="Arial"/>
          <w:sz w:val="24"/>
          <w:szCs w:val="24"/>
          <w:lang w:val="fr-FR"/>
        </w:rPr>
        <w:t>concédant</w:t>
      </w:r>
      <w:r w:rsidR="00CE4E07">
        <w:rPr>
          <w:rFonts w:ascii="Arial" w:eastAsia="Arial" w:hAnsi="Arial"/>
          <w:sz w:val="24"/>
          <w:szCs w:val="24"/>
          <w:lang w:val="fr-FR"/>
        </w:rPr>
        <w:t>e</w:t>
      </w:r>
      <w:r w:rsidRPr="00386A42">
        <w:rPr>
          <w:rFonts w:ascii="Arial" w:eastAsia="Arial" w:hAnsi="Arial"/>
          <w:sz w:val="24"/>
          <w:szCs w:val="24"/>
          <w:lang w:val="fr-FR"/>
        </w:rPr>
        <w:t xml:space="preserve"> du montant des frais d’études préparatoires, conformément aux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 l’</w:t>
      </w:r>
      <w:r w:rsidR="00397641">
        <w:rPr>
          <w:rFonts w:ascii="Arial" w:eastAsia="Arial" w:hAnsi="Arial"/>
          <w:sz w:val="24"/>
          <w:szCs w:val="24"/>
          <w:lang w:val="fr-FR"/>
        </w:rPr>
        <w:t>A</w:t>
      </w:r>
      <w:r w:rsidRPr="00386A42">
        <w:rPr>
          <w:rFonts w:ascii="Arial" w:eastAsia="Arial" w:hAnsi="Arial"/>
          <w:sz w:val="24"/>
          <w:szCs w:val="24"/>
          <w:lang w:val="fr-FR"/>
        </w:rPr>
        <w:t>rticle 6 du présent cahier.</w:t>
      </w:r>
    </w:p>
    <w:p w14:paraId="5D732B14" w14:textId="77777777" w:rsidR="00AE6E31" w:rsidRPr="00386A42" w:rsidRDefault="00AE6E31" w:rsidP="00927B2D">
      <w:pPr>
        <w:spacing w:line="239" w:lineRule="auto"/>
        <w:ind w:left="940" w:right="40"/>
        <w:jc w:val="both"/>
        <w:rPr>
          <w:rFonts w:ascii="Arial" w:eastAsia="Arial" w:hAnsi="Arial"/>
          <w:sz w:val="24"/>
          <w:szCs w:val="24"/>
          <w:lang w:val="fr-FR"/>
        </w:rPr>
      </w:pPr>
    </w:p>
    <w:p w14:paraId="65AA4EBA" w14:textId="77777777" w:rsidR="003E589F" w:rsidRPr="00386A42" w:rsidRDefault="003E589F" w:rsidP="00927B2D">
      <w:pPr>
        <w:spacing w:line="234" w:lineRule="exact"/>
        <w:jc w:val="both"/>
        <w:rPr>
          <w:rFonts w:ascii="Arial" w:eastAsia="Times New Roman" w:hAnsi="Arial"/>
          <w:sz w:val="24"/>
          <w:szCs w:val="24"/>
          <w:lang w:val="fr-FR"/>
        </w:rPr>
      </w:pPr>
    </w:p>
    <w:p w14:paraId="519B261D" w14:textId="77777777" w:rsidR="003E589F" w:rsidRPr="00386A42" w:rsidRDefault="00A76BF3">
      <w:pPr>
        <w:spacing w:line="0" w:lineRule="atLeast"/>
        <w:ind w:left="940"/>
        <w:rPr>
          <w:rFonts w:ascii="Arial" w:eastAsia="Arial" w:hAnsi="Arial"/>
          <w:i/>
          <w:sz w:val="24"/>
          <w:szCs w:val="24"/>
          <w:lang w:val="fr-FR"/>
        </w:rPr>
      </w:pPr>
      <w:r w:rsidRPr="00386A42">
        <w:rPr>
          <w:rFonts w:ascii="Arial" w:eastAsia="Arial" w:hAnsi="Arial"/>
          <w:sz w:val="24"/>
          <w:szCs w:val="24"/>
          <w:lang w:val="fr-FR"/>
        </w:rPr>
        <w:lastRenderedPageBreak/>
        <w:t xml:space="preserve">2.2.2. </w:t>
      </w:r>
      <w:r w:rsidRPr="00386A42">
        <w:rPr>
          <w:rFonts w:ascii="Arial" w:eastAsia="Arial" w:hAnsi="Arial"/>
          <w:i/>
          <w:sz w:val="24"/>
          <w:szCs w:val="24"/>
          <w:lang w:val="fr-FR"/>
        </w:rPr>
        <w:t>Période de construction</w:t>
      </w:r>
    </w:p>
    <w:p w14:paraId="4811F9A1" w14:textId="77777777" w:rsidR="003E589F" w:rsidRPr="00386A42" w:rsidRDefault="003E589F">
      <w:pPr>
        <w:spacing w:line="232" w:lineRule="exact"/>
        <w:rPr>
          <w:rFonts w:ascii="Arial" w:eastAsia="Times New Roman" w:hAnsi="Arial"/>
          <w:sz w:val="24"/>
          <w:szCs w:val="24"/>
          <w:lang w:val="fr-FR"/>
        </w:rPr>
      </w:pPr>
    </w:p>
    <w:p w14:paraId="74A2802F" w14:textId="1E2D5AEB" w:rsidR="003E589F" w:rsidRPr="00386A42" w:rsidRDefault="00A76BF3" w:rsidP="00927B2D">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 xml:space="preserve">Le concessionnaire s’engage à entamer les travaux de l’ouvrage concédé à compter de la notification au concédant de la copie de l’ordre de service de commencer les travaux de génie civil relatifs à l’ouvrage concédé et à réaliser lesdits travaux pendant un délai maximal </w:t>
      </w:r>
      <w:r w:rsidRPr="00927B2D">
        <w:rPr>
          <w:rFonts w:ascii="Arial" w:eastAsia="Arial" w:hAnsi="Arial"/>
          <w:sz w:val="24"/>
          <w:szCs w:val="24"/>
          <w:lang w:val="fr-FR"/>
        </w:rPr>
        <w:t>de</w:t>
      </w:r>
      <w:r w:rsidR="00057F0E" w:rsidRPr="00927B2D">
        <w:rPr>
          <w:rFonts w:ascii="Arial" w:eastAsia="Arial" w:hAnsi="Arial"/>
          <w:sz w:val="24"/>
          <w:szCs w:val="24"/>
          <w:lang w:val="fr-FR"/>
        </w:rPr>
        <w:t xml:space="preserve"> 12</w:t>
      </w:r>
      <w:r w:rsidRPr="00927B2D">
        <w:rPr>
          <w:rFonts w:ascii="Arial" w:eastAsia="Arial" w:hAnsi="Arial"/>
          <w:sz w:val="24"/>
          <w:szCs w:val="24"/>
          <w:lang w:val="fr-FR"/>
        </w:rPr>
        <w:t xml:space="preserve"> mois </w:t>
      </w:r>
      <w:r w:rsidRPr="00386A42">
        <w:rPr>
          <w:rFonts w:ascii="Arial" w:eastAsia="Arial" w:hAnsi="Arial"/>
          <w:sz w:val="24"/>
          <w:szCs w:val="24"/>
          <w:lang w:val="fr-FR"/>
        </w:rPr>
        <w:t>à compter de cette même date, s’achevant à la date de réception des travaux de l’ouvrage concédé</w:t>
      </w:r>
      <w:r w:rsidR="00057F0E">
        <w:rPr>
          <w:rFonts w:ascii="Arial" w:eastAsia="Arial" w:hAnsi="Arial"/>
          <w:sz w:val="24"/>
          <w:szCs w:val="24"/>
          <w:lang w:val="fr-FR"/>
        </w:rPr>
        <w:t>.</w:t>
      </w:r>
    </w:p>
    <w:p w14:paraId="191C7E18" w14:textId="77777777" w:rsidR="003E589F" w:rsidRPr="00386A42" w:rsidRDefault="003E589F" w:rsidP="00927B2D">
      <w:pPr>
        <w:spacing w:line="234" w:lineRule="exact"/>
        <w:jc w:val="both"/>
        <w:rPr>
          <w:rFonts w:ascii="Arial" w:eastAsia="Times New Roman" w:hAnsi="Arial"/>
          <w:sz w:val="24"/>
          <w:szCs w:val="24"/>
          <w:lang w:val="fr-FR"/>
        </w:rPr>
      </w:pPr>
    </w:p>
    <w:p w14:paraId="751E0B4C" w14:textId="77777777" w:rsidR="003E589F" w:rsidRPr="00386A42" w:rsidRDefault="00A76BF3">
      <w:pPr>
        <w:spacing w:line="0" w:lineRule="atLeast"/>
        <w:ind w:left="940"/>
        <w:rPr>
          <w:rFonts w:ascii="Arial" w:eastAsia="Arial" w:hAnsi="Arial"/>
          <w:sz w:val="24"/>
          <w:szCs w:val="24"/>
          <w:lang w:val="fr-FR"/>
        </w:rPr>
      </w:pPr>
      <w:r w:rsidRPr="00386A42">
        <w:rPr>
          <w:rFonts w:ascii="Arial" w:eastAsia="Arial" w:hAnsi="Arial"/>
          <w:sz w:val="24"/>
          <w:szCs w:val="24"/>
          <w:lang w:val="fr-FR"/>
        </w:rPr>
        <w:t>2.2.3. Période d’exploitation</w:t>
      </w:r>
    </w:p>
    <w:p w14:paraId="1CA465BD" w14:textId="77777777" w:rsidR="003E589F" w:rsidRPr="00386A42" w:rsidRDefault="003E589F">
      <w:pPr>
        <w:spacing w:line="229" w:lineRule="exact"/>
        <w:rPr>
          <w:rFonts w:ascii="Arial" w:eastAsia="Times New Roman" w:hAnsi="Arial"/>
          <w:sz w:val="24"/>
          <w:szCs w:val="24"/>
          <w:lang w:val="fr-FR"/>
        </w:rPr>
      </w:pPr>
    </w:p>
    <w:p w14:paraId="69DFB257" w14:textId="22A61171" w:rsidR="003E589F" w:rsidRPr="00386A42" w:rsidRDefault="00A76BF3" w:rsidP="00927B2D">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 xml:space="preserve">La période d’exploitation commence à la date de mise en service et s’achève </w:t>
      </w:r>
      <w:r w:rsidR="00057F0E">
        <w:rPr>
          <w:rFonts w:ascii="Arial" w:eastAsia="Arial" w:hAnsi="Arial"/>
          <w:sz w:val="24"/>
          <w:szCs w:val="24"/>
          <w:lang w:val="fr-FR"/>
        </w:rPr>
        <w:t>à la date d’expiration de la concession.</w:t>
      </w:r>
    </w:p>
    <w:p w14:paraId="45C993AA" w14:textId="77777777" w:rsidR="003E589F" w:rsidRPr="00386A42" w:rsidRDefault="003E589F">
      <w:pPr>
        <w:spacing w:line="200" w:lineRule="exact"/>
        <w:rPr>
          <w:rFonts w:ascii="Arial" w:eastAsia="Times New Roman" w:hAnsi="Arial"/>
          <w:sz w:val="24"/>
          <w:szCs w:val="24"/>
          <w:lang w:val="fr-FR"/>
        </w:rPr>
      </w:pPr>
    </w:p>
    <w:p w14:paraId="6132B55A" w14:textId="77777777" w:rsidR="003E589F" w:rsidRPr="00386A42" w:rsidRDefault="003E589F">
      <w:pPr>
        <w:spacing w:line="250" w:lineRule="exact"/>
        <w:rPr>
          <w:rFonts w:ascii="Arial" w:eastAsia="Times New Roman" w:hAnsi="Arial"/>
          <w:sz w:val="24"/>
          <w:szCs w:val="24"/>
          <w:lang w:val="fr-FR"/>
        </w:rPr>
      </w:pPr>
    </w:p>
    <w:p w14:paraId="71641A4E"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3 – Exclusivité</w:t>
      </w:r>
    </w:p>
    <w:p w14:paraId="28520FA8" w14:textId="77777777" w:rsidR="003E589F" w:rsidRPr="00386A42" w:rsidRDefault="003E589F">
      <w:pPr>
        <w:spacing w:line="242" w:lineRule="exact"/>
        <w:rPr>
          <w:rFonts w:ascii="Arial" w:eastAsia="Times New Roman" w:hAnsi="Arial"/>
          <w:sz w:val="24"/>
          <w:szCs w:val="24"/>
          <w:lang w:val="fr-FR"/>
        </w:rPr>
      </w:pPr>
    </w:p>
    <w:p w14:paraId="6F2F7A78" w14:textId="77777777"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3.1. Pour les besoins de la présente concession, l’autorité concédante accorde à la société concessionnaire l’exclusivité du service concédé dans le périmètre d’exclusivité.</w:t>
      </w:r>
    </w:p>
    <w:p w14:paraId="0B7A30A7" w14:textId="77777777" w:rsidR="003E589F" w:rsidRPr="00386A42" w:rsidRDefault="003E589F">
      <w:pPr>
        <w:spacing w:line="233" w:lineRule="exact"/>
        <w:rPr>
          <w:rFonts w:ascii="Arial" w:eastAsia="Times New Roman" w:hAnsi="Arial"/>
          <w:sz w:val="24"/>
          <w:szCs w:val="24"/>
          <w:lang w:val="fr-FR"/>
        </w:rPr>
      </w:pPr>
    </w:p>
    <w:p w14:paraId="69A92F3D" w14:textId="398497E8"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3.2. L’autorité concédante ne doit pas, dans le périmètre d’exclusivité, pendant la durée de la concession, financer ou autoriser la réalisation et/ou l’exploitation de tout autre ouvrage ayant une fonction similaire à l’ouvrage concédé, sauf si l’intérêt général l’exige.</w:t>
      </w:r>
      <w:r w:rsidR="00057F0E">
        <w:rPr>
          <w:rFonts w:ascii="Arial" w:eastAsia="Arial" w:hAnsi="Arial"/>
          <w:sz w:val="24"/>
          <w:szCs w:val="24"/>
          <w:lang w:val="fr-FR"/>
        </w:rPr>
        <w:t xml:space="preserve"> </w:t>
      </w:r>
      <w:r w:rsidR="009E4EF3">
        <w:rPr>
          <w:rFonts w:ascii="Arial" w:eastAsia="Arial" w:hAnsi="Arial"/>
          <w:sz w:val="24"/>
          <w:szCs w:val="24"/>
          <w:lang w:val="fr-FR"/>
        </w:rPr>
        <w:t>Le</w:t>
      </w:r>
      <w:r w:rsidR="00057F0E">
        <w:rPr>
          <w:rFonts w:ascii="Arial" w:eastAsia="Arial" w:hAnsi="Arial"/>
          <w:sz w:val="24"/>
          <w:szCs w:val="24"/>
          <w:lang w:val="fr-FR"/>
        </w:rPr>
        <w:t xml:space="preserve"> champ d’application de l’exclusivité ne s’étend pas </w:t>
      </w:r>
      <w:r w:rsidR="00814A19">
        <w:rPr>
          <w:rFonts w:ascii="Arial" w:eastAsia="Arial" w:hAnsi="Arial"/>
          <w:sz w:val="24"/>
          <w:szCs w:val="24"/>
          <w:lang w:val="fr-FR"/>
        </w:rPr>
        <w:t>aux unités</w:t>
      </w:r>
      <w:r w:rsidR="00057F0E">
        <w:rPr>
          <w:rFonts w:ascii="Arial" w:eastAsia="Arial" w:hAnsi="Arial"/>
          <w:sz w:val="24"/>
          <w:szCs w:val="24"/>
          <w:lang w:val="fr-FR"/>
        </w:rPr>
        <w:t xml:space="preserve"> de production électrique </w:t>
      </w:r>
      <w:r w:rsidR="00814A19">
        <w:rPr>
          <w:rFonts w:ascii="Arial" w:eastAsia="Arial" w:hAnsi="Arial"/>
          <w:sz w:val="24"/>
          <w:szCs w:val="24"/>
          <w:lang w:val="fr-FR"/>
        </w:rPr>
        <w:t xml:space="preserve">desservant </w:t>
      </w:r>
      <w:r w:rsidR="00057F0E">
        <w:rPr>
          <w:rFonts w:ascii="Arial" w:eastAsia="Arial" w:hAnsi="Arial"/>
          <w:sz w:val="24"/>
          <w:szCs w:val="24"/>
          <w:lang w:val="fr-FR"/>
        </w:rPr>
        <w:t xml:space="preserve">un client unique mais aux réseaux de production électrique </w:t>
      </w:r>
      <w:r w:rsidR="00814A19">
        <w:rPr>
          <w:rFonts w:ascii="Arial" w:eastAsia="Arial" w:hAnsi="Arial"/>
          <w:sz w:val="24"/>
          <w:szCs w:val="24"/>
          <w:lang w:val="fr-FR"/>
        </w:rPr>
        <w:t>desservant plusieurs</w:t>
      </w:r>
      <w:r w:rsidR="00057F0E">
        <w:rPr>
          <w:rFonts w:ascii="Arial" w:eastAsia="Arial" w:hAnsi="Arial"/>
          <w:sz w:val="24"/>
          <w:szCs w:val="24"/>
          <w:lang w:val="fr-FR"/>
        </w:rPr>
        <w:t xml:space="preserve"> clients.</w:t>
      </w:r>
    </w:p>
    <w:p w14:paraId="1A861652" w14:textId="77777777" w:rsidR="003E589F" w:rsidRPr="00386A42" w:rsidRDefault="003E589F">
      <w:pPr>
        <w:spacing w:line="232" w:lineRule="exact"/>
        <w:rPr>
          <w:rFonts w:ascii="Arial" w:eastAsia="Times New Roman" w:hAnsi="Arial"/>
          <w:sz w:val="24"/>
          <w:szCs w:val="24"/>
          <w:lang w:val="fr-FR"/>
        </w:rPr>
      </w:pPr>
    </w:p>
    <w:p w14:paraId="2513157E" w14:textId="77777777"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3.3. Lorsque l’intérêt général exige la réalisation et/ou l’exploitation de tout autre ouvrage similaire dans le périmètre d’exclusivité, l’autorité concédante s’oblige à proposer en priorité au concessionnaire la réalisation et/ou l’exploitation de cet ouvrage. Toutefois, si la concession devait subir un déséquilibre financier du fait de cette réalisation et/ou exploitation, l’autorité concédante sera tenue d’œuvrer, en liaison avec le concessionnaire, au rétablissement de l’équilibre financier de la concession.</w:t>
      </w:r>
    </w:p>
    <w:p w14:paraId="682C441C" w14:textId="77777777" w:rsidR="003E589F" w:rsidRPr="00386A42" w:rsidRDefault="003E589F">
      <w:pPr>
        <w:spacing w:line="200" w:lineRule="exact"/>
        <w:rPr>
          <w:rFonts w:ascii="Arial" w:eastAsia="Times New Roman" w:hAnsi="Arial"/>
          <w:sz w:val="24"/>
          <w:szCs w:val="24"/>
          <w:lang w:val="fr-FR"/>
        </w:rPr>
      </w:pPr>
    </w:p>
    <w:p w14:paraId="053DCF00" w14:textId="77777777" w:rsidR="003E589F" w:rsidRPr="00386A42" w:rsidRDefault="003E589F">
      <w:pPr>
        <w:spacing w:line="253" w:lineRule="exact"/>
        <w:rPr>
          <w:rFonts w:ascii="Arial" w:eastAsia="Times New Roman" w:hAnsi="Arial"/>
          <w:sz w:val="24"/>
          <w:szCs w:val="24"/>
          <w:lang w:val="fr-FR"/>
        </w:rPr>
      </w:pPr>
    </w:p>
    <w:p w14:paraId="2F3AEAE6" w14:textId="77777777" w:rsidR="003E589F" w:rsidRPr="00386A42" w:rsidRDefault="00A76BF3">
      <w:pPr>
        <w:spacing w:line="245" w:lineRule="auto"/>
        <w:ind w:left="940"/>
        <w:rPr>
          <w:rFonts w:ascii="Arial" w:eastAsia="Arial" w:hAnsi="Arial"/>
          <w:b/>
          <w:sz w:val="24"/>
          <w:szCs w:val="24"/>
          <w:lang w:val="fr-FR"/>
        </w:rPr>
      </w:pPr>
      <w:r w:rsidRPr="00386A42">
        <w:rPr>
          <w:rFonts w:ascii="Arial" w:eastAsia="Arial" w:hAnsi="Arial"/>
          <w:b/>
          <w:sz w:val="24"/>
          <w:szCs w:val="24"/>
          <w:lang w:val="fr-FR"/>
        </w:rPr>
        <w:t>ARTICLE 4 – Régime des biens, caractéristiques générales de l’ouvrage concédé, caractéristiques techniques de l’ouvrage concédé</w:t>
      </w:r>
    </w:p>
    <w:p w14:paraId="0252405E" w14:textId="77777777" w:rsidR="003E589F" w:rsidRPr="00386A42" w:rsidRDefault="003E589F">
      <w:pPr>
        <w:spacing w:line="232" w:lineRule="exact"/>
        <w:rPr>
          <w:rFonts w:ascii="Arial" w:eastAsia="Times New Roman" w:hAnsi="Arial"/>
          <w:sz w:val="24"/>
          <w:szCs w:val="24"/>
          <w:lang w:val="fr-FR"/>
        </w:rPr>
      </w:pPr>
    </w:p>
    <w:p w14:paraId="287BFC37"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4.1. </w:t>
      </w:r>
      <w:r w:rsidRPr="00386A42">
        <w:rPr>
          <w:rFonts w:ascii="Arial" w:eastAsia="Arial" w:hAnsi="Arial"/>
          <w:sz w:val="24"/>
          <w:szCs w:val="24"/>
          <w:u w:val="single"/>
          <w:lang w:val="fr-FR"/>
        </w:rPr>
        <w:t>Régime des biens</w:t>
      </w:r>
    </w:p>
    <w:p w14:paraId="378787F3" w14:textId="77777777" w:rsidR="003E589F" w:rsidRPr="00386A42" w:rsidRDefault="003E589F">
      <w:pPr>
        <w:spacing w:line="232" w:lineRule="exact"/>
        <w:rPr>
          <w:rFonts w:ascii="Arial" w:eastAsia="Times New Roman" w:hAnsi="Arial"/>
          <w:sz w:val="24"/>
          <w:szCs w:val="24"/>
          <w:lang w:val="fr-FR"/>
        </w:rPr>
      </w:pPr>
    </w:p>
    <w:p w14:paraId="65774812"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4.1.1. Les biens de retour désignent l’ensemble des biens mobiliers et immobiliers inclus dans le programme d’investissements initial du concessionnaire tels qu’ils sont amortis et/ou renouvelés.</w:t>
      </w:r>
    </w:p>
    <w:p w14:paraId="2C14CFBA" w14:textId="77777777" w:rsidR="003E589F" w:rsidRPr="00386A42" w:rsidRDefault="003E589F">
      <w:pPr>
        <w:spacing w:line="232" w:lineRule="exact"/>
        <w:rPr>
          <w:rFonts w:ascii="Arial" w:eastAsia="Times New Roman" w:hAnsi="Arial"/>
          <w:sz w:val="24"/>
          <w:szCs w:val="24"/>
          <w:lang w:val="fr-FR"/>
        </w:rPr>
      </w:pPr>
    </w:p>
    <w:p w14:paraId="4B41E381" w14:textId="42BAC82F" w:rsidR="003E589F" w:rsidRPr="00386A42" w:rsidRDefault="00A76BF3" w:rsidP="00AE6E31">
      <w:pPr>
        <w:spacing w:line="239" w:lineRule="auto"/>
        <w:ind w:left="940" w:right="40"/>
        <w:jc w:val="both"/>
        <w:rPr>
          <w:rFonts w:ascii="Arial" w:eastAsia="Times New Roman" w:hAnsi="Arial"/>
          <w:sz w:val="24"/>
          <w:szCs w:val="24"/>
          <w:lang w:val="fr-FR"/>
        </w:rPr>
      </w:pPr>
      <w:r w:rsidRPr="00386A42">
        <w:rPr>
          <w:rFonts w:ascii="Arial" w:eastAsia="Arial" w:hAnsi="Arial"/>
          <w:sz w:val="24"/>
          <w:szCs w:val="24"/>
          <w:lang w:val="fr-FR"/>
        </w:rPr>
        <w:t>4.1.2. Les biens de reprise désignent les biens mis à la disposition de la concession par le concessionnaire, qui ne sont pas des biens de retour et que le concédant peut acquérir en fin de concession.</w:t>
      </w:r>
    </w:p>
    <w:p w14:paraId="6B3045EB" w14:textId="1BDB4B1D" w:rsidR="009E4EF3" w:rsidRDefault="009E4EF3" w:rsidP="00AE6E31">
      <w:pPr>
        <w:spacing w:line="239" w:lineRule="auto"/>
        <w:ind w:right="40"/>
        <w:jc w:val="both"/>
        <w:rPr>
          <w:rFonts w:ascii="Arial" w:eastAsia="Arial" w:hAnsi="Arial"/>
          <w:sz w:val="24"/>
          <w:szCs w:val="24"/>
          <w:lang w:val="fr-FR"/>
        </w:rPr>
      </w:pPr>
      <w:bookmarkStart w:id="21" w:name="page42"/>
      <w:bookmarkEnd w:id="21"/>
    </w:p>
    <w:p w14:paraId="570F8901" w14:textId="71E0D0C0" w:rsidR="003E589F" w:rsidRPr="00386A42" w:rsidRDefault="00A76BF3" w:rsidP="00AE6E31">
      <w:pPr>
        <w:spacing w:line="239" w:lineRule="auto"/>
        <w:ind w:left="720" w:right="40"/>
        <w:jc w:val="both"/>
        <w:rPr>
          <w:rFonts w:ascii="Arial" w:eastAsia="Arial" w:hAnsi="Arial"/>
          <w:sz w:val="24"/>
          <w:szCs w:val="24"/>
          <w:lang w:val="fr-FR"/>
        </w:rPr>
      </w:pPr>
      <w:r w:rsidRPr="00386A42">
        <w:rPr>
          <w:rFonts w:ascii="Arial" w:eastAsia="Arial" w:hAnsi="Arial"/>
          <w:sz w:val="24"/>
          <w:szCs w:val="24"/>
          <w:lang w:val="fr-FR"/>
        </w:rPr>
        <w:t xml:space="preserve">La liste des biens de reprise est tenue à jour </w:t>
      </w:r>
      <w:r w:rsidR="005E6C8F" w:rsidRPr="00EB1501">
        <w:rPr>
          <w:rFonts w:ascii="Arial" w:eastAsia="Arial" w:hAnsi="Arial"/>
          <w:sz w:val="24"/>
          <w:szCs w:val="24"/>
          <w:lang w:val="fr-FR"/>
        </w:rPr>
        <w:t>et partagée avec l’autorité concédante</w:t>
      </w:r>
      <w:r w:rsidR="005E6C8F">
        <w:rPr>
          <w:rFonts w:ascii="Arial" w:eastAsia="Arial" w:hAnsi="Arial"/>
          <w:sz w:val="24"/>
          <w:szCs w:val="24"/>
          <w:lang w:val="fr-FR"/>
        </w:rPr>
        <w:t xml:space="preserve"> </w:t>
      </w:r>
      <w:r w:rsidRPr="00386A42">
        <w:rPr>
          <w:rFonts w:ascii="Arial" w:eastAsia="Arial" w:hAnsi="Arial"/>
          <w:sz w:val="24"/>
          <w:szCs w:val="24"/>
          <w:lang w:val="fr-FR"/>
        </w:rPr>
        <w:t xml:space="preserve">au fur et à mesure </w:t>
      </w:r>
      <w:r w:rsidR="00057F0E">
        <w:rPr>
          <w:rFonts w:ascii="Arial" w:eastAsia="Arial" w:hAnsi="Arial"/>
          <w:sz w:val="24"/>
          <w:szCs w:val="24"/>
          <w:lang w:val="fr-FR"/>
        </w:rPr>
        <w:t>de l’</w:t>
      </w:r>
      <w:r w:rsidRPr="00386A42">
        <w:rPr>
          <w:rFonts w:ascii="Arial" w:eastAsia="Arial" w:hAnsi="Arial"/>
          <w:sz w:val="24"/>
          <w:szCs w:val="24"/>
          <w:lang w:val="fr-FR"/>
        </w:rPr>
        <w:t>acquisition</w:t>
      </w:r>
      <w:r w:rsidR="00057F0E">
        <w:rPr>
          <w:rFonts w:ascii="Arial" w:eastAsia="Arial" w:hAnsi="Arial"/>
          <w:sz w:val="24"/>
          <w:szCs w:val="24"/>
          <w:lang w:val="fr-FR"/>
        </w:rPr>
        <w:t xml:space="preserve"> par le</w:t>
      </w:r>
      <w:r w:rsidRPr="00386A42">
        <w:rPr>
          <w:rFonts w:ascii="Arial" w:eastAsia="Arial" w:hAnsi="Arial"/>
          <w:sz w:val="24"/>
          <w:szCs w:val="24"/>
          <w:lang w:val="fr-FR"/>
        </w:rPr>
        <w:t xml:space="preserve"> concessionnaire</w:t>
      </w:r>
      <w:r w:rsidR="00057F0E">
        <w:rPr>
          <w:rFonts w:ascii="Arial" w:eastAsia="Arial" w:hAnsi="Arial"/>
          <w:sz w:val="24"/>
          <w:szCs w:val="24"/>
          <w:lang w:val="fr-FR"/>
        </w:rPr>
        <w:t xml:space="preserve"> de biens, d’équipements et d’autres actifs. La liste finale sera convenue par le concessionnaire et l’autorité concédante à l’issue de la période de concession</w:t>
      </w:r>
      <w:r w:rsidRPr="00386A42">
        <w:rPr>
          <w:rFonts w:ascii="Arial" w:eastAsia="Arial" w:hAnsi="Arial"/>
          <w:sz w:val="24"/>
          <w:szCs w:val="24"/>
          <w:lang w:val="fr-FR"/>
        </w:rPr>
        <w:t>.</w:t>
      </w:r>
    </w:p>
    <w:p w14:paraId="0A07CC79" w14:textId="77777777" w:rsidR="003E589F" w:rsidRPr="00386A42" w:rsidRDefault="003E589F">
      <w:pPr>
        <w:spacing w:line="232" w:lineRule="exact"/>
        <w:rPr>
          <w:rFonts w:ascii="Arial" w:eastAsia="Times New Roman" w:hAnsi="Arial"/>
          <w:sz w:val="24"/>
          <w:szCs w:val="24"/>
          <w:lang w:val="fr-FR"/>
        </w:rPr>
      </w:pPr>
    </w:p>
    <w:p w14:paraId="683C0104" w14:textId="58B544B8"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 xml:space="preserve">Conformément aux dispositions du paragraphe 56.3, le concessionnaire a le droit de disposer librement des biens de reprise sous réserve du </w:t>
      </w:r>
      <w:r w:rsidR="00057F0E">
        <w:rPr>
          <w:rFonts w:ascii="Arial" w:eastAsia="Arial" w:hAnsi="Arial"/>
          <w:sz w:val="24"/>
          <w:szCs w:val="24"/>
          <w:lang w:val="fr-FR"/>
        </w:rPr>
        <w:t xml:space="preserve">bon fonctionnement </w:t>
      </w:r>
      <w:r w:rsidR="00A61380">
        <w:rPr>
          <w:rFonts w:ascii="Arial" w:eastAsia="Arial" w:hAnsi="Arial"/>
          <w:sz w:val="24"/>
          <w:szCs w:val="24"/>
          <w:lang w:val="fr-FR"/>
        </w:rPr>
        <w:t>continu du mini-réseau pour toute la durée de la concession.</w:t>
      </w:r>
    </w:p>
    <w:p w14:paraId="60FFE618" w14:textId="77777777" w:rsidR="003E589F" w:rsidRPr="00386A42" w:rsidRDefault="003E589F">
      <w:pPr>
        <w:spacing w:line="234" w:lineRule="exact"/>
        <w:rPr>
          <w:rFonts w:ascii="Arial" w:eastAsia="Times New Roman" w:hAnsi="Arial"/>
          <w:sz w:val="24"/>
          <w:szCs w:val="24"/>
          <w:lang w:val="fr-FR"/>
        </w:rPr>
      </w:pPr>
    </w:p>
    <w:p w14:paraId="542B1948"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4.2. </w:t>
      </w:r>
      <w:r w:rsidRPr="00386A42">
        <w:rPr>
          <w:rFonts w:ascii="Arial" w:eastAsia="Arial" w:hAnsi="Arial"/>
          <w:sz w:val="24"/>
          <w:szCs w:val="24"/>
          <w:u w:val="single"/>
          <w:lang w:val="fr-FR"/>
        </w:rPr>
        <w:t>Caractéristiques générales de l’ouvrage concéd</w:t>
      </w:r>
      <w:r w:rsidR="00A61380">
        <w:rPr>
          <w:rFonts w:ascii="Arial" w:eastAsia="Arial" w:hAnsi="Arial"/>
          <w:sz w:val="24"/>
          <w:szCs w:val="24"/>
          <w:u w:val="single"/>
          <w:lang w:val="fr-FR"/>
        </w:rPr>
        <w:t>é</w:t>
      </w:r>
    </w:p>
    <w:p w14:paraId="1475D4F2" w14:textId="77777777" w:rsidR="003E589F" w:rsidRPr="00386A42" w:rsidRDefault="003E589F">
      <w:pPr>
        <w:spacing w:line="229" w:lineRule="exact"/>
        <w:rPr>
          <w:rFonts w:ascii="Arial" w:eastAsia="Times New Roman" w:hAnsi="Arial"/>
          <w:sz w:val="24"/>
          <w:szCs w:val="24"/>
          <w:lang w:val="fr-FR"/>
        </w:rPr>
      </w:pPr>
    </w:p>
    <w:p w14:paraId="07771013" w14:textId="3D1A2122"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 xml:space="preserve">4.2.1. L’ouvrage concédé est conçu et réalisé conformément à la législation et à la réglementation en vigueur en Haïti, ou, à défaut, </w:t>
      </w:r>
      <w:r w:rsidR="00A61380">
        <w:rPr>
          <w:rFonts w:ascii="Arial" w:eastAsia="Arial" w:hAnsi="Arial"/>
          <w:sz w:val="24"/>
          <w:szCs w:val="24"/>
          <w:lang w:val="fr-FR"/>
        </w:rPr>
        <w:t>aux</w:t>
      </w:r>
      <w:r w:rsidRPr="00386A42">
        <w:rPr>
          <w:rFonts w:ascii="Arial" w:eastAsia="Arial" w:hAnsi="Arial"/>
          <w:sz w:val="24"/>
          <w:szCs w:val="24"/>
          <w:lang w:val="fr-FR"/>
        </w:rPr>
        <w:t xml:space="preserve"> normes internationales y afférentes en usage en Haïti.</w:t>
      </w:r>
    </w:p>
    <w:p w14:paraId="7DB0594D" w14:textId="77777777" w:rsidR="003E589F" w:rsidRPr="00386A42" w:rsidRDefault="003E589F">
      <w:pPr>
        <w:spacing w:line="232" w:lineRule="exact"/>
        <w:rPr>
          <w:rFonts w:ascii="Arial" w:eastAsia="Times New Roman" w:hAnsi="Arial"/>
          <w:sz w:val="24"/>
          <w:szCs w:val="24"/>
          <w:lang w:val="fr-FR"/>
        </w:rPr>
      </w:pPr>
    </w:p>
    <w:p w14:paraId="715EEC36" w14:textId="77777777" w:rsidR="003E589F" w:rsidRPr="00386A42" w:rsidRDefault="00A76BF3">
      <w:pPr>
        <w:spacing w:line="0" w:lineRule="atLeast"/>
        <w:ind w:left="940" w:right="20"/>
        <w:jc w:val="both"/>
        <w:rPr>
          <w:rFonts w:ascii="Arial" w:eastAsia="Arial" w:hAnsi="Arial"/>
          <w:sz w:val="24"/>
          <w:szCs w:val="24"/>
          <w:lang w:val="fr-FR"/>
        </w:rPr>
      </w:pPr>
      <w:r w:rsidRPr="00386A42">
        <w:rPr>
          <w:rFonts w:ascii="Arial" w:eastAsia="Arial" w:hAnsi="Arial"/>
          <w:sz w:val="24"/>
          <w:szCs w:val="24"/>
          <w:lang w:val="fr-FR"/>
        </w:rPr>
        <w:t>4.2.2. Le concessionnaire assume l’entière responsabilité de tous les plans et documents techniques qu’il a remis au concédant, même lorsque ce dernier a approuvé lesdits plans et documents. A l’achèvement de la construction, le concessionnaire fournit un ensemble complet des plans de construction à l’autorité concédante.</w:t>
      </w:r>
    </w:p>
    <w:p w14:paraId="6198BC97" w14:textId="77777777" w:rsidR="003E589F" w:rsidRPr="00386A42" w:rsidRDefault="003E589F">
      <w:pPr>
        <w:spacing w:line="231" w:lineRule="exact"/>
        <w:rPr>
          <w:rFonts w:ascii="Arial" w:eastAsia="Times New Roman" w:hAnsi="Arial"/>
          <w:sz w:val="24"/>
          <w:szCs w:val="24"/>
          <w:lang w:val="fr-FR"/>
        </w:rPr>
      </w:pPr>
    </w:p>
    <w:p w14:paraId="3B87D921"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4.3. </w:t>
      </w:r>
      <w:r w:rsidRPr="00386A42">
        <w:rPr>
          <w:rFonts w:ascii="Arial" w:eastAsia="Arial" w:hAnsi="Arial"/>
          <w:sz w:val="24"/>
          <w:szCs w:val="24"/>
          <w:u w:val="single"/>
          <w:lang w:val="fr-FR"/>
        </w:rPr>
        <w:t>Caractéristiques techniques de l’ouvrage concédé</w:t>
      </w:r>
    </w:p>
    <w:p w14:paraId="65A18C85" w14:textId="77777777" w:rsidR="003E589F" w:rsidRPr="00386A42" w:rsidRDefault="003E589F">
      <w:pPr>
        <w:spacing w:line="228" w:lineRule="exact"/>
        <w:rPr>
          <w:rFonts w:ascii="Arial" w:eastAsia="Times New Roman" w:hAnsi="Arial"/>
          <w:sz w:val="24"/>
          <w:szCs w:val="24"/>
          <w:lang w:val="fr-FR"/>
        </w:rPr>
      </w:pPr>
    </w:p>
    <w:p w14:paraId="0198B9BD" w14:textId="77777777" w:rsidR="003E589F" w:rsidRPr="00386A42" w:rsidRDefault="00A76BF3" w:rsidP="00AE6E31">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L’Annexe 1 définit et fixe les caractéristiques techniques principales de l’ouvrage concédé.</w:t>
      </w:r>
    </w:p>
    <w:p w14:paraId="5B1A3EF5" w14:textId="77777777" w:rsidR="003E589F" w:rsidRPr="00386A42" w:rsidRDefault="003E589F">
      <w:pPr>
        <w:spacing w:line="200" w:lineRule="exact"/>
        <w:rPr>
          <w:rFonts w:ascii="Arial" w:eastAsia="Times New Roman" w:hAnsi="Arial"/>
          <w:sz w:val="24"/>
          <w:szCs w:val="24"/>
          <w:lang w:val="fr-FR"/>
        </w:rPr>
      </w:pPr>
    </w:p>
    <w:p w14:paraId="18EE18CC" w14:textId="77777777" w:rsidR="003E589F" w:rsidRPr="00386A42" w:rsidRDefault="003E589F">
      <w:pPr>
        <w:spacing w:line="249" w:lineRule="exact"/>
        <w:rPr>
          <w:rFonts w:ascii="Arial" w:eastAsia="Times New Roman" w:hAnsi="Arial"/>
          <w:sz w:val="24"/>
          <w:szCs w:val="24"/>
          <w:lang w:val="fr-FR"/>
        </w:rPr>
      </w:pPr>
    </w:p>
    <w:p w14:paraId="0139F63F"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5 – Programme d’exécution des travaux</w:t>
      </w:r>
    </w:p>
    <w:p w14:paraId="27A881D7" w14:textId="77777777" w:rsidR="003E589F" w:rsidRPr="00386A42" w:rsidRDefault="003E589F">
      <w:pPr>
        <w:spacing w:line="242" w:lineRule="exact"/>
        <w:rPr>
          <w:rFonts w:ascii="Arial" w:eastAsia="Times New Roman" w:hAnsi="Arial"/>
          <w:sz w:val="24"/>
          <w:szCs w:val="24"/>
          <w:lang w:val="fr-FR"/>
        </w:rPr>
      </w:pPr>
    </w:p>
    <w:p w14:paraId="0689DC5E" w14:textId="2E75EA79"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 xml:space="preserve">5.1. Les délais impartis au concessionnaire sont susceptibles d’être modifiés par lui, si l’une des autorisations nécessaires </w:t>
      </w:r>
      <w:r w:rsidR="0038513F" w:rsidRPr="00EB1501">
        <w:rPr>
          <w:rFonts w:ascii="Arial" w:eastAsia="Arial" w:hAnsi="Arial"/>
          <w:sz w:val="24"/>
          <w:szCs w:val="24"/>
          <w:lang w:val="fr-FR"/>
        </w:rPr>
        <w:t>de l’autorité concédante</w:t>
      </w:r>
      <w:r w:rsidR="0038513F">
        <w:rPr>
          <w:rFonts w:ascii="Arial" w:eastAsia="Arial" w:hAnsi="Arial"/>
          <w:sz w:val="24"/>
          <w:szCs w:val="24"/>
          <w:lang w:val="fr-FR"/>
        </w:rPr>
        <w:t xml:space="preserve"> </w:t>
      </w:r>
      <w:r w:rsidRPr="00386A42">
        <w:rPr>
          <w:rFonts w:ascii="Arial" w:eastAsia="Arial" w:hAnsi="Arial"/>
          <w:sz w:val="24"/>
          <w:szCs w:val="24"/>
          <w:lang w:val="fr-FR"/>
        </w:rPr>
        <w:t xml:space="preserve">pour l’exécution des travaux n’est pas </w:t>
      </w:r>
      <w:r w:rsidR="0038513F">
        <w:rPr>
          <w:rFonts w:ascii="Arial" w:eastAsia="Arial" w:hAnsi="Arial"/>
          <w:sz w:val="24"/>
          <w:szCs w:val="24"/>
          <w:lang w:val="fr-FR"/>
        </w:rPr>
        <w:t>fournie à temps par l’autorité concédante</w:t>
      </w:r>
      <w:r w:rsidRPr="00386A42">
        <w:rPr>
          <w:rFonts w:ascii="Arial" w:eastAsia="Arial" w:hAnsi="Arial"/>
          <w:sz w:val="24"/>
          <w:szCs w:val="24"/>
          <w:lang w:val="fr-FR"/>
        </w:rPr>
        <w:t>, est suspendue ou annulée, ou encore s’il intervient un acte administratif entraînant les mêmes conséquences. De telles modifications peuvent conférer au concessionnaire le droit d’ajuster le planning d’exécution des travaux, pour un délai raisonnable, prenant en compte l’impact général de ces interférences dans l’exécution des travaux, sous réserve de faits imputables au concessionnaire.</w:t>
      </w:r>
    </w:p>
    <w:p w14:paraId="71D7B728" w14:textId="77777777" w:rsidR="003E589F" w:rsidRPr="00386A42" w:rsidRDefault="003E589F">
      <w:pPr>
        <w:spacing w:line="238" w:lineRule="exact"/>
        <w:rPr>
          <w:rFonts w:ascii="Arial" w:eastAsia="Times New Roman" w:hAnsi="Arial"/>
          <w:sz w:val="24"/>
          <w:szCs w:val="24"/>
          <w:lang w:val="fr-FR"/>
        </w:rPr>
      </w:pPr>
    </w:p>
    <w:p w14:paraId="7B9A7A24" w14:textId="77777777"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5.2. L’autorité concédante est tenue de réparer tou</w:t>
      </w:r>
      <w:r w:rsidR="00A61380">
        <w:rPr>
          <w:rFonts w:ascii="Arial" w:eastAsia="Arial" w:hAnsi="Arial"/>
          <w:sz w:val="24"/>
          <w:szCs w:val="24"/>
          <w:lang w:val="fr-FR"/>
        </w:rPr>
        <w:t>t</w:t>
      </w:r>
      <w:r w:rsidRPr="00386A42">
        <w:rPr>
          <w:rFonts w:ascii="Arial" w:eastAsia="Arial" w:hAnsi="Arial"/>
          <w:sz w:val="24"/>
          <w:szCs w:val="24"/>
          <w:lang w:val="fr-FR"/>
        </w:rPr>
        <w:t xml:space="preserve"> préjudice subi par le concessionnaire du fait des conséquences provoquées par les modifications mentionnées au paragraphe précédent.</w:t>
      </w:r>
    </w:p>
    <w:p w14:paraId="704CC25E" w14:textId="77777777" w:rsidR="003E589F" w:rsidRPr="00386A42" w:rsidRDefault="003E589F">
      <w:pPr>
        <w:spacing w:line="232" w:lineRule="exact"/>
        <w:rPr>
          <w:rFonts w:ascii="Arial" w:eastAsia="Times New Roman" w:hAnsi="Arial"/>
          <w:sz w:val="24"/>
          <w:szCs w:val="24"/>
          <w:lang w:val="fr-FR"/>
        </w:rPr>
      </w:pPr>
    </w:p>
    <w:p w14:paraId="4BC983C3" w14:textId="77777777" w:rsidR="003E589F" w:rsidRPr="00386A42" w:rsidRDefault="00A76BF3">
      <w:pPr>
        <w:spacing w:line="0" w:lineRule="atLeast"/>
        <w:ind w:left="940" w:right="20"/>
        <w:jc w:val="both"/>
        <w:rPr>
          <w:rFonts w:ascii="Arial" w:eastAsia="Arial" w:hAnsi="Arial"/>
          <w:sz w:val="24"/>
          <w:szCs w:val="24"/>
          <w:lang w:val="fr-FR"/>
        </w:rPr>
      </w:pPr>
      <w:r w:rsidRPr="00386A42">
        <w:rPr>
          <w:rFonts w:ascii="Arial" w:eastAsia="Arial" w:hAnsi="Arial"/>
          <w:sz w:val="24"/>
          <w:szCs w:val="24"/>
          <w:lang w:val="fr-FR"/>
        </w:rPr>
        <w:t>5.3. L’autorité concédante s’engage à apporter son assistance et sa protection au concessionnaire lorsque ce dernier subit, de la part de toute autorité publique, une ingérence ou des nuisances injustifiées et de nature à perturber l’exécution des travaux, afin de faire cesser cette ingérence ou ces nuisances dans les meilleurs délais.</w:t>
      </w:r>
    </w:p>
    <w:p w14:paraId="0CD0B42C" w14:textId="77777777" w:rsidR="003E589F" w:rsidRPr="00386A42" w:rsidRDefault="003E589F">
      <w:pPr>
        <w:spacing w:line="230" w:lineRule="exact"/>
        <w:rPr>
          <w:rFonts w:ascii="Arial" w:eastAsia="Times New Roman" w:hAnsi="Arial"/>
          <w:sz w:val="24"/>
          <w:szCs w:val="24"/>
          <w:lang w:val="fr-FR"/>
        </w:rPr>
      </w:pPr>
    </w:p>
    <w:p w14:paraId="3D9CB7C7" w14:textId="77777777" w:rsidR="003E589F" w:rsidRPr="00386A42" w:rsidRDefault="00A76BF3">
      <w:pPr>
        <w:spacing w:line="0" w:lineRule="atLeast"/>
        <w:ind w:left="940" w:right="20"/>
        <w:jc w:val="both"/>
        <w:rPr>
          <w:rFonts w:ascii="Arial" w:eastAsia="Arial" w:hAnsi="Arial"/>
          <w:sz w:val="24"/>
          <w:szCs w:val="24"/>
          <w:lang w:val="fr-FR"/>
        </w:rPr>
      </w:pPr>
      <w:r w:rsidRPr="00386A42">
        <w:rPr>
          <w:rFonts w:ascii="Arial" w:eastAsia="Arial" w:hAnsi="Arial"/>
          <w:sz w:val="24"/>
          <w:szCs w:val="24"/>
          <w:lang w:val="fr-FR"/>
        </w:rPr>
        <w:t>5.4. Lorsqu’une interruption, par l’autorité concédante ou toute autorité publique, de la construction ou de l’exploitation se révèle nécessaire, le concédant s’assure dans la mesure du possible qu’une notification écrite soit adressée au concessionnaire dans un délai raisonnable, sauf en cas d’urgence. Cette notification a pour effet de provoquer une concertation entre les parties afin de prendre les mesures susceptibles de supprimer les perturbations des travaux ou de l’exploitation.</w:t>
      </w:r>
    </w:p>
    <w:p w14:paraId="4043252F" w14:textId="77777777" w:rsidR="003E589F" w:rsidRPr="00386A42" w:rsidRDefault="003E589F">
      <w:pPr>
        <w:spacing w:line="231" w:lineRule="exact"/>
        <w:rPr>
          <w:rFonts w:ascii="Arial" w:eastAsia="Times New Roman" w:hAnsi="Arial"/>
          <w:sz w:val="24"/>
          <w:szCs w:val="24"/>
          <w:lang w:val="fr-FR"/>
        </w:rPr>
      </w:pPr>
    </w:p>
    <w:p w14:paraId="6AF65862" w14:textId="77777777"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lastRenderedPageBreak/>
        <w:t>5.4.1. La période de construction est prolongée de tout retard résultant d’une telle interruption par l’autorité concédante ou toute autorité publique et le concessionnaire sera, le cas échéant, indemnisé par l’autorité concédante</w:t>
      </w:r>
      <w:r w:rsidR="00A61380">
        <w:rPr>
          <w:rFonts w:ascii="Arial" w:eastAsia="Arial" w:hAnsi="Arial"/>
          <w:sz w:val="24"/>
          <w:szCs w:val="24"/>
          <w:lang w:val="fr-FR"/>
        </w:rPr>
        <w:t xml:space="preserve"> </w:t>
      </w:r>
      <w:r w:rsidRPr="00386A42">
        <w:rPr>
          <w:rFonts w:ascii="Arial" w:eastAsia="Arial" w:hAnsi="Arial"/>
          <w:sz w:val="24"/>
          <w:szCs w:val="24"/>
          <w:lang w:val="fr-FR"/>
        </w:rPr>
        <w:t>des coûts supplémentaires encourus du fait ou en relation avec cette interruption, sauf si cette interruption est imputable à un fait du concessionnaire.</w:t>
      </w:r>
    </w:p>
    <w:p w14:paraId="07A99F6A" w14:textId="77777777" w:rsidR="003E589F" w:rsidRPr="00386A42" w:rsidRDefault="003E589F">
      <w:pPr>
        <w:spacing w:line="235" w:lineRule="exact"/>
        <w:rPr>
          <w:rFonts w:ascii="Arial" w:eastAsia="Times New Roman" w:hAnsi="Arial"/>
          <w:sz w:val="24"/>
          <w:szCs w:val="24"/>
          <w:lang w:val="fr-FR"/>
        </w:rPr>
      </w:pPr>
    </w:p>
    <w:p w14:paraId="11556A12" w14:textId="7CB0E49E" w:rsidR="003E589F" w:rsidRPr="00386A42" w:rsidRDefault="00A76BF3" w:rsidP="00242682">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5.4.2. En cas d’interruption par l’autorité concédante en période d’exploitation, pour une cause non imputable à un fait du concessionnaire, la durée de la période d’exploitation est prolongée de la durée de</w:t>
      </w:r>
      <w:r w:rsidR="00A61380">
        <w:rPr>
          <w:rFonts w:ascii="Arial" w:eastAsia="Arial" w:hAnsi="Arial"/>
          <w:sz w:val="24"/>
          <w:szCs w:val="24"/>
          <w:lang w:val="fr-FR"/>
        </w:rPr>
        <w:t xml:space="preserve"> </w:t>
      </w:r>
      <w:r w:rsidRPr="00386A42">
        <w:rPr>
          <w:rFonts w:ascii="Arial" w:eastAsia="Arial" w:hAnsi="Arial"/>
          <w:sz w:val="24"/>
          <w:szCs w:val="24"/>
          <w:lang w:val="fr-FR"/>
        </w:rPr>
        <w:t>cette interruption et le concessionnaire est, le cas échéant, indemnisé par l’autorité concédante des coûts supplémentaires</w:t>
      </w:r>
      <w:bookmarkStart w:id="22" w:name="page43"/>
      <w:bookmarkEnd w:id="22"/>
      <w:r w:rsidR="00242682">
        <w:rPr>
          <w:rFonts w:ascii="Arial" w:eastAsia="Arial" w:hAnsi="Arial"/>
          <w:sz w:val="24"/>
          <w:szCs w:val="24"/>
          <w:lang w:val="fr-FR"/>
        </w:rPr>
        <w:t xml:space="preserve"> </w:t>
      </w:r>
      <w:r w:rsidRPr="00386A42">
        <w:rPr>
          <w:rFonts w:ascii="Arial" w:eastAsia="Arial" w:hAnsi="Arial"/>
          <w:sz w:val="24"/>
          <w:szCs w:val="24"/>
          <w:lang w:val="fr-FR"/>
        </w:rPr>
        <w:t xml:space="preserve">encourus du fait ou en relation avec cette interruption, à moins que les parties ne conviennent d’autres mesures ayant pour effet de restaurer l’équilibre financier de la concession </w:t>
      </w:r>
      <w:r w:rsidR="00EB1501">
        <w:rPr>
          <w:rFonts w:ascii="Arial" w:eastAsia="Arial" w:hAnsi="Arial"/>
          <w:sz w:val="24"/>
          <w:szCs w:val="24"/>
          <w:lang w:val="fr-FR"/>
        </w:rPr>
        <w:t xml:space="preserve">en question </w:t>
      </w:r>
      <w:r w:rsidRPr="00386A42">
        <w:rPr>
          <w:rFonts w:ascii="Arial" w:eastAsia="Arial" w:hAnsi="Arial"/>
          <w:sz w:val="24"/>
          <w:szCs w:val="24"/>
          <w:lang w:val="fr-FR"/>
        </w:rPr>
        <w:t>dans les conditions prévues dans les documents de la concession.</w:t>
      </w:r>
    </w:p>
    <w:p w14:paraId="14D2EFBC" w14:textId="77777777" w:rsidR="003E589F" w:rsidRPr="00386A42" w:rsidRDefault="003E589F">
      <w:pPr>
        <w:spacing w:line="200" w:lineRule="exact"/>
        <w:rPr>
          <w:rFonts w:ascii="Arial" w:eastAsia="Times New Roman" w:hAnsi="Arial"/>
          <w:sz w:val="24"/>
          <w:szCs w:val="24"/>
          <w:lang w:val="fr-FR"/>
        </w:rPr>
      </w:pPr>
    </w:p>
    <w:p w14:paraId="7B43C5CD" w14:textId="77777777" w:rsidR="003E589F" w:rsidRPr="00386A42" w:rsidRDefault="003E589F">
      <w:pPr>
        <w:spacing w:line="249" w:lineRule="exact"/>
        <w:rPr>
          <w:rFonts w:ascii="Arial" w:eastAsia="Times New Roman" w:hAnsi="Arial"/>
          <w:sz w:val="24"/>
          <w:szCs w:val="24"/>
          <w:lang w:val="fr-FR"/>
        </w:rPr>
      </w:pPr>
    </w:p>
    <w:p w14:paraId="720846C0"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6 – Frais engagés avant le bouclage financier</w:t>
      </w:r>
    </w:p>
    <w:p w14:paraId="428F2890" w14:textId="77777777" w:rsidR="003E589F" w:rsidRPr="00386A42" w:rsidRDefault="003E589F">
      <w:pPr>
        <w:spacing w:line="244" w:lineRule="exact"/>
        <w:rPr>
          <w:rFonts w:ascii="Arial" w:eastAsia="Times New Roman" w:hAnsi="Arial"/>
          <w:sz w:val="24"/>
          <w:szCs w:val="24"/>
          <w:lang w:val="fr-FR"/>
        </w:rPr>
      </w:pPr>
    </w:p>
    <w:p w14:paraId="0913FD0C" w14:textId="77777777"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6.1. Le concessionnaire s’engage à investir, dès le début de la période préparatoire, les sommes nécessaires pour la réalisation ou l’acquisition d’études techniques, juridiques et financières destinées à conforter les orientations fondamentales de la convention de concession, en vue de l’obtention du bouclage financier.</w:t>
      </w:r>
    </w:p>
    <w:p w14:paraId="5EDF7BF1" w14:textId="77777777" w:rsidR="003E589F" w:rsidRPr="00386A42" w:rsidRDefault="003E589F">
      <w:pPr>
        <w:spacing w:line="233" w:lineRule="exact"/>
        <w:rPr>
          <w:rFonts w:ascii="Arial" w:eastAsia="Times New Roman" w:hAnsi="Arial"/>
          <w:sz w:val="24"/>
          <w:szCs w:val="24"/>
          <w:lang w:val="fr-FR"/>
        </w:rPr>
      </w:pPr>
    </w:p>
    <w:p w14:paraId="73D75B7C" w14:textId="0BE2BE0D" w:rsidR="003E589F" w:rsidRPr="00386A42" w:rsidRDefault="00A76BF3" w:rsidP="00AE6E31">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6.2. Dans le cas de la résiliation anticipée de la convention de concession envisagée au</w:t>
      </w:r>
      <w:r w:rsidR="00A61380">
        <w:rPr>
          <w:rFonts w:ascii="Arial" w:eastAsia="Arial" w:hAnsi="Arial"/>
          <w:sz w:val="24"/>
          <w:szCs w:val="24"/>
          <w:lang w:val="fr-FR"/>
        </w:rPr>
        <w:t xml:space="preserve"> paragraphe</w:t>
      </w:r>
      <w:r w:rsidR="008A0841">
        <w:rPr>
          <w:rFonts w:ascii="Arial" w:eastAsia="Arial" w:hAnsi="Arial"/>
          <w:sz w:val="24"/>
          <w:szCs w:val="24"/>
          <w:lang w:val="fr-FR"/>
        </w:rPr>
        <w:t> </w:t>
      </w:r>
      <w:r w:rsidRPr="00386A42">
        <w:rPr>
          <w:rFonts w:ascii="Arial" w:eastAsia="Arial" w:hAnsi="Arial"/>
          <w:sz w:val="24"/>
          <w:szCs w:val="24"/>
          <w:lang w:val="fr-FR"/>
        </w:rPr>
        <w:t xml:space="preserve">2.2.1.5, la propriété desdites études </w:t>
      </w:r>
      <w:r w:rsidR="00A61380">
        <w:rPr>
          <w:rFonts w:ascii="Arial" w:eastAsia="Arial" w:hAnsi="Arial"/>
          <w:sz w:val="24"/>
          <w:szCs w:val="24"/>
          <w:lang w:val="fr-FR"/>
        </w:rPr>
        <w:t>sera</w:t>
      </w:r>
      <w:r w:rsidR="00A61380" w:rsidRPr="00386A42">
        <w:rPr>
          <w:rFonts w:ascii="Arial" w:eastAsia="Arial" w:hAnsi="Arial"/>
          <w:sz w:val="24"/>
          <w:szCs w:val="24"/>
          <w:lang w:val="fr-FR"/>
        </w:rPr>
        <w:t xml:space="preserve"> </w:t>
      </w:r>
      <w:r w:rsidRPr="00386A42">
        <w:rPr>
          <w:rFonts w:ascii="Arial" w:eastAsia="Arial" w:hAnsi="Arial"/>
          <w:sz w:val="24"/>
          <w:szCs w:val="24"/>
          <w:lang w:val="fr-FR"/>
        </w:rPr>
        <w:t xml:space="preserve">transférée </w:t>
      </w:r>
      <w:r w:rsidR="00A61380">
        <w:rPr>
          <w:rFonts w:ascii="Arial" w:eastAsia="Arial" w:hAnsi="Arial"/>
          <w:sz w:val="24"/>
          <w:szCs w:val="24"/>
          <w:lang w:val="fr-FR"/>
        </w:rPr>
        <w:t>à l’entité ayant supporté la majeure partie du coût des études</w:t>
      </w:r>
      <w:r w:rsidRPr="00386A42">
        <w:rPr>
          <w:rFonts w:ascii="Arial" w:eastAsia="Arial" w:hAnsi="Arial"/>
          <w:sz w:val="24"/>
          <w:szCs w:val="24"/>
          <w:lang w:val="fr-FR"/>
        </w:rPr>
        <w:t>, sous réserve du versement préalable de l’indemnisation prévue au paragraphe 60.1 du présent cahier.</w:t>
      </w:r>
    </w:p>
    <w:p w14:paraId="27DD8681" w14:textId="77777777" w:rsidR="003E589F" w:rsidRPr="00386A42" w:rsidRDefault="003E589F">
      <w:pPr>
        <w:spacing w:line="200" w:lineRule="exact"/>
        <w:rPr>
          <w:rFonts w:ascii="Arial" w:eastAsia="Times New Roman" w:hAnsi="Arial"/>
          <w:sz w:val="24"/>
          <w:szCs w:val="24"/>
          <w:lang w:val="fr-FR"/>
        </w:rPr>
      </w:pPr>
    </w:p>
    <w:p w14:paraId="787DDBCD" w14:textId="77777777" w:rsidR="003E589F" w:rsidRPr="00386A42" w:rsidRDefault="003E589F">
      <w:pPr>
        <w:spacing w:line="250" w:lineRule="exact"/>
        <w:rPr>
          <w:rFonts w:ascii="Arial" w:eastAsia="Times New Roman" w:hAnsi="Arial"/>
          <w:sz w:val="24"/>
          <w:szCs w:val="24"/>
          <w:lang w:val="fr-FR"/>
        </w:rPr>
      </w:pPr>
    </w:p>
    <w:p w14:paraId="0F66389E"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7 – Installations et aménagements préliminaires de chantiers</w:t>
      </w:r>
    </w:p>
    <w:p w14:paraId="5F96C3AA" w14:textId="77777777" w:rsidR="003E589F" w:rsidRPr="00386A42" w:rsidRDefault="003E589F">
      <w:pPr>
        <w:spacing w:line="244" w:lineRule="exact"/>
        <w:rPr>
          <w:rFonts w:ascii="Arial" w:eastAsia="Times New Roman" w:hAnsi="Arial"/>
          <w:sz w:val="24"/>
          <w:szCs w:val="24"/>
          <w:lang w:val="fr-FR"/>
        </w:rPr>
      </w:pPr>
    </w:p>
    <w:p w14:paraId="35DD286D" w14:textId="77777777"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7.1. Dès la date d’entrée en vigueur de la convention de concession, le concessionnaire est autorisé à procéder aux installations et aménagements préliminaires de chantiers sur les emprises disponibles du domaine concédé.</w:t>
      </w:r>
    </w:p>
    <w:p w14:paraId="0064A502" w14:textId="77777777" w:rsidR="003E589F" w:rsidRPr="00386A42" w:rsidRDefault="003E589F">
      <w:pPr>
        <w:spacing w:line="232" w:lineRule="exact"/>
        <w:rPr>
          <w:rFonts w:ascii="Arial" w:eastAsia="Times New Roman" w:hAnsi="Arial"/>
          <w:sz w:val="24"/>
          <w:szCs w:val="24"/>
          <w:lang w:val="fr-FR"/>
        </w:rPr>
      </w:pPr>
    </w:p>
    <w:p w14:paraId="301AF52D" w14:textId="0F717F3A" w:rsidR="003E589F" w:rsidRPr="00386A42" w:rsidRDefault="00576E6B">
      <w:pPr>
        <w:spacing w:line="239" w:lineRule="auto"/>
        <w:ind w:left="940" w:right="60"/>
        <w:jc w:val="both"/>
        <w:rPr>
          <w:rFonts w:ascii="Arial" w:eastAsia="Arial" w:hAnsi="Arial"/>
          <w:sz w:val="24"/>
          <w:szCs w:val="24"/>
          <w:lang w:val="fr-FR"/>
        </w:rPr>
      </w:pPr>
      <w:r>
        <w:rPr>
          <w:rFonts w:ascii="Arial" w:eastAsia="Arial" w:hAnsi="Arial"/>
          <w:sz w:val="24"/>
          <w:szCs w:val="24"/>
          <w:lang w:val="fr-FR"/>
        </w:rPr>
        <w:t>L’autorité concédante</w:t>
      </w:r>
      <w:r w:rsidR="00A76BF3" w:rsidRPr="00386A42">
        <w:rPr>
          <w:rFonts w:ascii="Arial" w:eastAsia="Arial" w:hAnsi="Arial"/>
          <w:sz w:val="24"/>
          <w:szCs w:val="24"/>
          <w:lang w:val="fr-FR"/>
        </w:rPr>
        <w:t xml:space="preserve"> </w:t>
      </w:r>
      <w:r w:rsidR="00A61380">
        <w:rPr>
          <w:rFonts w:ascii="Arial" w:eastAsia="Arial" w:hAnsi="Arial"/>
          <w:sz w:val="24"/>
          <w:szCs w:val="24"/>
          <w:lang w:val="fr-FR"/>
        </w:rPr>
        <w:t>devra fournir, à la demande du concessionnaire</w:t>
      </w:r>
      <w:r w:rsidR="00A76BF3" w:rsidRPr="00386A42">
        <w:rPr>
          <w:rFonts w:ascii="Arial" w:eastAsia="Arial" w:hAnsi="Arial"/>
          <w:sz w:val="24"/>
          <w:szCs w:val="24"/>
          <w:lang w:val="fr-FR"/>
        </w:rPr>
        <w:t xml:space="preserve">, son appui </w:t>
      </w:r>
      <w:r w:rsidR="00A61380">
        <w:rPr>
          <w:rFonts w:ascii="Arial" w:eastAsia="Arial" w:hAnsi="Arial"/>
          <w:sz w:val="24"/>
          <w:szCs w:val="24"/>
          <w:lang w:val="fr-FR"/>
        </w:rPr>
        <w:t xml:space="preserve">à ce dernier </w:t>
      </w:r>
      <w:r w:rsidR="00A76BF3" w:rsidRPr="00386A42">
        <w:rPr>
          <w:rFonts w:ascii="Arial" w:eastAsia="Arial" w:hAnsi="Arial"/>
          <w:sz w:val="24"/>
          <w:szCs w:val="24"/>
          <w:lang w:val="fr-FR"/>
        </w:rPr>
        <w:t>pour l’obtention des documents administratifs nécessaires à la réalisation du projet.</w:t>
      </w:r>
    </w:p>
    <w:p w14:paraId="153C82B6" w14:textId="77777777" w:rsidR="003E589F" w:rsidRPr="00386A42" w:rsidRDefault="003E589F">
      <w:pPr>
        <w:spacing w:line="231" w:lineRule="exact"/>
        <w:rPr>
          <w:rFonts w:ascii="Arial" w:eastAsia="Times New Roman" w:hAnsi="Arial"/>
          <w:sz w:val="24"/>
          <w:szCs w:val="24"/>
          <w:lang w:val="fr-FR"/>
        </w:rPr>
      </w:pPr>
    </w:p>
    <w:p w14:paraId="4D6F4D4B" w14:textId="77777777"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7.2. A la même date, l’autorité concédante doit donner au concessionnaire libre accès au domaine concédé.</w:t>
      </w:r>
    </w:p>
    <w:p w14:paraId="41F51388" w14:textId="77777777" w:rsidR="003E589F" w:rsidRPr="00386A42" w:rsidRDefault="003E589F">
      <w:pPr>
        <w:spacing w:line="233" w:lineRule="exact"/>
        <w:rPr>
          <w:rFonts w:ascii="Arial" w:eastAsia="Times New Roman" w:hAnsi="Arial"/>
          <w:sz w:val="24"/>
          <w:szCs w:val="24"/>
          <w:lang w:val="fr-FR"/>
        </w:rPr>
      </w:pPr>
    </w:p>
    <w:p w14:paraId="3E4E1172" w14:textId="2AD3FD34" w:rsidR="003E589F" w:rsidRDefault="00A76BF3" w:rsidP="00AE6E31">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 xml:space="preserve">7.3. Sans que cette liberté d’accès au domaine concédé puisse être considérée comme une mise à disposition de biens par l’autorité concédante, cette dernière s’engage à procéder, à ses frais, à la réalisation des travaux </w:t>
      </w:r>
      <w:r w:rsidR="00A61380">
        <w:rPr>
          <w:rFonts w:ascii="Arial" w:eastAsia="Arial" w:hAnsi="Arial"/>
          <w:sz w:val="24"/>
          <w:szCs w:val="24"/>
          <w:lang w:val="fr-FR"/>
        </w:rPr>
        <w:t>suivants</w:t>
      </w:r>
      <w:r w:rsidRPr="00386A42">
        <w:rPr>
          <w:rFonts w:ascii="Arial" w:eastAsia="Arial" w:hAnsi="Arial"/>
          <w:sz w:val="24"/>
          <w:szCs w:val="24"/>
          <w:lang w:val="fr-FR"/>
        </w:rPr>
        <w:t xml:space="preserve"> dans les délais et selon les modalités ci-après :</w:t>
      </w:r>
    </w:p>
    <w:p w14:paraId="540006D3" w14:textId="77777777" w:rsidR="00A61380" w:rsidRDefault="00A61380" w:rsidP="00AE6E31">
      <w:pPr>
        <w:pStyle w:val="ListParagraph"/>
        <w:rPr>
          <w:rFonts w:ascii="Arial" w:eastAsia="Arial" w:hAnsi="Arial"/>
          <w:sz w:val="24"/>
          <w:szCs w:val="24"/>
          <w:lang w:val="fr-FR"/>
        </w:rPr>
      </w:pPr>
    </w:p>
    <w:p w14:paraId="416D2AF0" w14:textId="67A56BD1" w:rsidR="00576E6B" w:rsidRDefault="00A61380" w:rsidP="00A47EED">
      <w:pPr>
        <w:numPr>
          <w:ilvl w:val="0"/>
          <w:numId w:val="14"/>
        </w:numPr>
        <w:tabs>
          <w:tab w:val="left" w:pos="1660"/>
        </w:tabs>
        <w:spacing w:line="238" w:lineRule="auto"/>
        <w:ind w:left="1660" w:right="20" w:hanging="354"/>
        <w:jc w:val="both"/>
        <w:rPr>
          <w:rFonts w:ascii="Arial" w:eastAsia="Arial" w:hAnsi="Arial"/>
          <w:sz w:val="24"/>
          <w:szCs w:val="24"/>
          <w:lang w:val="fr-FR"/>
        </w:rPr>
      </w:pPr>
      <w:r>
        <w:rPr>
          <w:rFonts w:ascii="Arial" w:eastAsia="Arial" w:hAnsi="Arial"/>
          <w:sz w:val="24"/>
          <w:szCs w:val="24"/>
          <w:lang w:val="fr-FR"/>
        </w:rPr>
        <w:t xml:space="preserve">La construction du réseau électrique à basse et moyenne tensions ou l’amélioration des réseaux électriques existants au sein du domaine concédé, sous réserve que la concession </w:t>
      </w:r>
      <w:r w:rsidR="0023037F">
        <w:rPr>
          <w:rFonts w:ascii="Arial" w:eastAsia="Arial" w:hAnsi="Arial"/>
          <w:sz w:val="24"/>
          <w:szCs w:val="24"/>
          <w:lang w:val="fr-FR"/>
        </w:rPr>
        <w:t>soit</w:t>
      </w:r>
      <w:r>
        <w:rPr>
          <w:rFonts w:ascii="Arial" w:eastAsia="Arial" w:hAnsi="Arial"/>
          <w:sz w:val="24"/>
          <w:szCs w:val="24"/>
          <w:lang w:val="fr-FR"/>
        </w:rPr>
        <w:t xml:space="preserve"> accordée dans le cadre du Mécanisme de soutien</w:t>
      </w:r>
      <w:r w:rsidR="0023037F">
        <w:rPr>
          <w:rFonts w:ascii="Arial" w:eastAsia="Arial" w:hAnsi="Arial"/>
          <w:sz w:val="24"/>
          <w:szCs w:val="24"/>
          <w:lang w:val="fr-FR"/>
        </w:rPr>
        <w:t> </w:t>
      </w:r>
      <w:r>
        <w:rPr>
          <w:rFonts w:ascii="Arial" w:eastAsia="Arial" w:hAnsi="Arial"/>
          <w:sz w:val="24"/>
          <w:szCs w:val="24"/>
          <w:lang w:val="fr-FR"/>
        </w:rPr>
        <w:t>A</w:t>
      </w:r>
      <w:r w:rsidR="00576E6B">
        <w:rPr>
          <w:rFonts w:ascii="Arial" w:eastAsia="Arial" w:hAnsi="Arial"/>
          <w:sz w:val="24"/>
          <w:szCs w:val="24"/>
          <w:lang w:val="fr-FR"/>
        </w:rPr>
        <w:t xml:space="preserve"> ; </w:t>
      </w:r>
    </w:p>
    <w:p w14:paraId="092519F1" w14:textId="5E972AAA" w:rsidR="003E589F" w:rsidRPr="00386A42" w:rsidRDefault="00A61380" w:rsidP="00A47EED">
      <w:pPr>
        <w:numPr>
          <w:ilvl w:val="0"/>
          <w:numId w:val="14"/>
        </w:numPr>
        <w:tabs>
          <w:tab w:val="left" w:pos="1660"/>
        </w:tabs>
        <w:spacing w:line="238" w:lineRule="auto"/>
        <w:ind w:left="1660" w:right="20" w:hanging="354"/>
        <w:jc w:val="both"/>
        <w:rPr>
          <w:rFonts w:ascii="Arial" w:eastAsia="Arial" w:hAnsi="Arial"/>
          <w:sz w:val="24"/>
          <w:szCs w:val="24"/>
          <w:lang w:val="fr-FR"/>
        </w:rPr>
      </w:pPr>
      <w:r>
        <w:rPr>
          <w:rFonts w:ascii="Arial" w:eastAsia="Arial" w:hAnsi="Arial"/>
          <w:sz w:val="24"/>
          <w:szCs w:val="24"/>
          <w:lang w:val="fr-FR"/>
        </w:rPr>
        <w:lastRenderedPageBreak/>
        <w:t xml:space="preserve">Tous les </w:t>
      </w:r>
      <w:r w:rsidR="00A76BF3" w:rsidRPr="00386A42">
        <w:rPr>
          <w:rFonts w:ascii="Arial" w:eastAsia="Arial" w:hAnsi="Arial"/>
          <w:sz w:val="24"/>
          <w:szCs w:val="24"/>
          <w:lang w:val="fr-FR"/>
        </w:rPr>
        <w:t>autres travaux, le cas échéant</w:t>
      </w:r>
      <w:r w:rsidR="00B47F59">
        <w:rPr>
          <w:rFonts w:ascii="Arial" w:eastAsia="Arial" w:hAnsi="Arial"/>
          <w:sz w:val="24"/>
          <w:szCs w:val="24"/>
          <w:lang w:val="fr-FR"/>
        </w:rPr>
        <w:t xml:space="preserve"> et comme convenu par écrit avec le concessionnaire</w:t>
      </w:r>
      <w:r w:rsidR="00A76BF3" w:rsidRPr="00386A42">
        <w:rPr>
          <w:rFonts w:ascii="Arial" w:eastAsia="Arial" w:hAnsi="Arial"/>
          <w:sz w:val="24"/>
          <w:szCs w:val="24"/>
          <w:lang w:val="fr-FR"/>
        </w:rPr>
        <w:t>.</w:t>
      </w:r>
    </w:p>
    <w:p w14:paraId="6F60EE6A" w14:textId="77777777" w:rsidR="003E589F" w:rsidRPr="00386A42" w:rsidRDefault="003E589F" w:rsidP="00AE6E31">
      <w:pPr>
        <w:spacing w:line="229" w:lineRule="exact"/>
        <w:jc w:val="both"/>
        <w:rPr>
          <w:rFonts w:ascii="Arial" w:eastAsia="Times New Roman" w:hAnsi="Arial"/>
          <w:sz w:val="24"/>
          <w:szCs w:val="24"/>
          <w:lang w:val="fr-FR"/>
        </w:rPr>
      </w:pPr>
    </w:p>
    <w:p w14:paraId="74A75DBA" w14:textId="77777777"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Ces différentes modalités sont détaillées dans l’un</w:t>
      </w:r>
      <w:r w:rsidR="00A61380">
        <w:rPr>
          <w:rFonts w:ascii="Arial" w:eastAsia="Arial" w:hAnsi="Arial"/>
          <w:sz w:val="24"/>
          <w:szCs w:val="24"/>
          <w:lang w:val="fr-FR"/>
        </w:rPr>
        <w:t xml:space="preserve"> </w:t>
      </w:r>
      <w:r w:rsidRPr="00386A42">
        <w:rPr>
          <w:rFonts w:ascii="Arial" w:eastAsia="Arial" w:hAnsi="Arial"/>
          <w:sz w:val="24"/>
          <w:szCs w:val="24"/>
          <w:lang w:val="fr-FR"/>
        </w:rPr>
        <w:t>des documents intégrant la liste des annexes prévues au présent cahier.</w:t>
      </w:r>
    </w:p>
    <w:p w14:paraId="53C3A746" w14:textId="77777777" w:rsidR="003E589F" w:rsidRPr="00386A42" w:rsidRDefault="003E589F">
      <w:pPr>
        <w:spacing w:line="233" w:lineRule="exact"/>
        <w:rPr>
          <w:rFonts w:ascii="Arial" w:eastAsia="Times New Roman" w:hAnsi="Arial"/>
          <w:sz w:val="24"/>
          <w:szCs w:val="24"/>
          <w:lang w:val="fr-FR"/>
        </w:rPr>
      </w:pPr>
    </w:p>
    <w:p w14:paraId="13F50844" w14:textId="77777777"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7.4. Tout retard de l’autorité concédante dans la réalisation des travaux mentionnés au paragraphe précédent et ayant une incidence sur le planning d’exécution du concessionnaire, entraîne un réajustement équivalent des délais, et le concessionnaire est tenu indemne des surcharges financières induites par un tel retard.</w:t>
      </w:r>
    </w:p>
    <w:p w14:paraId="3A4AD865" w14:textId="77777777" w:rsidR="003E589F" w:rsidRPr="00386A42" w:rsidRDefault="003E589F">
      <w:pPr>
        <w:spacing w:line="200" w:lineRule="exact"/>
        <w:rPr>
          <w:rFonts w:ascii="Arial" w:eastAsia="Times New Roman" w:hAnsi="Arial"/>
          <w:sz w:val="24"/>
          <w:szCs w:val="24"/>
          <w:lang w:val="fr-FR"/>
        </w:rPr>
      </w:pPr>
    </w:p>
    <w:p w14:paraId="645C5D4D" w14:textId="77777777" w:rsidR="003E589F" w:rsidRPr="00386A42" w:rsidRDefault="003E589F">
      <w:pPr>
        <w:spacing w:line="251" w:lineRule="exact"/>
        <w:rPr>
          <w:rFonts w:ascii="Arial" w:eastAsia="Times New Roman" w:hAnsi="Arial"/>
          <w:sz w:val="24"/>
          <w:szCs w:val="24"/>
          <w:lang w:val="fr-FR"/>
        </w:rPr>
      </w:pPr>
    </w:p>
    <w:p w14:paraId="46743F2B"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TITRE II – CONSTRUCTION</w:t>
      </w:r>
    </w:p>
    <w:p w14:paraId="74A8398C" w14:textId="77777777" w:rsidR="003E589F" w:rsidRPr="00386A42" w:rsidRDefault="003E589F">
      <w:pPr>
        <w:spacing w:line="228" w:lineRule="exact"/>
        <w:rPr>
          <w:rFonts w:ascii="Arial" w:eastAsia="Times New Roman" w:hAnsi="Arial"/>
          <w:sz w:val="24"/>
          <w:szCs w:val="24"/>
          <w:lang w:val="fr-FR"/>
        </w:rPr>
      </w:pPr>
    </w:p>
    <w:p w14:paraId="74B4A365" w14:textId="77777777" w:rsidR="003E589F"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8 – Remise des terrains par l’autorité concédante</w:t>
      </w:r>
    </w:p>
    <w:p w14:paraId="50ED5D7D" w14:textId="77777777" w:rsidR="00A61380" w:rsidRDefault="00A61380">
      <w:pPr>
        <w:spacing w:line="0" w:lineRule="atLeast"/>
        <w:ind w:left="940"/>
        <w:rPr>
          <w:rFonts w:ascii="Arial" w:eastAsia="Arial" w:hAnsi="Arial"/>
          <w:b/>
          <w:sz w:val="24"/>
          <w:szCs w:val="24"/>
          <w:lang w:val="fr-FR"/>
        </w:rPr>
      </w:pPr>
    </w:p>
    <w:p w14:paraId="3D2871BB" w14:textId="77777777" w:rsidR="00A61380" w:rsidRDefault="00A61380" w:rsidP="00AE6E31">
      <w:pPr>
        <w:spacing w:line="0" w:lineRule="atLeast"/>
        <w:ind w:left="940"/>
        <w:jc w:val="both"/>
        <w:rPr>
          <w:rFonts w:ascii="Arial" w:eastAsia="Arial" w:hAnsi="Arial"/>
          <w:sz w:val="24"/>
          <w:szCs w:val="24"/>
          <w:lang w:val="fr-FR"/>
        </w:rPr>
      </w:pPr>
      <w:r w:rsidRPr="00AE6E31">
        <w:rPr>
          <w:rFonts w:ascii="Arial" w:eastAsia="Arial" w:hAnsi="Arial"/>
          <w:sz w:val="24"/>
          <w:szCs w:val="24"/>
          <w:lang w:val="fr-FR"/>
        </w:rPr>
        <w:t xml:space="preserve">8.1. En cas de concession </w:t>
      </w:r>
      <w:r>
        <w:rPr>
          <w:rFonts w:ascii="Arial" w:eastAsia="Arial" w:hAnsi="Arial"/>
          <w:sz w:val="24"/>
          <w:szCs w:val="24"/>
          <w:lang w:val="fr-FR"/>
        </w:rPr>
        <w:t xml:space="preserve">accordée </w:t>
      </w:r>
      <w:r w:rsidRPr="00AE6E31">
        <w:rPr>
          <w:rFonts w:ascii="Arial" w:eastAsia="Arial" w:hAnsi="Arial"/>
          <w:sz w:val="24"/>
          <w:szCs w:val="24"/>
          <w:lang w:val="fr-FR"/>
        </w:rPr>
        <w:t xml:space="preserve">au titre du </w:t>
      </w:r>
      <w:r>
        <w:rPr>
          <w:rFonts w:ascii="Arial" w:eastAsia="Arial" w:hAnsi="Arial"/>
          <w:sz w:val="24"/>
          <w:szCs w:val="24"/>
          <w:lang w:val="fr-FR"/>
        </w:rPr>
        <w:t>M</w:t>
      </w:r>
      <w:r w:rsidRPr="00AE6E31">
        <w:rPr>
          <w:rFonts w:ascii="Arial" w:eastAsia="Arial" w:hAnsi="Arial"/>
          <w:sz w:val="24"/>
          <w:szCs w:val="24"/>
          <w:lang w:val="fr-FR"/>
        </w:rPr>
        <w:t>écanisme de soutien A, le concessionnaire et/ou ses sous-traitants doivent, conformément au cahier des charges et aux plans du concessionnaire évalués et approuvés par l’autorité concédante, et qui sont conformes à des pratiques commerciales prudentes et acceptables</w:t>
      </w:r>
      <w:r w:rsidR="0034446D">
        <w:rPr>
          <w:rFonts w:ascii="Arial" w:eastAsia="Arial" w:hAnsi="Arial"/>
          <w:sz w:val="24"/>
          <w:szCs w:val="24"/>
          <w:lang w:val="fr-FR"/>
        </w:rPr>
        <w:t> </w:t>
      </w:r>
      <w:r w:rsidRPr="00AE6E31">
        <w:rPr>
          <w:rFonts w:ascii="Arial" w:eastAsia="Arial" w:hAnsi="Arial"/>
          <w:sz w:val="24"/>
          <w:szCs w:val="24"/>
          <w:lang w:val="fr-FR"/>
        </w:rPr>
        <w:t>:</w:t>
      </w:r>
    </w:p>
    <w:p w14:paraId="539FED4C" w14:textId="77777777" w:rsidR="0034446D" w:rsidRDefault="0034446D" w:rsidP="00AE6E31">
      <w:pPr>
        <w:spacing w:line="0" w:lineRule="atLeast"/>
        <w:ind w:left="940"/>
        <w:jc w:val="both"/>
        <w:rPr>
          <w:rFonts w:ascii="Arial" w:eastAsia="Arial" w:hAnsi="Arial"/>
          <w:sz w:val="24"/>
          <w:szCs w:val="24"/>
          <w:lang w:val="fr-FR"/>
        </w:rPr>
      </w:pPr>
    </w:p>
    <w:p w14:paraId="395F58B2" w14:textId="4E6846B3" w:rsidR="0034446D" w:rsidRDefault="0034446D" w:rsidP="00AE6E31">
      <w:pPr>
        <w:spacing w:line="0" w:lineRule="atLeast"/>
        <w:ind w:left="940"/>
        <w:jc w:val="both"/>
        <w:rPr>
          <w:rFonts w:ascii="Arial" w:eastAsia="Arial" w:hAnsi="Arial"/>
          <w:sz w:val="24"/>
          <w:szCs w:val="24"/>
          <w:lang w:val="fr-FR"/>
        </w:rPr>
      </w:pPr>
      <w:r>
        <w:rPr>
          <w:rFonts w:ascii="Arial" w:eastAsia="Arial" w:hAnsi="Arial"/>
          <w:sz w:val="24"/>
          <w:szCs w:val="24"/>
          <w:lang w:val="fr-FR"/>
        </w:rPr>
        <w:t>8.1.1. P</w:t>
      </w:r>
      <w:r w:rsidRPr="0034446D">
        <w:rPr>
          <w:rFonts w:ascii="Arial" w:eastAsia="Arial" w:hAnsi="Arial"/>
          <w:sz w:val="24"/>
          <w:szCs w:val="24"/>
          <w:lang w:val="fr-FR"/>
        </w:rPr>
        <w:t xml:space="preserve">rocéder à la conception, à </w:t>
      </w:r>
      <w:r>
        <w:rPr>
          <w:rFonts w:ascii="Arial" w:eastAsia="Arial" w:hAnsi="Arial"/>
          <w:sz w:val="24"/>
          <w:szCs w:val="24"/>
          <w:lang w:val="fr-FR"/>
        </w:rPr>
        <w:t>l’approvisionnement</w:t>
      </w:r>
      <w:r w:rsidRPr="0034446D">
        <w:rPr>
          <w:rFonts w:ascii="Arial" w:eastAsia="Arial" w:hAnsi="Arial"/>
          <w:sz w:val="24"/>
          <w:szCs w:val="24"/>
          <w:lang w:val="fr-FR"/>
        </w:rPr>
        <w:t>, à la construction et à l'installation de tous les équipements et composants nécessaires au bon fonctionnement des composant</w:t>
      </w:r>
      <w:r w:rsidR="00576E6B">
        <w:rPr>
          <w:rFonts w:ascii="Arial" w:eastAsia="Arial" w:hAnsi="Arial"/>
          <w:sz w:val="24"/>
          <w:szCs w:val="24"/>
          <w:lang w:val="fr-FR"/>
        </w:rPr>
        <w:t>e</w:t>
      </w:r>
      <w:r w:rsidRPr="0034446D">
        <w:rPr>
          <w:rFonts w:ascii="Arial" w:eastAsia="Arial" w:hAnsi="Arial"/>
          <w:sz w:val="24"/>
          <w:szCs w:val="24"/>
          <w:lang w:val="fr-FR"/>
        </w:rPr>
        <w:t>s de production d'électricité du mini-réseau</w:t>
      </w:r>
      <w:r>
        <w:rPr>
          <w:rFonts w:ascii="Arial" w:eastAsia="Arial" w:hAnsi="Arial"/>
          <w:sz w:val="24"/>
          <w:szCs w:val="24"/>
          <w:lang w:val="fr-FR"/>
        </w:rPr>
        <w:t> </w:t>
      </w:r>
      <w:r w:rsidRPr="0034446D">
        <w:rPr>
          <w:rFonts w:ascii="Arial" w:eastAsia="Arial" w:hAnsi="Arial"/>
          <w:sz w:val="24"/>
          <w:szCs w:val="24"/>
          <w:lang w:val="fr-FR"/>
        </w:rPr>
        <w:t>;</w:t>
      </w:r>
    </w:p>
    <w:p w14:paraId="19DA8792" w14:textId="77777777" w:rsidR="0034446D" w:rsidRDefault="0034446D" w:rsidP="00AE6E31">
      <w:pPr>
        <w:spacing w:line="0" w:lineRule="atLeast"/>
        <w:ind w:left="940"/>
        <w:jc w:val="both"/>
        <w:rPr>
          <w:rFonts w:ascii="Arial" w:eastAsia="Arial" w:hAnsi="Arial"/>
          <w:sz w:val="24"/>
          <w:szCs w:val="24"/>
          <w:lang w:val="fr-FR"/>
        </w:rPr>
      </w:pPr>
    </w:p>
    <w:p w14:paraId="6F8FBCE2" w14:textId="00D2039A" w:rsidR="0034446D" w:rsidRDefault="0034446D" w:rsidP="00AE6E31">
      <w:pPr>
        <w:spacing w:line="0" w:lineRule="atLeast"/>
        <w:ind w:left="940"/>
        <w:jc w:val="both"/>
        <w:rPr>
          <w:rFonts w:ascii="Arial" w:eastAsia="Arial" w:hAnsi="Arial"/>
          <w:sz w:val="24"/>
          <w:szCs w:val="24"/>
          <w:lang w:val="fr-FR"/>
        </w:rPr>
      </w:pPr>
      <w:r>
        <w:rPr>
          <w:rFonts w:ascii="Arial" w:eastAsia="Arial" w:hAnsi="Arial"/>
          <w:sz w:val="24"/>
          <w:szCs w:val="24"/>
          <w:lang w:val="fr-FR"/>
        </w:rPr>
        <w:t xml:space="preserve">8.1.2. </w:t>
      </w:r>
      <w:r w:rsidR="00B016C2">
        <w:rPr>
          <w:rFonts w:ascii="Arial" w:eastAsia="Arial" w:hAnsi="Arial"/>
          <w:sz w:val="24"/>
          <w:szCs w:val="24"/>
          <w:lang w:val="fr-FR"/>
        </w:rPr>
        <w:t>Fournir</w:t>
      </w:r>
      <w:r w:rsidRPr="0034446D">
        <w:rPr>
          <w:rFonts w:ascii="Arial" w:eastAsia="Arial" w:hAnsi="Arial"/>
          <w:sz w:val="24"/>
          <w:szCs w:val="24"/>
          <w:lang w:val="fr-FR"/>
        </w:rPr>
        <w:t xml:space="preserve"> et installer les compteurs pour les clients du mini-réseau et les lignes de dérivation de service</w:t>
      </w:r>
      <w:r>
        <w:rPr>
          <w:rFonts w:ascii="Arial" w:eastAsia="Arial" w:hAnsi="Arial"/>
          <w:sz w:val="24"/>
          <w:szCs w:val="24"/>
          <w:lang w:val="fr-FR"/>
        </w:rPr>
        <w:t>s</w:t>
      </w:r>
      <w:r w:rsidRPr="0034446D">
        <w:rPr>
          <w:rFonts w:ascii="Arial" w:eastAsia="Arial" w:hAnsi="Arial"/>
          <w:sz w:val="24"/>
          <w:szCs w:val="24"/>
          <w:lang w:val="fr-FR"/>
        </w:rPr>
        <w:t xml:space="preserve"> </w:t>
      </w:r>
      <w:r>
        <w:rPr>
          <w:rFonts w:ascii="Arial" w:eastAsia="Arial" w:hAnsi="Arial"/>
          <w:sz w:val="24"/>
          <w:szCs w:val="24"/>
          <w:lang w:val="fr-FR"/>
        </w:rPr>
        <w:t xml:space="preserve">afin de </w:t>
      </w:r>
      <w:r w:rsidRPr="0034446D">
        <w:rPr>
          <w:rFonts w:ascii="Arial" w:eastAsia="Arial" w:hAnsi="Arial"/>
          <w:sz w:val="24"/>
          <w:szCs w:val="24"/>
          <w:lang w:val="fr-FR"/>
        </w:rPr>
        <w:t>connecter les clients au réseau de distribution du mini-réseau</w:t>
      </w:r>
      <w:r>
        <w:rPr>
          <w:rFonts w:ascii="Arial" w:eastAsia="Arial" w:hAnsi="Arial"/>
          <w:sz w:val="24"/>
          <w:szCs w:val="24"/>
          <w:lang w:val="fr-FR"/>
        </w:rPr>
        <w:t> </w:t>
      </w:r>
      <w:r w:rsidRPr="0034446D">
        <w:rPr>
          <w:rFonts w:ascii="Arial" w:eastAsia="Arial" w:hAnsi="Arial"/>
          <w:sz w:val="24"/>
          <w:szCs w:val="24"/>
          <w:lang w:val="fr-FR"/>
        </w:rPr>
        <w:t>;</w:t>
      </w:r>
    </w:p>
    <w:p w14:paraId="784E29ED" w14:textId="77777777" w:rsidR="0034446D" w:rsidRDefault="0034446D" w:rsidP="00AE6E31">
      <w:pPr>
        <w:spacing w:line="0" w:lineRule="atLeast"/>
        <w:ind w:left="940"/>
        <w:jc w:val="both"/>
        <w:rPr>
          <w:rFonts w:ascii="Arial" w:eastAsia="Arial" w:hAnsi="Arial"/>
          <w:sz w:val="24"/>
          <w:szCs w:val="24"/>
          <w:lang w:val="fr-FR"/>
        </w:rPr>
      </w:pPr>
    </w:p>
    <w:p w14:paraId="69AB64CD" w14:textId="317A4CAC" w:rsidR="0034446D" w:rsidRDefault="0034446D" w:rsidP="00AE6E31">
      <w:pPr>
        <w:spacing w:line="0" w:lineRule="atLeast"/>
        <w:ind w:left="940"/>
        <w:jc w:val="both"/>
        <w:rPr>
          <w:rFonts w:ascii="Arial" w:eastAsia="Arial" w:hAnsi="Arial"/>
          <w:sz w:val="24"/>
          <w:szCs w:val="24"/>
          <w:lang w:val="fr-FR"/>
        </w:rPr>
      </w:pPr>
      <w:r w:rsidRPr="00AE6E31">
        <w:rPr>
          <w:rFonts w:ascii="Arial" w:eastAsia="Arial" w:hAnsi="Arial"/>
          <w:sz w:val="24"/>
          <w:szCs w:val="24"/>
          <w:lang w:val="fr-FR"/>
        </w:rPr>
        <w:t xml:space="preserve">8.1.3. </w:t>
      </w:r>
      <w:r w:rsidR="00B47F59" w:rsidRPr="00AE6E31">
        <w:rPr>
          <w:rFonts w:ascii="Arial" w:eastAsia="Arial" w:hAnsi="Arial"/>
          <w:sz w:val="24"/>
          <w:szCs w:val="24"/>
          <w:lang w:val="fr-FR"/>
        </w:rPr>
        <w:t>Identifier avec l’autorité concédante des emplacements où installer les lignes à basse et à moyenne tensions et remplacer ou remettre en état, selon les besoins, les mini-réseaux existants afin de les mettre en conformité avec les normes techniques requises spécifiées à l'Annexe 7.</w:t>
      </w:r>
    </w:p>
    <w:p w14:paraId="6F47087A" w14:textId="77777777" w:rsidR="0034446D" w:rsidRDefault="0034446D" w:rsidP="00AE6E31">
      <w:pPr>
        <w:spacing w:line="0" w:lineRule="atLeast"/>
        <w:ind w:left="940"/>
        <w:jc w:val="both"/>
        <w:rPr>
          <w:rFonts w:ascii="Arial" w:eastAsia="Arial" w:hAnsi="Arial"/>
          <w:sz w:val="24"/>
          <w:szCs w:val="24"/>
          <w:lang w:val="fr-FR"/>
        </w:rPr>
      </w:pPr>
    </w:p>
    <w:p w14:paraId="131D21C4" w14:textId="77777777" w:rsidR="0034446D" w:rsidRPr="00AE6E31" w:rsidRDefault="0034446D" w:rsidP="00AE6E31">
      <w:pPr>
        <w:spacing w:line="0" w:lineRule="atLeast"/>
        <w:ind w:left="940"/>
        <w:jc w:val="both"/>
        <w:rPr>
          <w:rFonts w:ascii="Arial" w:eastAsia="Arial" w:hAnsi="Arial"/>
          <w:sz w:val="24"/>
          <w:szCs w:val="24"/>
          <w:lang w:val="fr-FR"/>
        </w:rPr>
      </w:pPr>
      <w:r>
        <w:rPr>
          <w:rFonts w:ascii="Arial" w:eastAsia="Arial" w:hAnsi="Arial"/>
          <w:sz w:val="24"/>
          <w:szCs w:val="24"/>
          <w:lang w:val="fr-FR"/>
        </w:rPr>
        <w:t xml:space="preserve">8.2. Si la </w:t>
      </w:r>
      <w:r w:rsidRPr="0034446D">
        <w:rPr>
          <w:rFonts w:ascii="Arial" w:eastAsia="Arial" w:hAnsi="Arial"/>
          <w:sz w:val="24"/>
          <w:szCs w:val="24"/>
          <w:lang w:val="fr-FR"/>
        </w:rPr>
        <w:t xml:space="preserve">concession </w:t>
      </w:r>
      <w:r>
        <w:rPr>
          <w:rFonts w:ascii="Arial" w:eastAsia="Arial" w:hAnsi="Arial"/>
          <w:sz w:val="24"/>
          <w:szCs w:val="24"/>
          <w:lang w:val="fr-FR"/>
        </w:rPr>
        <w:t xml:space="preserve">est accordée </w:t>
      </w:r>
      <w:r w:rsidRPr="0034446D">
        <w:rPr>
          <w:rFonts w:ascii="Arial" w:eastAsia="Arial" w:hAnsi="Arial"/>
          <w:sz w:val="24"/>
          <w:szCs w:val="24"/>
          <w:lang w:val="fr-FR"/>
        </w:rPr>
        <w:t xml:space="preserve">au titre du </w:t>
      </w:r>
      <w:r>
        <w:rPr>
          <w:rFonts w:ascii="Arial" w:eastAsia="Arial" w:hAnsi="Arial"/>
          <w:sz w:val="24"/>
          <w:szCs w:val="24"/>
          <w:lang w:val="fr-FR"/>
        </w:rPr>
        <w:t>M</w:t>
      </w:r>
      <w:r w:rsidRPr="0034446D">
        <w:rPr>
          <w:rFonts w:ascii="Arial" w:eastAsia="Arial" w:hAnsi="Arial"/>
          <w:sz w:val="24"/>
          <w:szCs w:val="24"/>
          <w:lang w:val="fr-FR"/>
        </w:rPr>
        <w:t xml:space="preserve">écanisme de soutien B, le concessionnaire et/ou ses sous-traitants doivent procéder à la conception du mini-réseau, aux travaux </w:t>
      </w:r>
      <w:r>
        <w:rPr>
          <w:rFonts w:ascii="Arial" w:eastAsia="Arial" w:hAnsi="Arial"/>
          <w:sz w:val="24"/>
          <w:szCs w:val="24"/>
          <w:lang w:val="fr-FR"/>
        </w:rPr>
        <w:t xml:space="preserve">des infrastructures </w:t>
      </w:r>
      <w:r w:rsidRPr="0034446D">
        <w:rPr>
          <w:rFonts w:ascii="Arial" w:eastAsia="Arial" w:hAnsi="Arial"/>
          <w:sz w:val="24"/>
          <w:szCs w:val="24"/>
          <w:lang w:val="fr-FR"/>
        </w:rPr>
        <w:t>de génie civil, à la fourniture et à l'installation de tous les équipements et composants nécessaires au bon fonctionnement du mini-réseau</w:t>
      </w:r>
      <w:r>
        <w:rPr>
          <w:rFonts w:ascii="Arial" w:eastAsia="Arial" w:hAnsi="Arial"/>
          <w:sz w:val="24"/>
          <w:szCs w:val="24"/>
          <w:lang w:val="fr-FR"/>
        </w:rPr>
        <w:t>, et ce</w:t>
      </w:r>
      <w:r w:rsidRPr="0034446D">
        <w:rPr>
          <w:rFonts w:ascii="Arial" w:eastAsia="Arial" w:hAnsi="Arial"/>
          <w:sz w:val="24"/>
          <w:szCs w:val="24"/>
          <w:lang w:val="fr-FR"/>
        </w:rPr>
        <w:t xml:space="preserve"> conformément aux spécifications et plans du concessionnaire</w:t>
      </w:r>
      <w:r>
        <w:rPr>
          <w:rFonts w:ascii="Arial" w:eastAsia="Arial" w:hAnsi="Arial"/>
          <w:sz w:val="24"/>
          <w:szCs w:val="24"/>
          <w:lang w:val="fr-FR"/>
        </w:rPr>
        <w:t>,</w:t>
      </w:r>
      <w:r w:rsidRPr="0034446D">
        <w:rPr>
          <w:rFonts w:ascii="Arial" w:eastAsia="Arial" w:hAnsi="Arial"/>
          <w:sz w:val="24"/>
          <w:szCs w:val="24"/>
          <w:lang w:val="fr-FR"/>
        </w:rPr>
        <w:t xml:space="preserve"> évalués et approuvés par le concédant</w:t>
      </w:r>
      <w:r>
        <w:rPr>
          <w:rFonts w:ascii="Arial" w:eastAsia="Arial" w:hAnsi="Arial"/>
          <w:sz w:val="24"/>
          <w:szCs w:val="24"/>
          <w:lang w:val="fr-FR"/>
        </w:rPr>
        <w:t>,</w:t>
      </w:r>
      <w:r w:rsidRPr="0034446D">
        <w:rPr>
          <w:rFonts w:ascii="Arial" w:eastAsia="Arial" w:hAnsi="Arial"/>
          <w:sz w:val="24"/>
          <w:szCs w:val="24"/>
          <w:lang w:val="fr-FR"/>
        </w:rPr>
        <w:t xml:space="preserve"> et qui sont conformes à des pratiques commerciales prudentes et acceptables.</w:t>
      </w:r>
    </w:p>
    <w:p w14:paraId="5FA50FFA" w14:textId="77777777" w:rsidR="003E589F" w:rsidRPr="00386A42" w:rsidRDefault="003E589F">
      <w:pPr>
        <w:spacing w:line="244" w:lineRule="exact"/>
        <w:rPr>
          <w:rFonts w:ascii="Arial" w:eastAsia="Times New Roman" w:hAnsi="Arial"/>
          <w:sz w:val="24"/>
          <w:szCs w:val="24"/>
          <w:lang w:val="fr-FR"/>
        </w:rPr>
      </w:pPr>
    </w:p>
    <w:p w14:paraId="5A62D75D" w14:textId="3BDC2F19" w:rsidR="003E589F" w:rsidRDefault="00A76BF3" w:rsidP="00AE6E31">
      <w:pPr>
        <w:spacing w:line="0" w:lineRule="atLeast"/>
        <w:ind w:left="940" w:right="4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3</w:t>
      </w:r>
      <w:r w:rsidRPr="00386A42">
        <w:rPr>
          <w:rFonts w:ascii="Arial" w:eastAsia="Arial" w:hAnsi="Arial"/>
          <w:sz w:val="24"/>
          <w:szCs w:val="24"/>
          <w:lang w:val="fr-FR"/>
        </w:rPr>
        <w:t>. La convention de concession emporte, dès son entrée en vigueur, autorisation d’occupation temporaire du domaine public au profit du concessionnaire. Ce droit comprend l’autorisation de construire et d’utiliser lesdits terrains, conformément à la législation en vigueur et aux documents de la concession.</w:t>
      </w:r>
      <w:bookmarkStart w:id="23" w:name="page44"/>
      <w:bookmarkEnd w:id="23"/>
    </w:p>
    <w:p w14:paraId="1CECFA0E" w14:textId="77777777" w:rsidR="00242682" w:rsidRPr="00386A42" w:rsidRDefault="00242682" w:rsidP="00AE6E31">
      <w:pPr>
        <w:spacing w:line="0" w:lineRule="atLeast"/>
        <w:ind w:left="940" w:right="40"/>
        <w:jc w:val="both"/>
        <w:rPr>
          <w:rFonts w:ascii="Arial" w:eastAsia="Times New Roman" w:hAnsi="Arial"/>
          <w:sz w:val="24"/>
          <w:szCs w:val="24"/>
          <w:lang w:val="fr-FR"/>
        </w:rPr>
      </w:pPr>
    </w:p>
    <w:p w14:paraId="4A41BACF" w14:textId="0907B4A7" w:rsidR="003E589F" w:rsidRPr="00386A42" w:rsidRDefault="00A76BF3" w:rsidP="00AE6E31">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4</w:t>
      </w:r>
      <w:r w:rsidRPr="00386A42">
        <w:rPr>
          <w:rFonts w:ascii="Arial" w:eastAsia="Arial" w:hAnsi="Arial"/>
          <w:sz w:val="24"/>
          <w:szCs w:val="24"/>
          <w:lang w:val="fr-FR"/>
        </w:rPr>
        <w:t xml:space="preserve">. Sous réserve des règles applicables au domaine public de l’Etat ou d’une collectivité territoriale et des documents de la concession, le concessionnaire </w:t>
      </w:r>
      <w:r w:rsidRPr="00386A42">
        <w:rPr>
          <w:rFonts w:ascii="Arial" w:eastAsia="Arial" w:hAnsi="Arial"/>
          <w:sz w:val="24"/>
          <w:szCs w:val="24"/>
          <w:lang w:val="fr-FR"/>
        </w:rPr>
        <w:lastRenderedPageBreak/>
        <w:t>peut consentir au profit de tiers des conventions d’occupation temporaire du domaine mis à sa disposition.</w:t>
      </w:r>
    </w:p>
    <w:p w14:paraId="56A87B3A" w14:textId="77777777" w:rsidR="003E589F" w:rsidRPr="00386A42" w:rsidRDefault="003E589F">
      <w:pPr>
        <w:spacing w:line="232" w:lineRule="exact"/>
        <w:rPr>
          <w:rFonts w:ascii="Arial" w:eastAsia="Times New Roman" w:hAnsi="Arial"/>
          <w:sz w:val="24"/>
          <w:szCs w:val="24"/>
          <w:lang w:val="fr-FR"/>
        </w:rPr>
      </w:pPr>
    </w:p>
    <w:p w14:paraId="188C4CB8" w14:textId="07AA2F4E"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5</w:t>
      </w:r>
      <w:r w:rsidRPr="00386A42">
        <w:rPr>
          <w:rFonts w:ascii="Arial" w:eastAsia="Arial" w:hAnsi="Arial"/>
          <w:sz w:val="24"/>
          <w:szCs w:val="24"/>
          <w:lang w:val="fr-FR"/>
        </w:rPr>
        <w:t>. La mise à disposition gratuite au profit du concessionnaire par l’autorité concédante des terrains en surface et volumes de tréfonds nécessaires à la réalisation du projet s’effectue dans des délais compatibles avec le planning de travaux et donne lieu à l’établissement contradictoire de procès-verbaux auxquels sont joints les états descriptifs et tous les plans en la possession de l’autorité concédante permettant de définir les limites de la concession et la consistance des terrains ainsi remis.</w:t>
      </w:r>
    </w:p>
    <w:p w14:paraId="5967F0DB" w14:textId="77777777" w:rsidR="003E589F" w:rsidRPr="00386A42" w:rsidRDefault="003E589F">
      <w:pPr>
        <w:spacing w:line="236" w:lineRule="exact"/>
        <w:rPr>
          <w:rFonts w:ascii="Arial" w:eastAsia="Times New Roman" w:hAnsi="Arial"/>
          <w:sz w:val="24"/>
          <w:szCs w:val="24"/>
          <w:lang w:val="fr-FR"/>
        </w:rPr>
      </w:pPr>
    </w:p>
    <w:p w14:paraId="038FDC60" w14:textId="26E58580"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6</w:t>
      </w:r>
      <w:r w:rsidRPr="00386A42">
        <w:rPr>
          <w:rFonts w:ascii="Arial" w:eastAsia="Arial" w:hAnsi="Arial"/>
          <w:sz w:val="24"/>
          <w:szCs w:val="24"/>
          <w:lang w:val="fr-FR"/>
        </w:rPr>
        <w:t>. Sauf stipulation contraire des documents de la concession, les terrains sont remis au concessionnaire, accessibles, libres de toute occupation, de tous bâtiments, ouvrages et sujétions, ne contenant, par exemple, aucune mine, libres de tous vestiges archéologiques, et francs de toutes charges et servitudes de toute nature constituant directement un obstacle à la réalisation du projet. Le concessionnaire a, dès leur remise et jusqu’à l’expiration de la concession, le libre accès à ces terrains.</w:t>
      </w:r>
    </w:p>
    <w:p w14:paraId="4106080C" w14:textId="77777777" w:rsidR="003E589F" w:rsidRPr="00386A42" w:rsidRDefault="003E589F">
      <w:pPr>
        <w:spacing w:line="236" w:lineRule="exact"/>
        <w:rPr>
          <w:rFonts w:ascii="Arial" w:eastAsia="Times New Roman" w:hAnsi="Arial"/>
          <w:sz w:val="24"/>
          <w:szCs w:val="24"/>
          <w:lang w:val="fr-FR"/>
        </w:rPr>
      </w:pPr>
    </w:p>
    <w:p w14:paraId="1F6F7E8A" w14:textId="4E3F41E3"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7</w:t>
      </w:r>
      <w:r w:rsidRPr="00386A42">
        <w:rPr>
          <w:rFonts w:ascii="Arial" w:eastAsia="Arial" w:hAnsi="Arial"/>
          <w:sz w:val="24"/>
          <w:szCs w:val="24"/>
          <w:lang w:val="fr-FR"/>
        </w:rPr>
        <w:t>. En cas de retard non imputable au concessionnaire dans la mise à disposition des terrains et volumes de tréfonds, le concessionnaire bénéficie d’une prorogation automatique des délais de réalisation des travaux équivalente au retard accusé.</w:t>
      </w:r>
    </w:p>
    <w:p w14:paraId="1356473B" w14:textId="77777777" w:rsidR="003E589F" w:rsidRPr="00386A42" w:rsidRDefault="003E589F">
      <w:pPr>
        <w:spacing w:line="232" w:lineRule="exact"/>
        <w:rPr>
          <w:rFonts w:ascii="Arial" w:eastAsia="Times New Roman" w:hAnsi="Arial"/>
          <w:sz w:val="24"/>
          <w:szCs w:val="24"/>
          <w:lang w:val="fr-FR"/>
        </w:rPr>
      </w:pPr>
    </w:p>
    <w:p w14:paraId="6FF766C4" w14:textId="77777777" w:rsidR="003E589F" w:rsidRPr="00386A42" w:rsidRDefault="00A76BF3">
      <w:pPr>
        <w:spacing w:line="239" w:lineRule="auto"/>
        <w:ind w:left="940" w:right="60"/>
        <w:rPr>
          <w:rFonts w:ascii="Arial" w:eastAsia="Arial" w:hAnsi="Arial"/>
          <w:sz w:val="24"/>
          <w:szCs w:val="24"/>
          <w:lang w:val="fr-FR"/>
        </w:rPr>
      </w:pPr>
      <w:r w:rsidRPr="00386A42">
        <w:rPr>
          <w:rFonts w:ascii="Arial" w:eastAsia="Arial" w:hAnsi="Arial"/>
          <w:sz w:val="24"/>
          <w:szCs w:val="24"/>
          <w:lang w:val="fr-FR"/>
        </w:rPr>
        <w:t>Lorsque ce retard excède quatre-vingt-dix (90) jours, le concessionnaire a, en outre, droit à une réparation du préjudice subi.</w:t>
      </w:r>
    </w:p>
    <w:p w14:paraId="012E6039" w14:textId="77777777" w:rsidR="003E589F" w:rsidRPr="00386A42" w:rsidRDefault="003E589F">
      <w:pPr>
        <w:spacing w:line="231" w:lineRule="exact"/>
        <w:rPr>
          <w:rFonts w:ascii="Arial" w:eastAsia="Times New Roman" w:hAnsi="Arial"/>
          <w:sz w:val="24"/>
          <w:szCs w:val="24"/>
          <w:lang w:val="fr-FR"/>
        </w:rPr>
      </w:pPr>
    </w:p>
    <w:p w14:paraId="6B2E1749" w14:textId="11587568"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8</w:t>
      </w:r>
      <w:r w:rsidRPr="00386A42">
        <w:rPr>
          <w:rFonts w:ascii="Arial" w:eastAsia="Arial" w:hAnsi="Arial"/>
          <w:sz w:val="24"/>
          <w:szCs w:val="24"/>
          <w:lang w:val="fr-FR"/>
        </w:rPr>
        <w:t>. Les déviations ou les rétablissements des réseaux et canalisations existants</w:t>
      </w:r>
      <w:r w:rsidR="0034446D">
        <w:rPr>
          <w:rFonts w:ascii="Arial" w:eastAsia="Arial" w:hAnsi="Arial"/>
          <w:sz w:val="24"/>
          <w:szCs w:val="24"/>
          <w:lang w:val="fr-FR"/>
        </w:rPr>
        <w:t xml:space="preserve"> sans lien avec le mini-réseau</w:t>
      </w:r>
      <w:r w:rsidRPr="00386A42">
        <w:rPr>
          <w:rFonts w:ascii="Arial" w:eastAsia="Arial" w:hAnsi="Arial"/>
          <w:sz w:val="24"/>
          <w:szCs w:val="24"/>
          <w:lang w:val="fr-FR"/>
        </w:rPr>
        <w:t>, rendus nécessaires par la réalisation des travaux en période préparatoire et en période de construction, seront financés et assurés par le concédant ou, à la demande de ce dernier, par le concessionnaire, aux frais du concédant et en accord avec les gestionnaires des réseaux concernés. Le concessionnaire doit préalablement fournir à l’autorité concédante les justificatifs techniques et financiers nécessaires.</w:t>
      </w:r>
    </w:p>
    <w:p w14:paraId="62404EA5" w14:textId="77777777" w:rsidR="003E589F" w:rsidRPr="00386A42" w:rsidRDefault="003E589F">
      <w:pPr>
        <w:spacing w:line="236" w:lineRule="exact"/>
        <w:rPr>
          <w:rFonts w:ascii="Arial" w:eastAsia="Times New Roman" w:hAnsi="Arial"/>
          <w:sz w:val="24"/>
          <w:szCs w:val="24"/>
          <w:lang w:val="fr-FR"/>
        </w:rPr>
      </w:pPr>
    </w:p>
    <w:p w14:paraId="5815F05F" w14:textId="62B6ED3A"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9</w:t>
      </w:r>
      <w:r w:rsidRPr="00386A42">
        <w:rPr>
          <w:rFonts w:ascii="Arial" w:eastAsia="Arial" w:hAnsi="Arial"/>
          <w:sz w:val="24"/>
          <w:szCs w:val="24"/>
          <w:lang w:val="fr-FR"/>
        </w:rPr>
        <w:t xml:space="preserve">. En cas de découvertes archéologiques, d’engins explosifs ou de mise à jour de sites pollués constituant un obstacle direct à la réalisation des travaux, </w:t>
      </w:r>
      <w:r w:rsidR="00932709">
        <w:rPr>
          <w:rFonts w:ascii="Arial" w:eastAsia="Arial" w:hAnsi="Arial"/>
          <w:sz w:val="24"/>
          <w:szCs w:val="24"/>
          <w:lang w:val="fr-FR"/>
        </w:rPr>
        <w:t>l’autorité concédante</w:t>
      </w:r>
      <w:r w:rsidRPr="00386A42">
        <w:rPr>
          <w:rFonts w:ascii="Arial" w:eastAsia="Arial" w:hAnsi="Arial"/>
          <w:sz w:val="24"/>
          <w:szCs w:val="24"/>
          <w:lang w:val="fr-FR"/>
        </w:rPr>
        <w:t xml:space="preserve"> doit procéder à leur enlèvement ou à leur dépollution, et le concessionnaire a droit à une prolongation correspondante des délais d'exécution dûment justifiée et est tenu indemne des surcharges financières induites par un tel retard.</w:t>
      </w:r>
    </w:p>
    <w:p w14:paraId="5CB363F2" w14:textId="77777777" w:rsidR="003E589F" w:rsidRPr="00386A42" w:rsidRDefault="003E589F">
      <w:pPr>
        <w:spacing w:line="235" w:lineRule="exact"/>
        <w:rPr>
          <w:rFonts w:ascii="Arial" w:eastAsia="Times New Roman" w:hAnsi="Arial"/>
          <w:sz w:val="24"/>
          <w:szCs w:val="24"/>
          <w:lang w:val="fr-FR"/>
        </w:rPr>
      </w:pPr>
    </w:p>
    <w:p w14:paraId="690E2948" w14:textId="2609ED9D"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9</w:t>
      </w:r>
      <w:r w:rsidRPr="00386A42">
        <w:rPr>
          <w:rFonts w:ascii="Arial" w:eastAsia="Arial" w:hAnsi="Arial"/>
          <w:sz w:val="24"/>
          <w:szCs w:val="24"/>
          <w:lang w:val="fr-FR"/>
        </w:rPr>
        <w:t xml:space="preserve">.1. Le concessionnaire est tenu d’avertir immédiatement </w:t>
      </w:r>
      <w:r w:rsidR="00932709">
        <w:rPr>
          <w:rFonts w:ascii="Arial" w:eastAsia="Arial" w:hAnsi="Arial"/>
          <w:sz w:val="24"/>
          <w:szCs w:val="24"/>
          <w:lang w:val="fr-FR"/>
        </w:rPr>
        <w:t>l’autorité concédante</w:t>
      </w:r>
      <w:r w:rsidRPr="00386A42">
        <w:rPr>
          <w:rFonts w:ascii="Arial" w:eastAsia="Arial" w:hAnsi="Arial"/>
          <w:sz w:val="24"/>
          <w:szCs w:val="24"/>
          <w:lang w:val="fr-FR"/>
        </w:rPr>
        <w:t xml:space="preserve"> de la découverte sur le site de toute difficulté, non raisonnablement prévisible par un entrepreneur dûment avisé lors de la signature de la convention de concession, afférente à l’état du sol ou du sous-sol des terrains mis à sa disposition par le concédant et susceptible de rendre nécessaires des travaux ou des dépenses supplémentaires. Les parties doivent proc</w:t>
      </w:r>
      <w:r w:rsidR="0034446D">
        <w:rPr>
          <w:rFonts w:ascii="Arial" w:eastAsia="Arial" w:hAnsi="Arial"/>
          <w:sz w:val="24"/>
          <w:szCs w:val="24"/>
          <w:lang w:val="fr-FR"/>
        </w:rPr>
        <w:t>é</w:t>
      </w:r>
      <w:r w:rsidRPr="00386A42">
        <w:rPr>
          <w:rFonts w:ascii="Arial" w:eastAsia="Arial" w:hAnsi="Arial"/>
          <w:sz w:val="24"/>
          <w:szCs w:val="24"/>
          <w:lang w:val="fr-FR"/>
        </w:rPr>
        <w:t>der sans délai à un constat contradictoire et prendre toutes les mesures propres à éviter ou à limiter l’interruption des travaux du projet. Le concessionnaire est alors tenu de suivre ces mesures en ce qui concerne la poursuite de ces travaux.</w:t>
      </w:r>
    </w:p>
    <w:p w14:paraId="5F529E59" w14:textId="77777777" w:rsidR="003E589F" w:rsidRPr="00386A42" w:rsidRDefault="003E589F">
      <w:pPr>
        <w:spacing w:line="239" w:lineRule="exact"/>
        <w:rPr>
          <w:rFonts w:ascii="Arial" w:eastAsia="Times New Roman" w:hAnsi="Arial"/>
          <w:sz w:val="24"/>
          <w:szCs w:val="24"/>
          <w:lang w:val="fr-FR"/>
        </w:rPr>
      </w:pPr>
    </w:p>
    <w:p w14:paraId="7F91AB72" w14:textId="65ED656B" w:rsidR="003E589F" w:rsidRPr="00386A42" w:rsidRDefault="00A76BF3">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lastRenderedPageBreak/>
        <w:t>8.</w:t>
      </w:r>
      <w:r w:rsidR="0034446D">
        <w:rPr>
          <w:rFonts w:ascii="Arial" w:eastAsia="Arial" w:hAnsi="Arial"/>
          <w:sz w:val="24"/>
          <w:szCs w:val="24"/>
          <w:lang w:val="fr-FR"/>
        </w:rPr>
        <w:t>9</w:t>
      </w:r>
      <w:r w:rsidRPr="00386A42">
        <w:rPr>
          <w:rFonts w:ascii="Arial" w:eastAsia="Arial" w:hAnsi="Arial"/>
          <w:sz w:val="24"/>
          <w:szCs w:val="24"/>
          <w:lang w:val="fr-FR"/>
        </w:rPr>
        <w:t>.2. Lorsqu’une difficulté telle que définie précédemment est liée à la nature du sol ou du sous-sol, le concessionnaire doit soumettre une solution technique appropriée à de telles difficultés, avec une estimation des coûts et délais y afférents.</w:t>
      </w:r>
    </w:p>
    <w:p w14:paraId="126B42EE" w14:textId="77777777" w:rsidR="003E589F" w:rsidRPr="00386A42" w:rsidRDefault="003E589F">
      <w:pPr>
        <w:spacing w:line="232" w:lineRule="exact"/>
        <w:rPr>
          <w:rFonts w:ascii="Arial" w:eastAsia="Times New Roman" w:hAnsi="Arial"/>
          <w:sz w:val="24"/>
          <w:szCs w:val="24"/>
          <w:lang w:val="fr-FR"/>
        </w:rPr>
      </w:pPr>
    </w:p>
    <w:p w14:paraId="37F36A85" w14:textId="2E2CAD8B" w:rsidR="00242682" w:rsidRDefault="00A76BF3" w:rsidP="00242682">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Lorsque la difficulté consiste en la présence de vestiges archéologiques et si le concédant ou toute autorité compétente décide l’interruption</w:t>
      </w:r>
      <w:r w:rsidR="002675C7">
        <w:rPr>
          <w:rFonts w:ascii="Arial" w:eastAsia="Arial" w:hAnsi="Arial"/>
          <w:sz w:val="24"/>
          <w:szCs w:val="24"/>
          <w:lang w:val="fr-FR"/>
        </w:rPr>
        <w:t xml:space="preserve"> </w:t>
      </w:r>
      <w:r w:rsidRPr="00386A42">
        <w:rPr>
          <w:rFonts w:ascii="Arial" w:eastAsia="Arial" w:hAnsi="Arial"/>
          <w:sz w:val="24"/>
          <w:szCs w:val="24"/>
          <w:lang w:val="fr-FR"/>
        </w:rPr>
        <w:t>des travaux pour procéder à des fouilles, le concessionnaire se conforme à toute mesure ordonnée et doit revoir en conséquence le programme d’exécution des travaux pour réduire, autant que possible, l’éventuel retard occasionné par cette situation.</w:t>
      </w:r>
      <w:bookmarkStart w:id="24" w:name="page45"/>
      <w:bookmarkEnd w:id="24"/>
    </w:p>
    <w:p w14:paraId="104A43CA" w14:textId="77777777" w:rsidR="00242682" w:rsidRDefault="00242682" w:rsidP="00242682">
      <w:pPr>
        <w:spacing w:line="239" w:lineRule="auto"/>
        <w:ind w:left="940" w:right="20"/>
        <w:jc w:val="both"/>
        <w:rPr>
          <w:rFonts w:ascii="Arial" w:eastAsia="Arial" w:hAnsi="Arial"/>
          <w:sz w:val="24"/>
          <w:szCs w:val="24"/>
          <w:lang w:val="fr-FR"/>
        </w:rPr>
      </w:pPr>
    </w:p>
    <w:p w14:paraId="0C175D33" w14:textId="77777777" w:rsidR="003E589F" w:rsidRPr="00386A42" w:rsidRDefault="00A76BF3" w:rsidP="00242682">
      <w:pPr>
        <w:spacing w:line="239" w:lineRule="auto"/>
        <w:ind w:left="940" w:right="20"/>
        <w:jc w:val="both"/>
        <w:rPr>
          <w:rFonts w:ascii="Arial" w:eastAsia="Arial" w:hAnsi="Arial"/>
          <w:sz w:val="24"/>
          <w:szCs w:val="24"/>
          <w:lang w:val="fr-FR"/>
        </w:rPr>
      </w:pPr>
      <w:r w:rsidRPr="00386A42">
        <w:rPr>
          <w:rFonts w:ascii="Arial" w:eastAsia="Arial" w:hAnsi="Arial"/>
          <w:sz w:val="24"/>
          <w:szCs w:val="24"/>
          <w:lang w:val="fr-FR"/>
        </w:rPr>
        <w:t>Lorsque la difficulté consiste en la découverte d’engins explosifs ou autres matières dangereuses, le concessionnaire doit suspendre les travaux dans la zone concernée, si le concédant le lui demande, dans l’attente de l’intervention des services compétents.</w:t>
      </w:r>
    </w:p>
    <w:p w14:paraId="775F2592" w14:textId="77777777" w:rsidR="003E589F" w:rsidRPr="00386A42" w:rsidRDefault="003E589F">
      <w:pPr>
        <w:spacing w:line="232" w:lineRule="exact"/>
        <w:rPr>
          <w:rFonts w:ascii="Arial" w:eastAsia="Times New Roman" w:hAnsi="Arial"/>
          <w:sz w:val="24"/>
          <w:szCs w:val="24"/>
          <w:lang w:val="fr-FR"/>
        </w:rPr>
      </w:pPr>
    </w:p>
    <w:p w14:paraId="18314D26" w14:textId="654CB199" w:rsidR="003E589F" w:rsidRPr="00386A42" w:rsidRDefault="00A76BF3">
      <w:pPr>
        <w:spacing w:line="0" w:lineRule="atLeast"/>
        <w:ind w:left="940" w:right="60"/>
        <w:jc w:val="both"/>
        <w:rPr>
          <w:rFonts w:ascii="Arial" w:eastAsia="Arial" w:hAnsi="Arial"/>
          <w:sz w:val="24"/>
          <w:szCs w:val="24"/>
          <w:lang w:val="fr-FR"/>
        </w:rPr>
      </w:pPr>
      <w:r w:rsidRPr="00386A42">
        <w:rPr>
          <w:rFonts w:ascii="Arial" w:eastAsia="Arial" w:hAnsi="Arial"/>
          <w:sz w:val="24"/>
          <w:szCs w:val="24"/>
          <w:lang w:val="fr-FR"/>
        </w:rPr>
        <w:t>8.</w:t>
      </w:r>
      <w:r w:rsidR="0034446D">
        <w:rPr>
          <w:rFonts w:ascii="Arial" w:eastAsia="Arial" w:hAnsi="Arial"/>
          <w:sz w:val="24"/>
          <w:szCs w:val="24"/>
          <w:lang w:val="fr-FR"/>
        </w:rPr>
        <w:t>9</w:t>
      </w:r>
      <w:r w:rsidRPr="00386A42">
        <w:rPr>
          <w:rFonts w:ascii="Arial" w:eastAsia="Arial" w:hAnsi="Arial"/>
          <w:sz w:val="24"/>
          <w:szCs w:val="24"/>
          <w:lang w:val="fr-FR"/>
        </w:rPr>
        <w:t>.3. Conformément au paragraphe 8.4 du présent cahier, le concédant assume la charge financière des mesures prises, telles que stipulées au 8.</w:t>
      </w:r>
      <w:r w:rsidR="00CC5701">
        <w:rPr>
          <w:rFonts w:ascii="Arial" w:eastAsia="Arial" w:hAnsi="Arial"/>
          <w:sz w:val="24"/>
          <w:szCs w:val="24"/>
          <w:lang w:val="fr-FR"/>
        </w:rPr>
        <w:t>9</w:t>
      </w:r>
      <w:r w:rsidRPr="00386A42">
        <w:rPr>
          <w:rFonts w:ascii="Arial" w:eastAsia="Arial" w:hAnsi="Arial"/>
          <w:sz w:val="24"/>
          <w:szCs w:val="24"/>
          <w:lang w:val="fr-FR"/>
        </w:rPr>
        <w:t>.1, et des coûts supplémentaires résultant de cette situation et consentit une prolongation de la période de construction correspondant au retard réel occasionné par cette situation.</w:t>
      </w:r>
    </w:p>
    <w:p w14:paraId="36696F11" w14:textId="77777777" w:rsidR="003E589F" w:rsidRPr="00386A42" w:rsidRDefault="003E589F">
      <w:pPr>
        <w:spacing w:line="230" w:lineRule="exact"/>
        <w:rPr>
          <w:rFonts w:ascii="Arial" w:eastAsia="Times New Roman" w:hAnsi="Arial"/>
          <w:sz w:val="24"/>
          <w:szCs w:val="24"/>
          <w:lang w:val="fr-FR"/>
        </w:rPr>
      </w:pPr>
    </w:p>
    <w:p w14:paraId="05D6A4DD" w14:textId="4A46159F" w:rsidR="003E589F" w:rsidRPr="00386A42" w:rsidRDefault="00A76BF3">
      <w:pPr>
        <w:spacing w:line="0" w:lineRule="atLeast"/>
        <w:ind w:left="940" w:right="40"/>
        <w:jc w:val="both"/>
        <w:rPr>
          <w:rFonts w:ascii="Arial" w:eastAsia="Arial" w:hAnsi="Arial"/>
          <w:sz w:val="24"/>
          <w:szCs w:val="24"/>
          <w:lang w:val="fr-FR"/>
        </w:rPr>
      </w:pPr>
      <w:r w:rsidRPr="00386A42">
        <w:rPr>
          <w:rFonts w:ascii="Arial" w:eastAsia="Arial" w:hAnsi="Arial"/>
          <w:sz w:val="24"/>
          <w:szCs w:val="24"/>
          <w:lang w:val="fr-FR"/>
        </w:rPr>
        <w:t>8.</w:t>
      </w:r>
      <w:r w:rsidR="00CC5701">
        <w:rPr>
          <w:rFonts w:ascii="Arial" w:eastAsia="Arial" w:hAnsi="Arial"/>
          <w:sz w:val="24"/>
          <w:szCs w:val="24"/>
          <w:lang w:val="fr-FR"/>
        </w:rPr>
        <w:t>10</w:t>
      </w:r>
      <w:r w:rsidRPr="00386A42">
        <w:rPr>
          <w:rFonts w:ascii="Arial" w:eastAsia="Arial" w:hAnsi="Arial"/>
          <w:sz w:val="24"/>
          <w:szCs w:val="24"/>
          <w:lang w:val="fr-FR"/>
        </w:rPr>
        <w:t>. Tout retard découlant des opérations relatives aux obligations prévues du concédant par rapport au calendrier d’exécution des travaux, exonère le concessionnaire des pénalités de retard correspondantes et entraîne, le</w:t>
      </w:r>
      <w:r w:rsidR="00CC5701">
        <w:rPr>
          <w:rFonts w:ascii="Arial" w:eastAsia="Arial" w:hAnsi="Arial"/>
          <w:sz w:val="24"/>
          <w:szCs w:val="24"/>
          <w:lang w:val="fr-FR"/>
        </w:rPr>
        <w:t xml:space="preserve"> </w:t>
      </w:r>
      <w:r w:rsidRPr="00386A42">
        <w:rPr>
          <w:rFonts w:ascii="Arial" w:eastAsia="Arial" w:hAnsi="Arial"/>
          <w:sz w:val="24"/>
          <w:szCs w:val="24"/>
          <w:lang w:val="fr-FR"/>
        </w:rPr>
        <w:t>cas échéant, l’application des dispositions relatives à l’équilibre financier prévues à l’article 55 du présent cahier.</w:t>
      </w:r>
    </w:p>
    <w:p w14:paraId="167F62EB" w14:textId="77777777" w:rsidR="003E589F" w:rsidRPr="00386A42" w:rsidRDefault="003E589F">
      <w:pPr>
        <w:spacing w:line="200" w:lineRule="exact"/>
        <w:rPr>
          <w:rFonts w:ascii="Arial" w:eastAsia="Times New Roman" w:hAnsi="Arial"/>
          <w:sz w:val="24"/>
          <w:szCs w:val="24"/>
          <w:lang w:val="fr-FR"/>
        </w:rPr>
      </w:pPr>
    </w:p>
    <w:p w14:paraId="3002806D" w14:textId="77777777" w:rsidR="003E589F" w:rsidRPr="00386A42" w:rsidRDefault="003E589F">
      <w:pPr>
        <w:spacing w:line="247" w:lineRule="exact"/>
        <w:rPr>
          <w:rFonts w:ascii="Arial" w:eastAsia="Times New Roman" w:hAnsi="Arial"/>
          <w:sz w:val="24"/>
          <w:szCs w:val="24"/>
          <w:lang w:val="fr-FR"/>
        </w:rPr>
      </w:pPr>
    </w:p>
    <w:p w14:paraId="2E6A2FD4" w14:textId="1C6F93E3" w:rsidR="003E589F" w:rsidRPr="00AE6E31" w:rsidRDefault="00A76BF3" w:rsidP="00AE6E31">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9 – Cautions</w:t>
      </w:r>
    </w:p>
    <w:p w14:paraId="770985E0" w14:textId="77777777" w:rsidR="003E589F" w:rsidRPr="00386A42" w:rsidRDefault="003E589F" w:rsidP="00AE6E31">
      <w:pPr>
        <w:spacing w:line="233" w:lineRule="exact"/>
        <w:jc w:val="both"/>
        <w:rPr>
          <w:rFonts w:ascii="Arial" w:eastAsia="Times New Roman" w:hAnsi="Arial"/>
          <w:sz w:val="24"/>
          <w:szCs w:val="24"/>
          <w:lang w:val="fr-FR"/>
        </w:rPr>
      </w:pPr>
    </w:p>
    <w:p w14:paraId="4361E593" w14:textId="76997C02" w:rsidR="003E589F" w:rsidRPr="00386A42" w:rsidRDefault="00A76BF3" w:rsidP="00AE6E31">
      <w:pPr>
        <w:spacing w:line="0" w:lineRule="atLeast"/>
        <w:ind w:left="940"/>
        <w:jc w:val="both"/>
        <w:rPr>
          <w:rFonts w:ascii="Arial" w:eastAsia="Arial" w:hAnsi="Arial"/>
          <w:sz w:val="24"/>
          <w:szCs w:val="24"/>
          <w:u w:val="single"/>
          <w:lang w:val="fr-FR"/>
        </w:rPr>
      </w:pPr>
      <w:r w:rsidRPr="00AE6E31">
        <w:rPr>
          <w:rFonts w:ascii="Arial" w:eastAsia="Arial" w:hAnsi="Arial"/>
          <w:sz w:val="24"/>
          <w:szCs w:val="24"/>
          <w:lang w:val="fr-FR"/>
        </w:rPr>
        <w:t xml:space="preserve">9. </w:t>
      </w:r>
      <w:r w:rsidR="00F30F5C" w:rsidRPr="00AE6E31">
        <w:rPr>
          <w:rFonts w:ascii="Arial" w:eastAsia="Arial" w:hAnsi="Arial"/>
          <w:sz w:val="24"/>
          <w:szCs w:val="24"/>
          <w:u w:val="single"/>
          <w:lang w:val="fr-FR"/>
        </w:rPr>
        <w:t>Garantie de construction</w:t>
      </w:r>
    </w:p>
    <w:p w14:paraId="1DB11457" w14:textId="77777777" w:rsidR="003E589F" w:rsidRPr="00386A42" w:rsidRDefault="003E589F" w:rsidP="00AE6E31">
      <w:pPr>
        <w:spacing w:line="229" w:lineRule="exact"/>
        <w:jc w:val="both"/>
        <w:rPr>
          <w:rFonts w:ascii="Arial" w:eastAsia="Times New Roman" w:hAnsi="Arial"/>
          <w:sz w:val="24"/>
          <w:szCs w:val="24"/>
          <w:lang w:val="fr-FR"/>
        </w:rPr>
      </w:pPr>
    </w:p>
    <w:p w14:paraId="0E55CC7E" w14:textId="5D3217D0" w:rsidR="003E589F" w:rsidRDefault="00CC5701" w:rsidP="00AE6E31">
      <w:pPr>
        <w:spacing w:line="239" w:lineRule="auto"/>
        <w:ind w:left="940"/>
        <w:jc w:val="both"/>
        <w:rPr>
          <w:rFonts w:ascii="Arial" w:eastAsia="Arial" w:hAnsi="Arial"/>
          <w:sz w:val="24"/>
          <w:szCs w:val="24"/>
          <w:lang w:val="fr-FR"/>
        </w:rPr>
      </w:pPr>
      <w:r>
        <w:rPr>
          <w:rFonts w:ascii="Arial" w:eastAsia="Arial" w:hAnsi="Arial"/>
          <w:sz w:val="24"/>
          <w:szCs w:val="24"/>
          <w:lang w:val="fr-FR"/>
        </w:rPr>
        <w:t>Pour les concessions accordées au titre du Mécanisme de soutien A</w:t>
      </w:r>
      <w:r w:rsidR="00A76BF3" w:rsidRPr="00386A42">
        <w:rPr>
          <w:rFonts w:ascii="Arial" w:eastAsia="Arial" w:hAnsi="Arial"/>
          <w:sz w:val="24"/>
          <w:szCs w:val="24"/>
          <w:lang w:val="fr-FR"/>
        </w:rPr>
        <w:t xml:space="preserve">, le concessionnaire remet </w:t>
      </w:r>
      <w:r w:rsidR="003A35B7">
        <w:rPr>
          <w:rFonts w:ascii="Arial" w:eastAsia="Arial" w:hAnsi="Arial"/>
          <w:sz w:val="24"/>
          <w:szCs w:val="24"/>
          <w:lang w:val="fr-FR"/>
        </w:rPr>
        <w:t>à l’autorité concédante</w:t>
      </w:r>
      <w:r>
        <w:rPr>
          <w:rFonts w:ascii="Arial" w:eastAsia="Arial" w:hAnsi="Arial"/>
          <w:sz w:val="24"/>
          <w:szCs w:val="24"/>
          <w:lang w:val="fr-FR"/>
        </w:rPr>
        <w:t>, au moment de la signature de la convention,</w:t>
      </w:r>
      <w:r w:rsidR="00A76BF3" w:rsidRPr="00386A42">
        <w:rPr>
          <w:rFonts w:ascii="Arial" w:eastAsia="Arial" w:hAnsi="Arial"/>
          <w:sz w:val="24"/>
          <w:szCs w:val="24"/>
          <w:lang w:val="fr-FR"/>
        </w:rPr>
        <w:t xml:space="preserve"> </w:t>
      </w:r>
      <w:r w:rsidR="00F30F5C">
        <w:rPr>
          <w:rFonts w:ascii="Arial" w:eastAsia="Arial" w:hAnsi="Arial"/>
          <w:sz w:val="24"/>
          <w:szCs w:val="24"/>
          <w:lang w:val="fr-FR"/>
        </w:rPr>
        <w:t xml:space="preserve">une garantie de construction </w:t>
      </w:r>
      <w:r w:rsidR="00A76BF3" w:rsidRPr="00386A42">
        <w:rPr>
          <w:rFonts w:ascii="Arial" w:eastAsia="Arial" w:hAnsi="Arial"/>
          <w:sz w:val="24"/>
          <w:szCs w:val="24"/>
          <w:lang w:val="fr-FR"/>
        </w:rPr>
        <w:t xml:space="preserve">ci-après désignée « caution de </w:t>
      </w:r>
      <w:r w:rsidR="00F30F5C">
        <w:rPr>
          <w:rFonts w:ascii="Arial" w:eastAsia="Arial" w:hAnsi="Arial"/>
          <w:sz w:val="24"/>
          <w:szCs w:val="24"/>
          <w:lang w:val="fr-FR"/>
        </w:rPr>
        <w:t>construction</w:t>
      </w:r>
      <w:r w:rsidR="00A76BF3" w:rsidRPr="00386A42">
        <w:rPr>
          <w:rFonts w:ascii="Arial" w:eastAsia="Arial" w:hAnsi="Arial"/>
          <w:sz w:val="24"/>
          <w:szCs w:val="24"/>
          <w:lang w:val="fr-FR"/>
        </w:rPr>
        <w:t xml:space="preserve"> » d’un montant de</w:t>
      </w:r>
      <w:r>
        <w:rPr>
          <w:rFonts w:ascii="Arial" w:eastAsia="Arial" w:hAnsi="Arial"/>
          <w:sz w:val="24"/>
          <w:szCs w:val="24"/>
          <w:lang w:val="fr-FR"/>
        </w:rPr>
        <w:t xml:space="preserve"> </w:t>
      </w:r>
      <w:r w:rsidR="00F30F5C">
        <w:rPr>
          <w:rFonts w:ascii="Arial" w:eastAsia="Arial" w:hAnsi="Arial"/>
          <w:sz w:val="24"/>
          <w:szCs w:val="24"/>
          <w:lang w:val="fr-FR"/>
        </w:rPr>
        <w:t>10</w:t>
      </w:r>
      <w:r>
        <w:rPr>
          <w:rFonts w:ascii="Arial" w:eastAsia="Arial" w:hAnsi="Arial"/>
          <w:sz w:val="24"/>
          <w:szCs w:val="24"/>
          <w:lang w:val="fr-FR"/>
        </w:rPr>
        <w:t> % du total des coûts initiaux, conformément à ce qui est défini à l’Article 7 de la convention de concession,</w:t>
      </w:r>
      <w:r w:rsidR="00A76BF3" w:rsidRPr="00386A42">
        <w:rPr>
          <w:rFonts w:ascii="Arial" w:eastAsia="Arial" w:hAnsi="Arial"/>
          <w:sz w:val="24"/>
          <w:szCs w:val="24"/>
          <w:lang w:val="fr-FR"/>
        </w:rPr>
        <w:t xml:space="preserve"> sous la forme d’une</w:t>
      </w:r>
      <w:r w:rsidR="005B29A8">
        <w:rPr>
          <w:rFonts w:ascii="Arial" w:eastAsia="Arial" w:hAnsi="Arial"/>
          <w:sz w:val="24"/>
          <w:szCs w:val="24"/>
          <w:lang w:val="fr-FR"/>
        </w:rPr>
        <w:t xml:space="preserve"> c</w:t>
      </w:r>
      <w:r w:rsidR="00A76BF3" w:rsidRPr="00386A42">
        <w:rPr>
          <w:rFonts w:ascii="Arial" w:eastAsia="Arial" w:hAnsi="Arial"/>
          <w:sz w:val="24"/>
          <w:szCs w:val="24"/>
          <w:lang w:val="fr-FR"/>
        </w:rPr>
        <w:t>aution personnelle et solidaire émise par une banque ou tout autre établissement financier établi ou agréé en Haïti, au bénéfice du concédant.</w:t>
      </w:r>
    </w:p>
    <w:p w14:paraId="0C92B3A6" w14:textId="77777777" w:rsidR="00CC5701" w:rsidRDefault="00CC5701" w:rsidP="00AE6E31">
      <w:pPr>
        <w:spacing w:line="239" w:lineRule="auto"/>
        <w:ind w:left="940" w:right="60"/>
        <w:jc w:val="both"/>
        <w:rPr>
          <w:rFonts w:ascii="Arial" w:eastAsia="Arial" w:hAnsi="Arial"/>
          <w:sz w:val="24"/>
          <w:szCs w:val="24"/>
          <w:lang w:val="fr-FR"/>
        </w:rPr>
      </w:pPr>
    </w:p>
    <w:p w14:paraId="7302B1C8" w14:textId="26162727" w:rsidR="00CC5701" w:rsidRPr="00386A42" w:rsidRDefault="00F30F5C" w:rsidP="00AE6E31">
      <w:pPr>
        <w:spacing w:line="239" w:lineRule="auto"/>
        <w:ind w:left="940" w:right="60"/>
        <w:jc w:val="both"/>
        <w:rPr>
          <w:rFonts w:ascii="Arial" w:eastAsia="Arial" w:hAnsi="Arial"/>
          <w:sz w:val="24"/>
          <w:szCs w:val="24"/>
          <w:lang w:val="fr-FR"/>
        </w:rPr>
      </w:pPr>
      <w:r w:rsidRPr="00F30F5C">
        <w:rPr>
          <w:rFonts w:ascii="Arial" w:eastAsia="Arial" w:hAnsi="Arial"/>
          <w:sz w:val="24"/>
          <w:szCs w:val="24"/>
          <w:lang w:val="fr-FR"/>
        </w:rPr>
        <w:t xml:space="preserve">Pour les concessions accordées dans le cadre du </w:t>
      </w:r>
      <w:r>
        <w:rPr>
          <w:rFonts w:ascii="Arial" w:eastAsia="Arial" w:hAnsi="Arial"/>
          <w:sz w:val="24"/>
          <w:szCs w:val="24"/>
          <w:lang w:val="fr-FR"/>
        </w:rPr>
        <w:t>M</w:t>
      </w:r>
      <w:r w:rsidRPr="00F30F5C">
        <w:rPr>
          <w:rFonts w:ascii="Arial" w:eastAsia="Arial" w:hAnsi="Arial"/>
          <w:sz w:val="24"/>
          <w:szCs w:val="24"/>
          <w:lang w:val="fr-FR"/>
        </w:rPr>
        <w:t>écanisme de soutien B, les versements des subventions peuvent être différés jusqu'à ce que les étapes convenues soient achevées de manière satisfaisante.</w:t>
      </w:r>
    </w:p>
    <w:p w14:paraId="496B34A0" w14:textId="77777777" w:rsidR="003E589F" w:rsidRPr="00386A42" w:rsidRDefault="003E589F" w:rsidP="00AE6E31">
      <w:pPr>
        <w:spacing w:line="231" w:lineRule="exact"/>
        <w:jc w:val="both"/>
        <w:rPr>
          <w:rFonts w:ascii="Arial" w:eastAsia="Times New Roman" w:hAnsi="Arial"/>
          <w:sz w:val="24"/>
          <w:szCs w:val="24"/>
          <w:lang w:val="fr-FR"/>
        </w:rPr>
      </w:pPr>
    </w:p>
    <w:p w14:paraId="30CEB86A" w14:textId="15E675E2" w:rsidR="003E589F" w:rsidRPr="00386A42" w:rsidRDefault="00A76BF3" w:rsidP="00AE6E31">
      <w:pPr>
        <w:spacing w:line="239" w:lineRule="auto"/>
        <w:ind w:left="940" w:right="40"/>
        <w:jc w:val="both"/>
        <w:rPr>
          <w:rFonts w:ascii="Arial" w:eastAsia="Arial" w:hAnsi="Arial"/>
          <w:sz w:val="24"/>
          <w:szCs w:val="24"/>
          <w:lang w:val="fr-FR"/>
        </w:rPr>
      </w:pPr>
      <w:r w:rsidRPr="00AE6E31">
        <w:rPr>
          <w:rFonts w:ascii="Arial" w:eastAsia="Arial" w:hAnsi="Arial"/>
          <w:sz w:val="24"/>
          <w:szCs w:val="24"/>
          <w:lang w:val="fr-FR"/>
        </w:rPr>
        <w:t xml:space="preserve">L’objet de la </w:t>
      </w:r>
      <w:r w:rsidR="00064FC4" w:rsidRPr="00AE6E31">
        <w:rPr>
          <w:rFonts w:ascii="Arial" w:eastAsia="Arial" w:hAnsi="Arial"/>
          <w:sz w:val="24"/>
          <w:szCs w:val="24"/>
          <w:lang w:val="fr-FR"/>
        </w:rPr>
        <w:t>garantie de construction</w:t>
      </w:r>
      <w:r w:rsidR="00AE6E31" w:rsidRPr="00AE6E31">
        <w:rPr>
          <w:rFonts w:ascii="Arial" w:eastAsia="Arial" w:hAnsi="Arial"/>
          <w:sz w:val="24"/>
          <w:szCs w:val="24"/>
          <w:lang w:val="fr-FR"/>
        </w:rPr>
        <w:t xml:space="preserve"> est de garantir l’autorité </w:t>
      </w:r>
      <w:r w:rsidRPr="00AE6E31">
        <w:rPr>
          <w:rFonts w:ascii="Arial" w:eastAsia="Arial" w:hAnsi="Arial"/>
          <w:sz w:val="24"/>
          <w:szCs w:val="24"/>
          <w:lang w:val="fr-FR"/>
        </w:rPr>
        <w:t>concédant</w:t>
      </w:r>
      <w:r w:rsidR="00AE6E31" w:rsidRPr="00AE6E31">
        <w:rPr>
          <w:rFonts w:ascii="Arial" w:eastAsia="Arial" w:hAnsi="Arial"/>
          <w:sz w:val="24"/>
          <w:szCs w:val="24"/>
          <w:lang w:val="fr-FR"/>
        </w:rPr>
        <w:t>e</w:t>
      </w:r>
      <w:r w:rsidRPr="00AE6E31">
        <w:rPr>
          <w:rFonts w:ascii="Arial" w:eastAsia="Arial" w:hAnsi="Arial"/>
          <w:sz w:val="24"/>
          <w:szCs w:val="24"/>
          <w:lang w:val="fr-FR"/>
        </w:rPr>
        <w:t xml:space="preserve"> du préjudic</w:t>
      </w:r>
      <w:r w:rsidR="00AE6E31" w:rsidRPr="00AE6E31">
        <w:rPr>
          <w:rFonts w:ascii="Arial" w:eastAsia="Arial" w:hAnsi="Arial"/>
          <w:sz w:val="24"/>
          <w:szCs w:val="24"/>
          <w:lang w:val="fr-FR"/>
        </w:rPr>
        <w:t xml:space="preserve">e qu’elle </w:t>
      </w:r>
      <w:r w:rsidRPr="00AE6E31">
        <w:rPr>
          <w:rFonts w:ascii="Arial" w:eastAsia="Arial" w:hAnsi="Arial"/>
          <w:sz w:val="24"/>
          <w:szCs w:val="24"/>
          <w:lang w:val="fr-FR"/>
        </w:rPr>
        <w:t>peut subir du fait d’une défaillance technique dans la réalisation du projet ou de l’abandon des travaux par le concessionnaire.</w:t>
      </w:r>
    </w:p>
    <w:p w14:paraId="05858FA1" w14:textId="77777777" w:rsidR="003E589F" w:rsidRPr="00386A42" w:rsidRDefault="003E589F" w:rsidP="00AE6E31">
      <w:pPr>
        <w:spacing w:line="235" w:lineRule="exact"/>
        <w:jc w:val="both"/>
        <w:rPr>
          <w:rFonts w:ascii="Arial" w:eastAsia="Times New Roman" w:hAnsi="Arial"/>
          <w:sz w:val="24"/>
          <w:szCs w:val="24"/>
          <w:lang w:val="fr-FR"/>
        </w:rPr>
      </w:pPr>
    </w:p>
    <w:p w14:paraId="6FE3D426" w14:textId="19437E59" w:rsidR="003E589F" w:rsidRPr="00386A42" w:rsidRDefault="001550BB" w:rsidP="00AE6E31">
      <w:pPr>
        <w:spacing w:line="239" w:lineRule="auto"/>
        <w:ind w:left="940" w:right="20"/>
        <w:jc w:val="both"/>
        <w:rPr>
          <w:rFonts w:ascii="Arial" w:eastAsia="Arial" w:hAnsi="Arial"/>
          <w:sz w:val="24"/>
          <w:szCs w:val="24"/>
          <w:lang w:val="fr-FR"/>
        </w:rPr>
      </w:pPr>
      <w:r>
        <w:rPr>
          <w:rFonts w:ascii="Arial" w:eastAsia="Arial" w:hAnsi="Arial"/>
          <w:sz w:val="24"/>
          <w:szCs w:val="24"/>
          <w:lang w:val="fr-FR"/>
        </w:rPr>
        <w:t>Pour les concessions accordées au titre du Mécanisme de soutien A, la garantie de construction</w:t>
      </w:r>
      <w:r w:rsidR="00A76BF3" w:rsidRPr="00386A42">
        <w:rPr>
          <w:rFonts w:ascii="Arial" w:eastAsia="Arial" w:hAnsi="Arial"/>
          <w:sz w:val="24"/>
          <w:szCs w:val="24"/>
          <w:lang w:val="fr-FR"/>
        </w:rPr>
        <w:t xml:space="preserve"> prend effet à la date de notification de l’ordre de service de démarrer les travaux et est maintenue en vigueur jusqu’à </w:t>
      </w:r>
      <w:r w:rsidR="002A0A03" w:rsidRPr="00386A42">
        <w:rPr>
          <w:rFonts w:ascii="Arial" w:eastAsia="Arial" w:hAnsi="Arial"/>
          <w:sz w:val="24"/>
          <w:szCs w:val="24"/>
          <w:lang w:val="fr-FR"/>
        </w:rPr>
        <w:t xml:space="preserve">la date </w:t>
      </w:r>
      <w:r w:rsidR="002A0A03" w:rsidRPr="00386A42">
        <w:rPr>
          <w:rFonts w:ascii="Arial" w:eastAsia="Arial" w:hAnsi="Arial"/>
          <w:sz w:val="24"/>
          <w:szCs w:val="24"/>
          <w:lang w:val="fr-FR"/>
        </w:rPr>
        <w:lastRenderedPageBreak/>
        <w:t xml:space="preserve">de </w:t>
      </w:r>
      <w:r w:rsidR="002A0A03">
        <w:rPr>
          <w:rFonts w:ascii="Arial" w:eastAsia="Arial" w:hAnsi="Arial"/>
          <w:sz w:val="24"/>
          <w:szCs w:val="24"/>
          <w:lang w:val="fr-FR"/>
        </w:rPr>
        <w:t xml:space="preserve">la vérification de la mise en service par l’autorité concédante, </w:t>
      </w:r>
      <w:r w:rsidR="002A0A03" w:rsidRPr="00386A42">
        <w:rPr>
          <w:rFonts w:ascii="Arial" w:eastAsia="Arial" w:hAnsi="Arial"/>
          <w:sz w:val="24"/>
          <w:szCs w:val="24"/>
          <w:lang w:val="fr-FR"/>
        </w:rPr>
        <w:t>date à laquelle le concédant procède à la mainlevée de ladite caution.</w:t>
      </w:r>
    </w:p>
    <w:p w14:paraId="124EACA5" w14:textId="77777777" w:rsidR="003E589F" w:rsidRPr="00386A42" w:rsidRDefault="003E589F">
      <w:pPr>
        <w:spacing w:line="200" w:lineRule="exact"/>
        <w:rPr>
          <w:rFonts w:ascii="Arial" w:eastAsia="Times New Roman" w:hAnsi="Arial"/>
          <w:sz w:val="24"/>
          <w:szCs w:val="24"/>
          <w:lang w:val="fr-FR"/>
        </w:rPr>
      </w:pPr>
    </w:p>
    <w:p w14:paraId="6F41ECB6" w14:textId="77777777" w:rsidR="003E589F" w:rsidRPr="00386A42" w:rsidRDefault="003E589F">
      <w:pPr>
        <w:spacing w:line="250" w:lineRule="exact"/>
        <w:rPr>
          <w:rFonts w:ascii="Arial" w:eastAsia="Times New Roman" w:hAnsi="Arial"/>
          <w:sz w:val="24"/>
          <w:szCs w:val="24"/>
          <w:lang w:val="fr-FR"/>
        </w:rPr>
      </w:pPr>
    </w:p>
    <w:p w14:paraId="4F22F9DA"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10 – Régime des emprises terrestres des ouvrages de la concession</w:t>
      </w:r>
    </w:p>
    <w:p w14:paraId="0BD8043A" w14:textId="77777777" w:rsidR="003E589F" w:rsidRPr="00386A42" w:rsidRDefault="003E589F">
      <w:pPr>
        <w:spacing w:line="244" w:lineRule="exact"/>
        <w:rPr>
          <w:rFonts w:ascii="Arial" w:eastAsia="Times New Roman" w:hAnsi="Arial"/>
          <w:sz w:val="24"/>
          <w:szCs w:val="24"/>
          <w:lang w:val="fr-FR"/>
        </w:rPr>
      </w:pPr>
    </w:p>
    <w:p w14:paraId="7926EB5A" w14:textId="4545210A" w:rsidR="00242682" w:rsidRDefault="00A76BF3" w:rsidP="00AE6E31">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 xml:space="preserve">10.1. Le projet sera réalisé sur un terrain mis à la disposition de la société concessionnaire par l'autorité concédante. Le levé du terrain est </w:t>
      </w:r>
      <w:r w:rsidR="00CC5701">
        <w:rPr>
          <w:rFonts w:ascii="Arial" w:eastAsia="Arial" w:hAnsi="Arial"/>
          <w:sz w:val="24"/>
          <w:szCs w:val="24"/>
          <w:lang w:val="fr-FR"/>
        </w:rPr>
        <w:t>i</w:t>
      </w:r>
      <w:r w:rsidRPr="00386A42">
        <w:rPr>
          <w:rFonts w:ascii="Arial" w:eastAsia="Arial" w:hAnsi="Arial"/>
          <w:sz w:val="24"/>
          <w:szCs w:val="24"/>
          <w:lang w:val="fr-FR"/>
        </w:rPr>
        <w:t>ndiqué à l’</w:t>
      </w:r>
      <w:r w:rsidR="00CC5701">
        <w:rPr>
          <w:rFonts w:ascii="Arial" w:eastAsia="Arial" w:hAnsi="Arial"/>
          <w:sz w:val="24"/>
          <w:szCs w:val="24"/>
          <w:lang w:val="fr-FR"/>
        </w:rPr>
        <w:t>A</w:t>
      </w:r>
      <w:r w:rsidRPr="00386A42">
        <w:rPr>
          <w:rFonts w:ascii="Arial" w:eastAsia="Arial" w:hAnsi="Arial"/>
          <w:sz w:val="24"/>
          <w:szCs w:val="24"/>
          <w:lang w:val="fr-FR"/>
        </w:rPr>
        <w:t>nnexe 2.</w:t>
      </w:r>
      <w:bookmarkStart w:id="25" w:name="page46"/>
      <w:bookmarkEnd w:id="25"/>
    </w:p>
    <w:p w14:paraId="651FC412" w14:textId="77777777" w:rsidR="00242682" w:rsidRDefault="00242682" w:rsidP="00AE6E31">
      <w:pPr>
        <w:spacing w:line="239" w:lineRule="auto"/>
        <w:ind w:left="940" w:right="40"/>
        <w:jc w:val="both"/>
        <w:rPr>
          <w:rFonts w:ascii="Arial" w:eastAsia="Arial" w:hAnsi="Arial"/>
          <w:sz w:val="24"/>
          <w:szCs w:val="24"/>
          <w:lang w:val="fr-FR"/>
        </w:rPr>
      </w:pPr>
    </w:p>
    <w:p w14:paraId="0EB1C16E" w14:textId="77777777" w:rsidR="003E589F" w:rsidRPr="00386A42" w:rsidRDefault="00A76BF3" w:rsidP="00AE6E31">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10.2. L’autorité concédante accorde à la société concessionnaire, pour la durée de la convention, un droit exclusif d’occupation temporaire sur les emprises terrestres du domaine public de l’Etat ou d’une collectivité territoriale nécessaires à la réalisation des ouvrages de la concession, à leur exploitation et à leur entretien.</w:t>
      </w:r>
    </w:p>
    <w:p w14:paraId="54565919" w14:textId="77777777" w:rsidR="003E589F" w:rsidRPr="00386A42" w:rsidRDefault="003E589F" w:rsidP="00AE6E31">
      <w:pPr>
        <w:spacing w:line="234" w:lineRule="exact"/>
        <w:jc w:val="both"/>
        <w:rPr>
          <w:rFonts w:ascii="Arial" w:eastAsia="Times New Roman" w:hAnsi="Arial"/>
          <w:sz w:val="24"/>
          <w:szCs w:val="24"/>
          <w:lang w:val="fr-FR"/>
        </w:rPr>
      </w:pPr>
    </w:p>
    <w:p w14:paraId="0FA50082" w14:textId="77777777" w:rsidR="003E589F" w:rsidRPr="00386A42" w:rsidRDefault="00A76BF3" w:rsidP="00AE6E31">
      <w:pPr>
        <w:spacing w:line="239" w:lineRule="auto"/>
        <w:ind w:left="940" w:right="60"/>
        <w:jc w:val="both"/>
        <w:rPr>
          <w:rFonts w:ascii="Arial" w:eastAsia="Arial" w:hAnsi="Arial"/>
          <w:sz w:val="24"/>
          <w:szCs w:val="24"/>
          <w:lang w:val="fr-FR"/>
        </w:rPr>
      </w:pPr>
      <w:r w:rsidRPr="00386A42">
        <w:rPr>
          <w:rFonts w:ascii="Arial" w:eastAsia="Arial" w:hAnsi="Arial"/>
          <w:sz w:val="24"/>
          <w:szCs w:val="24"/>
          <w:lang w:val="fr-FR"/>
        </w:rPr>
        <w:t>Le droit exclusif d’occupation temporaire emporte le droit de construire au-dessus, sur le sol et dans le sous-sol de ces emprises et doit faire l’objet d’une inscription appropriée au livre foncier au nom de la société concessionnaire.</w:t>
      </w:r>
    </w:p>
    <w:p w14:paraId="48112855" w14:textId="77777777" w:rsidR="003E589F" w:rsidRPr="00386A42" w:rsidRDefault="003E589F" w:rsidP="00AE6E31">
      <w:pPr>
        <w:spacing w:line="232" w:lineRule="exact"/>
        <w:jc w:val="both"/>
        <w:rPr>
          <w:rFonts w:ascii="Arial" w:eastAsia="Times New Roman" w:hAnsi="Arial"/>
          <w:sz w:val="24"/>
          <w:szCs w:val="24"/>
          <w:lang w:val="fr-FR"/>
        </w:rPr>
      </w:pPr>
    </w:p>
    <w:p w14:paraId="55452C0E" w14:textId="77777777" w:rsidR="003E589F" w:rsidRPr="00386A42" w:rsidRDefault="00A76BF3" w:rsidP="00AE6E31">
      <w:pPr>
        <w:spacing w:line="239" w:lineRule="auto"/>
        <w:ind w:left="940" w:right="100"/>
        <w:jc w:val="both"/>
        <w:rPr>
          <w:rFonts w:ascii="Arial" w:eastAsia="Arial" w:hAnsi="Arial"/>
          <w:sz w:val="24"/>
          <w:szCs w:val="24"/>
          <w:lang w:val="fr-FR"/>
        </w:rPr>
      </w:pPr>
      <w:r w:rsidRPr="00386A42">
        <w:rPr>
          <w:rFonts w:ascii="Arial" w:eastAsia="Arial" w:hAnsi="Arial"/>
          <w:sz w:val="24"/>
          <w:szCs w:val="24"/>
          <w:lang w:val="fr-FR"/>
        </w:rPr>
        <w:t>Ce droit exclusif d’occupation temporaire et cette inscription au livre foncier deviennent caducs au terme de la convention ou à la date de sa résiliation anticipée.</w:t>
      </w:r>
    </w:p>
    <w:p w14:paraId="59B7F37F" w14:textId="77777777" w:rsidR="003E589F" w:rsidRPr="00386A42" w:rsidRDefault="003E589F" w:rsidP="00AE6E31">
      <w:pPr>
        <w:spacing w:line="233" w:lineRule="exact"/>
        <w:jc w:val="both"/>
        <w:rPr>
          <w:rFonts w:ascii="Arial" w:eastAsia="Times New Roman" w:hAnsi="Arial"/>
          <w:sz w:val="24"/>
          <w:szCs w:val="24"/>
          <w:lang w:val="fr-FR"/>
        </w:rPr>
      </w:pPr>
    </w:p>
    <w:p w14:paraId="010523E3" w14:textId="77777777" w:rsidR="003E589F" w:rsidRPr="00386A42" w:rsidRDefault="00A76BF3" w:rsidP="00AE6E31">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10.3. L’autorité concédante est tenue de faciliter l’obtention, en temps utile, des différentes autorisations administratives.</w:t>
      </w:r>
    </w:p>
    <w:p w14:paraId="3D3E5949" w14:textId="77777777" w:rsidR="003E589F" w:rsidRPr="00386A42" w:rsidRDefault="003E589F" w:rsidP="00AE6E31">
      <w:pPr>
        <w:spacing w:line="231" w:lineRule="exact"/>
        <w:jc w:val="both"/>
        <w:rPr>
          <w:rFonts w:ascii="Arial" w:eastAsia="Times New Roman" w:hAnsi="Arial"/>
          <w:sz w:val="24"/>
          <w:szCs w:val="24"/>
          <w:lang w:val="fr-FR"/>
        </w:rPr>
      </w:pPr>
    </w:p>
    <w:p w14:paraId="0113162A" w14:textId="01A348F8" w:rsidR="003E589F" w:rsidRPr="00AE6E31" w:rsidRDefault="00A76BF3" w:rsidP="00AE6E31">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 xml:space="preserve">10.4. Les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des paragraphes ci-dessus du présent article n’exonèrent pas le concessionnaire du respect des dispositions législatives et réglementaires applicables notamment en matière de construction et d’urbanisme.</w:t>
      </w:r>
    </w:p>
    <w:p w14:paraId="5445EFEB" w14:textId="77777777" w:rsidR="003E589F" w:rsidRPr="00386A42" w:rsidRDefault="003E589F">
      <w:pPr>
        <w:spacing w:line="200" w:lineRule="exact"/>
        <w:rPr>
          <w:rFonts w:ascii="Arial" w:eastAsia="Times New Roman" w:hAnsi="Arial"/>
          <w:sz w:val="24"/>
          <w:szCs w:val="24"/>
          <w:lang w:val="fr-FR"/>
        </w:rPr>
      </w:pPr>
    </w:p>
    <w:p w14:paraId="1A120016" w14:textId="77777777" w:rsidR="003E589F" w:rsidRPr="00386A42" w:rsidRDefault="003E589F">
      <w:pPr>
        <w:spacing w:line="280" w:lineRule="exact"/>
        <w:rPr>
          <w:rFonts w:ascii="Arial" w:eastAsia="Times New Roman" w:hAnsi="Arial"/>
          <w:sz w:val="24"/>
          <w:szCs w:val="24"/>
          <w:lang w:val="fr-FR"/>
        </w:rPr>
      </w:pPr>
    </w:p>
    <w:p w14:paraId="3F9A18A5" w14:textId="1B493BFA"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TITRE III – OPERATIONS D’INVESTISSEMENT</w:t>
      </w:r>
      <w:r w:rsidR="003D559E">
        <w:rPr>
          <w:rFonts w:ascii="Arial" w:eastAsia="Arial" w:hAnsi="Arial"/>
          <w:b/>
          <w:sz w:val="24"/>
          <w:szCs w:val="24"/>
          <w:lang w:val="fr-FR"/>
        </w:rPr>
        <w:t>S</w:t>
      </w:r>
      <w:r w:rsidRPr="00386A42">
        <w:rPr>
          <w:rFonts w:ascii="Arial" w:eastAsia="Arial" w:hAnsi="Arial"/>
          <w:b/>
          <w:sz w:val="24"/>
          <w:szCs w:val="24"/>
          <w:lang w:val="fr-FR"/>
        </w:rPr>
        <w:t xml:space="preserve"> ET D’EQUIPEMENTS</w:t>
      </w:r>
    </w:p>
    <w:p w14:paraId="15B044D1" w14:textId="77777777" w:rsidR="003E589F" w:rsidRPr="00386A42" w:rsidRDefault="003E589F">
      <w:pPr>
        <w:spacing w:line="231" w:lineRule="exact"/>
        <w:rPr>
          <w:rFonts w:ascii="Arial" w:eastAsia="Times New Roman" w:hAnsi="Arial"/>
          <w:sz w:val="24"/>
          <w:szCs w:val="24"/>
          <w:lang w:val="fr-FR"/>
        </w:rPr>
      </w:pPr>
    </w:p>
    <w:p w14:paraId="264CB55B" w14:textId="638EAF9F"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CHAPITRE I – PROGRAMME D’INVESTISSEMENTS ET DE SES AVANT-PROJETS</w:t>
      </w:r>
    </w:p>
    <w:p w14:paraId="67D63D12" w14:textId="77777777" w:rsidR="003E589F" w:rsidRPr="00386A42" w:rsidRDefault="003E589F">
      <w:pPr>
        <w:spacing w:line="231" w:lineRule="exact"/>
        <w:rPr>
          <w:rFonts w:ascii="Arial" w:eastAsia="Times New Roman" w:hAnsi="Arial"/>
          <w:sz w:val="24"/>
          <w:szCs w:val="24"/>
          <w:lang w:val="fr-FR"/>
        </w:rPr>
      </w:pPr>
    </w:p>
    <w:p w14:paraId="20F1D3A7" w14:textId="77777777" w:rsidR="003E589F" w:rsidRPr="00386A42" w:rsidRDefault="00A76BF3">
      <w:pPr>
        <w:spacing w:line="243" w:lineRule="auto"/>
        <w:ind w:left="940" w:right="100"/>
        <w:rPr>
          <w:rFonts w:ascii="Arial" w:eastAsia="Arial" w:hAnsi="Arial"/>
          <w:b/>
          <w:sz w:val="24"/>
          <w:szCs w:val="24"/>
          <w:lang w:val="fr-FR"/>
        </w:rPr>
      </w:pPr>
      <w:r w:rsidRPr="00386A42">
        <w:rPr>
          <w:rFonts w:ascii="Arial" w:eastAsia="Arial" w:hAnsi="Arial"/>
          <w:b/>
          <w:sz w:val="24"/>
          <w:szCs w:val="24"/>
          <w:lang w:val="fr-FR"/>
        </w:rPr>
        <w:t>ARTICLE 11 – Programme d’investissements, établissement et approbation des études et des projets</w:t>
      </w:r>
    </w:p>
    <w:p w14:paraId="785167A9" w14:textId="77777777" w:rsidR="003E589F" w:rsidRPr="00386A42" w:rsidRDefault="003E589F">
      <w:pPr>
        <w:spacing w:line="235" w:lineRule="exact"/>
        <w:rPr>
          <w:rFonts w:ascii="Arial" w:eastAsia="Times New Roman" w:hAnsi="Arial"/>
          <w:sz w:val="24"/>
          <w:szCs w:val="24"/>
          <w:lang w:val="fr-FR"/>
        </w:rPr>
      </w:pPr>
    </w:p>
    <w:p w14:paraId="6602AEDC"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11.1. </w:t>
      </w:r>
      <w:r w:rsidRPr="00386A42">
        <w:rPr>
          <w:rFonts w:ascii="Arial" w:eastAsia="Arial" w:hAnsi="Arial"/>
          <w:sz w:val="24"/>
          <w:szCs w:val="24"/>
          <w:u w:val="single"/>
          <w:lang w:val="fr-FR"/>
        </w:rPr>
        <w:t>Programme d’investissements – Approbation de l’avant- projet</w:t>
      </w:r>
    </w:p>
    <w:p w14:paraId="0FFB207E" w14:textId="77777777" w:rsidR="003E589F" w:rsidRPr="00386A42" w:rsidRDefault="003E589F">
      <w:pPr>
        <w:spacing w:line="232" w:lineRule="exact"/>
        <w:rPr>
          <w:rFonts w:ascii="Arial" w:eastAsia="Times New Roman" w:hAnsi="Arial"/>
          <w:sz w:val="24"/>
          <w:szCs w:val="24"/>
          <w:lang w:val="fr-FR"/>
        </w:rPr>
      </w:pPr>
    </w:p>
    <w:p w14:paraId="301A2AD6" w14:textId="7032F695" w:rsidR="003E589F" w:rsidRPr="00386A42" w:rsidRDefault="00A76BF3" w:rsidP="00AE6E31">
      <w:pPr>
        <w:spacing w:line="238" w:lineRule="auto"/>
        <w:ind w:left="940" w:right="80"/>
        <w:jc w:val="both"/>
        <w:rPr>
          <w:rFonts w:ascii="Arial" w:eastAsia="Arial" w:hAnsi="Arial"/>
          <w:sz w:val="24"/>
          <w:szCs w:val="24"/>
          <w:lang w:val="fr-FR"/>
        </w:rPr>
      </w:pPr>
      <w:r w:rsidRPr="00386A42">
        <w:rPr>
          <w:rFonts w:ascii="Arial" w:eastAsia="Arial" w:hAnsi="Arial"/>
          <w:sz w:val="24"/>
          <w:szCs w:val="24"/>
          <w:lang w:val="fr-FR"/>
        </w:rPr>
        <w:t xml:space="preserve">11.1.1. Le programme d’investissements mis à la charge du concessionnaire est décrit dans l’Annexe </w:t>
      </w:r>
      <w:r w:rsidR="00FC71E0">
        <w:rPr>
          <w:rFonts w:ascii="Arial" w:eastAsia="Arial" w:hAnsi="Arial"/>
          <w:sz w:val="24"/>
          <w:szCs w:val="24"/>
          <w:lang w:val="fr-FR"/>
        </w:rPr>
        <w:t>3</w:t>
      </w:r>
      <w:r w:rsidRPr="00386A42">
        <w:rPr>
          <w:rFonts w:ascii="Arial" w:eastAsia="Arial" w:hAnsi="Arial"/>
          <w:sz w:val="24"/>
          <w:szCs w:val="24"/>
          <w:lang w:val="fr-FR"/>
        </w:rPr>
        <w:t>. Il précise le coût forfaitaire des investissements du projet.</w:t>
      </w:r>
    </w:p>
    <w:p w14:paraId="76EA1BE5" w14:textId="77777777" w:rsidR="003E589F" w:rsidRPr="00386A42" w:rsidRDefault="003E589F">
      <w:pPr>
        <w:spacing w:line="232" w:lineRule="exact"/>
        <w:rPr>
          <w:rFonts w:ascii="Arial" w:eastAsia="Times New Roman" w:hAnsi="Arial"/>
          <w:sz w:val="24"/>
          <w:szCs w:val="24"/>
          <w:lang w:val="fr-FR"/>
        </w:rPr>
      </w:pPr>
    </w:p>
    <w:p w14:paraId="599AB9D0" w14:textId="6E2A9D93" w:rsidR="003E589F" w:rsidRPr="00386A42" w:rsidRDefault="00A76BF3" w:rsidP="00AE6E31">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11.1.2. Les travaux sont réalisés notamment dans les conditions prévues aux articles 14 à</w:t>
      </w:r>
      <w:r w:rsidR="00026A4B">
        <w:rPr>
          <w:rFonts w:ascii="Arial" w:eastAsia="Arial" w:hAnsi="Arial"/>
          <w:sz w:val="24"/>
          <w:szCs w:val="24"/>
          <w:lang w:val="fr-FR"/>
        </w:rPr>
        <w:t xml:space="preserve"> </w:t>
      </w:r>
      <w:r w:rsidRPr="00386A42">
        <w:rPr>
          <w:rFonts w:ascii="Arial" w:eastAsia="Arial" w:hAnsi="Arial"/>
          <w:sz w:val="24"/>
          <w:szCs w:val="24"/>
          <w:lang w:val="fr-FR"/>
        </w:rPr>
        <w:t>20 du présent cahier des charges.</w:t>
      </w:r>
    </w:p>
    <w:p w14:paraId="1FD75767" w14:textId="77777777" w:rsidR="003E589F" w:rsidRPr="00386A42" w:rsidRDefault="003E589F">
      <w:pPr>
        <w:spacing w:line="232" w:lineRule="exact"/>
        <w:rPr>
          <w:rFonts w:ascii="Arial" w:eastAsia="Times New Roman" w:hAnsi="Arial"/>
          <w:sz w:val="24"/>
          <w:szCs w:val="24"/>
          <w:lang w:val="fr-FR"/>
        </w:rPr>
      </w:pPr>
    </w:p>
    <w:p w14:paraId="2340C10B" w14:textId="77777777" w:rsidR="003E589F" w:rsidRPr="00386A42" w:rsidRDefault="00A76BF3">
      <w:pPr>
        <w:spacing w:line="239" w:lineRule="auto"/>
        <w:ind w:left="940" w:right="60"/>
        <w:jc w:val="both"/>
        <w:rPr>
          <w:rFonts w:ascii="Arial" w:eastAsia="Arial" w:hAnsi="Arial"/>
          <w:sz w:val="24"/>
          <w:szCs w:val="24"/>
          <w:lang w:val="fr-FR"/>
        </w:rPr>
      </w:pPr>
      <w:r w:rsidRPr="00386A42">
        <w:rPr>
          <w:rFonts w:ascii="Arial" w:eastAsia="Arial" w:hAnsi="Arial"/>
          <w:sz w:val="24"/>
          <w:szCs w:val="24"/>
          <w:lang w:val="fr-FR"/>
        </w:rPr>
        <w:t xml:space="preserve">11.1.3. La société concessionnaire est tenue de procéder à l’étude de toute variante de l’ouvrage concédé pendant la phase avant-projet qui peut être prescrite par l’autorité concédante et dont les modalités de réalisation ainsi </w:t>
      </w:r>
      <w:r w:rsidRPr="00386A42">
        <w:rPr>
          <w:rFonts w:ascii="Arial" w:eastAsia="Arial" w:hAnsi="Arial"/>
          <w:sz w:val="24"/>
          <w:szCs w:val="24"/>
          <w:lang w:val="fr-FR"/>
        </w:rPr>
        <w:lastRenderedPageBreak/>
        <w:t>que de financement ont été préalablement établies d’un commun accord entre les parties.</w:t>
      </w:r>
    </w:p>
    <w:p w14:paraId="063A866F" w14:textId="77777777" w:rsidR="003E589F" w:rsidRPr="00386A42" w:rsidRDefault="003E589F">
      <w:pPr>
        <w:spacing w:line="233" w:lineRule="exact"/>
        <w:rPr>
          <w:rFonts w:ascii="Arial" w:eastAsia="Times New Roman" w:hAnsi="Arial"/>
          <w:sz w:val="24"/>
          <w:szCs w:val="24"/>
          <w:lang w:val="fr-FR"/>
        </w:rPr>
      </w:pPr>
    </w:p>
    <w:p w14:paraId="0E441616" w14:textId="77777777" w:rsidR="003E589F" w:rsidRPr="00386A42" w:rsidRDefault="00A76BF3">
      <w:pPr>
        <w:spacing w:line="0" w:lineRule="atLeast"/>
        <w:ind w:left="940"/>
        <w:rPr>
          <w:rFonts w:ascii="Arial" w:eastAsia="Arial" w:hAnsi="Arial"/>
          <w:sz w:val="24"/>
          <w:szCs w:val="24"/>
          <w:u w:val="single"/>
          <w:lang w:val="fr-FR"/>
        </w:rPr>
      </w:pPr>
      <w:r w:rsidRPr="00386A42">
        <w:rPr>
          <w:rFonts w:ascii="Arial" w:eastAsia="Arial" w:hAnsi="Arial"/>
          <w:sz w:val="24"/>
          <w:szCs w:val="24"/>
          <w:lang w:val="fr-FR"/>
        </w:rPr>
        <w:t xml:space="preserve">11.2. </w:t>
      </w:r>
      <w:r w:rsidRPr="00386A42">
        <w:rPr>
          <w:rFonts w:ascii="Arial" w:eastAsia="Arial" w:hAnsi="Arial"/>
          <w:sz w:val="24"/>
          <w:szCs w:val="24"/>
          <w:u w:val="single"/>
          <w:lang w:val="fr-FR"/>
        </w:rPr>
        <w:t>Etablissement et approbation des études et du projet</w:t>
      </w:r>
    </w:p>
    <w:p w14:paraId="65100196" w14:textId="77777777" w:rsidR="003E589F" w:rsidRPr="00386A42" w:rsidRDefault="003E589F">
      <w:pPr>
        <w:spacing w:line="229" w:lineRule="exact"/>
        <w:rPr>
          <w:rFonts w:ascii="Arial" w:eastAsia="Times New Roman" w:hAnsi="Arial"/>
          <w:sz w:val="24"/>
          <w:szCs w:val="24"/>
          <w:lang w:val="fr-FR"/>
        </w:rPr>
      </w:pPr>
    </w:p>
    <w:p w14:paraId="3219CF27"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11.2.1. Le concessionnaire est tenu de procéder, sur la base de l’avant-projet approuvé, aux études de projet : avant-projets détaillés (APD) et dossier de consultation des entreprises du programme d’investissements sous sa responsabilité.</w:t>
      </w:r>
    </w:p>
    <w:p w14:paraId="232CE815" w14:textId="77777777" w:rsidR="003E589F" w:rsidRPr="00386A42" w:rsidRDefault="003E589F">
      <w:pPr>
        <w:spacing w:line="235" w:lineRule="exact"/>
        <w:rPr>
          <w:rFonts w:ascii="Arial" w:eastAsia="Times New Roman" w:hAnsi="Arial"/>
          <w:sz w:val="24"/>
          <w:szCs w:val="24"/>
          <w:lang w:val="fr-FR"/>
        </w:rPr>
      </w:pPr>
    </w:p>
    <w:p w14:paraId="0CD02A19" w14:textId="73EC07E9" w:rsidR="003E589F" w:rsidRPr="00386A42" w:rsidRDefault="00A76BF3">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 xml:space="preserve">11.2.2. La société concessionnaire doit soumettre </w:t>
      </w:r>
      <w:r w:rsidR="003D559E">
        <w:rPr>
          <w:rFonts w:ascii="Arial" w:eastAsia="Arial" w:hAnsi="Arial"/>
          <w:sz w:val="24"/>
          <w:szCs w:val="24"/>
          <w:lang w:val="fr-FR"/>
        </w:rPr>
        <w:t>les</w:t>
      </w:r>
      <w:r w:rsidRPr="00386A42">
        <w:rPr>
          <w:rFonts w:ascii="Arial" w:eastAsia="Arial" w:hAnsi="Arial"/>
          <w:sz w:val="24"/>
          <w:szCs w:val="24"/>
          <w:lang w:val="fr-FR"/>
        </w:rPr>
        <w:t xml:space="preserve"> APD à l’autorité concédante afin que cette dernière puisse vérifier que les études de projet ont été réalisées suivant les règles de l’art et les normes en vigueur ou en usage en Haïti.</w:t>
      </w:r>
    </w:p>
    <w:p w14:paraId="28EBCAF7" w14:textId="77777777" w:rsidR="003E589F" w:rsidRPr="00386A42" w:rsidRDefault="003E589F">
      <w:pPr>
        <w:spacing w:line="232" w:lineRule="exact"/>
        <w:rPr>
          <w:rFonts w:ascii="Arial" w:eastAsia="Times New Roman" w:hAnsi="Arial"/>
          <w:sz w:val="24"/>
          <w:szCs w:val="24"/>
          <w:lang w:val="fr-FR"/>
        </w:rPr>
      </w:pPr>
    </w:p>
    <w:p w14:paraId="78D61CF3" w14:textId="77777777" w:rsidR="003E589F" w:rsidRPr="00386A42" w:rsidRDefault="00A76BF3" w:rsidP="00AE6E31">
      <w:pPr>
        <w:spacing w:line="239" w:lineRule="auto"/>
        <w:ind w:left="940" w:right="220"/>
        <w:jc w:val="both"/>
        <w:rPr>
          <w:rFonts w:ascii="Arial" w:eastAsia="Arial" w:hAnsi="Arial"/>
          <w:sz w:val="24"/>
          <w:szCs w:val="24"/>
          <w:lang w:val="fr-FR"/>
        </w:rPr>
      </w:pPr>
      <w:r w:rsidRPr="00386A42">
        <w:rPr>
          <w:rFonts w:ascii="Arial" w:eastAsia="Arial" w:hAnsi="Arial"/>
          <w:sz w:val="24"/>
          <w:szCs w:val="24"/>
          <w:lang w:val="fr-FR"/>
        </w:rPr>
        <w:t>11.2.3. L’autorité concédante dispose d’un délai maximal de trente (30) jours à compter de la date de réception des documents pour donner son approbation, étant entendu que l’absence de réponse de l’autorité concédante à l’expiration de ce délai vaut approbation.</w:t>
      </w:r>
    </w:p>
    <w:p w14:paraId="49219176" w14:textId="77777777" w:rsidR="003E589F" w:rsidRPr="00386A42" w:rsidRDefault="003E589F">
      <w:pPr>
        <w:spacing w:line="232" w:lineRule="exact"/>
        <w:rPr>
          <w:rFonts w:ascii="Arial" w:eastAsia="Times New Roman" w:hAnsi="Arial"/>
          <w:sz w:val="24"/>
          <w:szCs w:val="24"/>
          <w:lang w:val="fr-FR"/>
        </w:rPr>
      </w:pPr>
    </w:p>
    <w:p w14:paraId="2A7591BF" w14:textId="152FEA34" w:rsidR="00026A4B" w:rsidRDefault="00A76BF3" w:rsidP="00AE6E31">
      <w:pPr>
        <w:spacing w:line="239" w:lineRule="auto"/>
        <w:ind w:left="720" w:right="100"/>
        <w:jc w:val="both"/>
        <w:rPr>
          <w:rFonts w:ascii="Arial" w:eastAsia="Arial" w:hAnsi="Arial"/>
          <w:sz w:val="24"/>
          <w:szCs w:val="24"/>
          <w:lang w:val="fr-FR"/>
        </w:rPr>
      </w:pPr>
      <w:r w:rsidRPr="00386A42">
        <w:rPr>
          <w:rFonts w:ascii="Arial" w:eastAsia="Arial" w:hAnsi="Arial"/>
          <w:sz w:val="24"/>
          <w:szCs w:val="24"/>
          <w:lang w:val="fr-FR"/>
        </w:rPr>
        <w:t>L’autorité concédante se réserve la possibilité, soit d’approuver ces documents en l’état, soit de prescrire, après avoir entendu le concessionnaire, les modifications qu’elle juge nécessaires, dans le respect du programme d’investissements qu’elle aura auparavant approuvé.</w:t>
      </w:r>
      <w:bookmarkStart w:id="26" w:name="page47"/>
      <w:bookmarkEnd w:id="26"/>
    </w:p>
    <w:p w14:paraId="6DBB5E51" w14:textId="77777777" w:rsidR="00026A4B" w:rsidRDefault="00026A4B" w:rsidP="00AE6E31">
      <w:pPr>
        <w:spacing w:line="239" w:lineRule="auto"/>
        <w:ind w:right="100"/>
        <w:jc w:val="both"/>
        <w:rPr>
          <w:rFonts w:ascii="Arial" w:eastAsia="Arial" w:hAnsi="Arial"/>
          <w:sz w:val="24"/>
          <w:szCs w:val="24"/>
          <w:lang w:val="fr-FR"/>
        </w:rPr>
      </w:pPr>
    </w:p>
    <w:p w14:paraId="6FCD466A" w14:textId="7B65069B" w:rsidR="003E589F" w:rsidRPr="00386A42" w:rsidRDefault="00A76BF3" w:rsidP="00AE6E31">
      <w:pPr>
        <w:spacing w:line="239" w:lineRule="auto"/>
        <w:ind w:left="720" w:right="100"/>
        <w:jc w:val="both"/>
        <w:rPr>
          <w:rFonts w:ascii="Arial" w:eastAsia="Arial" w:hAnsi="Arial"/>
          <w:sz w:val="24"/>
          <w:szCs w:val="24"/>
          <w:lang w:val="fr-FR"/>
        </w:rPr>
      </w:pPr>
      <w:r w:rsidRPr="00386A42">
        <w:rPr>
          <w:rFonts w:ascii="Arial" w:eastAsia="Arial" w:hAnsi="Arial"/>
          <w:sz w:val="24"/>
          <w:szCs w:val="24"/>
          <w:lang w:val="fr-FR"/>
        </w:rPr>
        <w:t>Toute objection de l’autorité concédante sur les APD est analysée d’un commun accord entre les parties dans un délai maximum de quinze (15) jours après notification de ladite objection par l’autorité concédante.</w:t>
      </w:r>
    </w:p>
    <w:p w14:paraId="31134865" w14:textId="77777777" w:rsidR="003E589F" w:rsidRPr="00386A42" w:rsidRDefault="003E589F">
      <w:pPr>
        <w:spacing w:line="232" w:lineRule="exact"/>
        <w:rPr>
          <w:rFonts w:ascii="Arial" w:eastAsia="Times New Roman" w:hAnsi="Arial"/>
          <w:sz w:val="24"/>
          <w:szCs w:val="24"/>
          <w:lang w:val="fr-FR"/>
        </w:rPr>
      </w:pPr>
    </w:p>
    <w:p w14:paraId="4BCD1625" w14:textId="77777777" w:rsidR="003E589F" w:rsidRPr="00386A42" w:rsidRDefault="00A76BF3">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11.2.4. Les désaccords éventuels portant sur les modifications des projets d’APD ou sur la mise en œuvre des variantes des APD déjà approuvés sont réglés conformément à l’article 61 du présent cahier.</w:t>
      </w:r>
    </w:p>
    <w:p w14:paraId="15D75FE9" w14:textId="77777777" w:rsidR="003E589F" w:rsidRPr="00386A42" w:rsidRDefault="003E589F">
      <w:pPr>
        <w:spacing w:line="235" w:lineRule="exact"/>
        <w:rPr>
          <w:rFonts w:ascii="Arial" w:eastAsia="Times New Roman" w:hAnsi="Arial"/>
          <w:sz w:val="24"/>
          <w:szCs w:val="24"/>
          <w:lang w:val="fr-FR"/>
        </w:rPr>
      </w:pPr>
    </w:p>
    <w:p w14:paraId="028738A7"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Lorsque ces modifications ou variantes ne sont pas conformes au programme d’investissements, et/ou excédent les coûts prévisionnels du projet, les travaux réclamés par l’autorité concédante seront réalisés à ses frais exclusifs, à l’exception des modifications ou des variantes résultant d’un fait du concessionnaire exclusivement imputable à ce dernier.</w:t>
      </w:r>
    </w:p>
    <w:p w14:paraId="18950B54" w14:textId="77777777" w:rsidR="003E589F" w:rsidRPr="00386A42" w:rsidRDefault="003E589F">
      <w:pPr>
        <w:spacing w:line="233" w:lineRule="exact"/>
        <w:rPr>
          <w:rFonts w:ascii="Arial" w:eastAsia="Times New Roman" w:hAnsi="Arial"/>
          <w:sz w:val="24"/>
          <w:szCs w:val="24"/>
          <w:lang w:val="fr-FR"/>
        </w:rPr>
      </w:pPr>
    </w:p>
    <w:p w14:paraId="28E052E3"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11.2.5. Le concessionnaire bénéficie, sans formalité, d’une prolongation des délais de réalisation des travaux prévus au planning de réalisation, de manière à compenser la perte de temps.</w:t>
      </w:r>
    </w:p>
    <w:p w14:paraId="40D88FE1" w14:textId="77777777" w:rsidR="003E589F" w:rsidRPr="00386A42" w:rsidRDefault="003E589F">
      <w:pPr>
        <w:spacing w:line="235" w:lineRule="exact"/>
        <w:rPr>
          <w:rFonts w:ascii="Arial" w:eastAsia="Times New Roman" w:hAnsi="Arial"/>
          <w:sz w:val="24"/>
          <w:szCs w:val="24"/>
          <w:lang w:val="fr-FR"/>
        </w:rPr>
      </w:pPr>
    </w:p>
    <w:p w14:paraId="4F14742B" w14:textId="184D5D89" w:rsidR="003E589F"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11.2.6. Les opérations visées à l’article 11 engagent exclusivement la responsabilité du concessionnaire, nonobstant l’intervention de l’autorité concédante. Toutefois, la responsabilité du concessionnaire ne peut être engagée par des décisions techniques prises contre son avis, dûment motivé et notifié à l’autorité concédante.</w:t>
      </w:r>
    </w:p>
    <w:p w14:paraId="6B09FEEC" w14:textId="79859FBD" w:rsidR="00AE6E31" w:rsidRDefault="00AE6E31">
      <w:pPr>
        <w:spacing w:line="239" w:lineRule="auto"/>
        <w:ind w:left="940" w:right="80"/>
        <w:jc w:val="both"/>
        <w:rPr>
          <w:rFonts w:ascii="Arial" w:eastAsia="Arial" w:hAnsi="Arial"/>
          <w:sz w:val="24"/>
          <w:szCs w:val="24"/>
          <w:lang w:val="fr-FR"/>
        </w:rPr>
      </w:pPr>
    </w:p>
    <w:p w14:paraId="164E072E" w14:textId="77777777" w:rsidR="00AE6E31" w:rsidRPr="00386A42" w:rsidRDefault="00AE6E31">
      <w:pPr>
        <w:spacing w:line="239" w:lineRule="auto"/>
        <w:ind w:left="940" w:right="80"/>
        <w:jc w:val="both"/>
        <w:rPr>
          <w:rFonts w:ascii="Arial" w:eastAsia="Arial" w:hAnsi="Arial"/>
          <w:sz w:val="24"/>
          <w:szCs w:val="24"/>
          <w:lang w:val="fr-FR"/>
        </w:rPr>
      </w:pPr>
    </w:p>
    <w:p w14:paraId="5EB96FC2" w14:textId="77777777" w:rsidR="003E589F" w:rsidRPr="00386A42" w:rsidRDefault="003E589F">
      <w:pPr>
        <w:spacing w:line="200" w:lineRule="exact"/>
        <w:rPr>
          <w:rFonts w:ascii="Arial" w:eastAsia="Times New Roman" w:hAnsi="Arial"/>
          <w:sz w:val="24"/>
          <w:szCs w:val="24"/>
          <w:lang w:val="fr-FR"/>
        </w:rPr>
      </w:pPr>
    </w:p>
    <w:p w14:paraId="0B015306" w14:textId="77777777" w:rsidR="003E589F" w:rsidRPr="00386A42" w:rsidRDefault="003E589F">
      <w:pPr>
        <w:spacing w:line="251" w:lineRule="exact"/>
        <w:rPr>
          <w:rFonts w:ascii="Arial" w:eastAsia="Times New Roman" w:hAnsi="Arial"/>
          <w:sz w:val="24"/>
          <w:szCs w:val="24"/>
          <w:lang w:val="fr-FR"/>
        </w:rPr>
      </w:pPr>
    </w:p>
    <w:p w14:paraId="4CDAD616" w14:textId="4A762A61"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lastRenderedPageBreak/>
        <w:t>ARTICLE 12 – Des dispositions environnementales et des projets d’exécution</w:t>
      </w:r>
    </w:p>
    <w:p w14:paraId="0253D9B8" w14:textId="77777777" w:rsidR="003E589F" w:rsidRPr="00386A42" w:rsidRDefault="003E589F">
      <w:pPr>
        <w:spacing w:line="242" w:lineRule="exact"/>
        <w:rPr>
          <w:rFonts w:ascii="Arial" w:eastAsia="Times New Roman" w:hAnsi="Arial"/>
          <w:sz w:val="24"/>
          <w:szCs w:val="24"/>
          <w:lang w:val="fr-FR"/>
        </w:rPr>
      </w:pPr>
    </w:p>
    <w:p w14:paraId="65D42582"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12.1. Les APD élaborés par le concessionnaire, en application du présent titre III, doivent notamment comporter un volet environnemental, conformément à la législation et à la réglementation en vigueur.</w:t>
      </w:r>
    </w:p>
    <w:p w14:paraId="16AFD8E1" w14:textId="77777777" w:rsidR="003E589F" w:rsidRPr="00386A42" w:rsidRDefault="003E589F">
      <w:pPr>
        <w:spacing w:line="235" w:lineRule="exact"/>
        <w:rPr>
          <w:rFonts w:ascii="Arial" w:eastAsia="Times New Roman" w:hAnsi="Arial"/>
          <w:sz w:val="24"/>
          <w:szCs w:val="24"/>
          <w:lang w:val="fr-FR"/>
        </w:rPr>
      </w:pPr>
    </w:p>
    <w:p w14:paraId="731FE263"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12.2. Les projets d’exécution du concessionnaire doivent comprendre tous les plans, notes de calculs, dessins, descriptifs des procédés d’exécution, évaluation, mémoires descriptifs et justificatifs nécessaires pour définir les ouvrages, installations et matériels, ainsi que les conditions d’exploitation techniques, commerciales et financières qui résultent de leur conception.</w:t>
      </w:r>
    </w:p>
    <w:p w14:paraId="293CE814" w14:textId="77777777" w:rsidR="003E589F" w:rsidRPr="00386A42" w:rsidRDefault="003E589F">
      <w:pPr>
        <w:spacing w:line="200" w:lineRule="exact"/>
        <w:rPr>
          <w:rFonts w:ascii="Arial" w:eastAsia="Times New Roman" w:hAnsi="Arial"/>
          <w:sz w:val="24"/>
          <w:szCs w:val="24"/>
          <w:lang w:val="fr-FR"/>
        </w:rPr>
      </w:pPr>
    </w:p>
    <w:p w14:paraId="20A00156" w14:textId="77777777" w:rsidR="003E589F" w:rsidRPr="00386A42" w:rsidRDefault="003E589F">
      <w:pPr>
        <w:spacing w:line="250" w:lineRule="exact"/>
        <w:rPr>
          <w:rFonts w:ascii="Arial" w:eastAsia="Times New Roman" w:hAnsi="Arial"/>
          <w:sz w:val="24"/>
          <w:szCs w:val="24"/>
          <w:lang w:val="fr-FR"/>
        </w:rPr>
      </w:pPr>
    </w:p>
    <w:p w14:paraId="35601151"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13 – Incorporation dans la concession</w:t>
      </w:r>
    </w:p>
    <w:p w14:paraId="4185186F" w14:textId="77777777" w:rsidR="003E589F" w:rsidRPr="00386A42" w:rsidRDefault="003E589F">
      <w:pPr>
        <w:spacing w:line="244" w:lineRule="exact"/>
        <w:rPr>
          <w:rFonts w:ascii="Arial" w:eastAsia="Times New Roman" w:hAnsi="Arial"/>
          <w:sz w:val="24"/>
          <w:szCs w:val="24"/>
          <w:lang w:val="fr-FR"/>
        </w:rPr>
      </w:pPr>
    </w:p>
    <w:p w14:paraId="2A072328"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Tous les ouvrages réalisés en exécution des documents susvisés font partie intégrante de la concession.</w:t>
      </w:r>
    </w:p>
    <w:p w14:paraId="6EDC7E49" w14:textId="77777777" w:rsidR="003E589F" w:rsidRPr="00386A42" w:rsidRDefault="003E589F">
      <w:pPr>
        <w:spacing w:line="200" w:lineRule="exact"/>
        <w:rPr>
          <w:rFonts w:ascii="Arial" w:eastAsia="Times New Roman" w:hAnsi="Arial"/>
          <w:sz w:val="24"/>
          <w:szCs w:val="24"/>
          <w:lang w:val="fr-FR"/>
        </w:rPr>
      </w:pPr>
    </w:p>
    <w:p w14:paraId="1BE59EAC" w14:textId="77777777" w:rsidR="003E589F" w:rsidRPr="00386A42" w:rsidRDefault="003E589F">
      <w:pPr>
        <w:spacing w:line="248" w:lineRule="exact"/>
        <w:rPr>
          <w:rFonts w:ascii="Arial" w:eastAsia="Times New Roman" w:hAnsi="Arial"/>
          <w:sz w:val="24"/>
          <w:szCs w:val="24"/>
          <w:lang w:val="fr-FR"/>
        </w:rPr>
      </w:pPr>
    </w:p>
    <w:p w14:paraId="5304F28B" w14:textId="77777777"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CHAPITRE II – EXECUTION DU PROGRAMME D’INVESTISSEME NTS</w:t>
      </w:r>
    </w:p>
    <w:p w14:paraId="7FD991F6" w14:textId="77777777" w:rsidR="003E589F" w:rsidRPr="00386A42" w:rsidRDefault="003E589F">
      <w:pPr>
        <w:spacing w:line="231" w:lineRule="exact"/>
        <w:rPr>
          <w:rFonts w:ascii="Arial" w:eastAsia="Times New Roman" w:hAnsi="Arial"/>
          <w:sz w:val="24"/>
          <w:szCs w:val="24"/>
          <w:lang w:val="fr-FR"/>
        </w:rPr>
      </w:pPr>
    </w:p>
    <w:p w14:paraId="58C197E8" w14:textId="77777777" w:rsidR="003E589F" w:rsidRPr="00386A42" w:rsidRDefault="00A76BF3">
      <w:pPr>
        <w:spacing w:line="245" w:lineRule="auto"/>
        <w:ind w:left="940" w:right="80"/>
        <w:jc w:val="both"/>
        <w:rPr>
          <w:rFonts w:ascii="Arial" w:eastAsia="Arial" w:hAnsi="Arial"/>
          <w:b/>
          <w:sz w:val="24"/>
          <w:szCs w:val="24"/>
          <w:lang w:val="fr-FR"/>
        </w:rPr>
      </w:pPr>
      <w:r w:rsidRPr="00386A42">
        <w:rPr>
          <w:rFonts w:ascii="Arial" w:eastAsia="Arial" w:hAnsi="Arial"/>
          <w:b/>
          <w:sz w:val="24"/>
          <w:szCs w:val="24"/>
          <w:lang w:val="fr-FR"/>
        </w:rPr>
        <w:t>ARTICLE 14 – Financement des ouvrages, installation s et équipements incombant au concessionnaire dans le cadre du programme d’investissements.</w:t>
      </w:r>
    </w:p>
    <w:p w14:paraId="15ED7DC5" w14:textId="77777777" w:rsidR="003E589F" w:rsidRPr="00386A42" w:rsidRDefault="003E589F">
      <w:pPr>
        <w:spacing w:line="235" w:lineRule="exact"/>
        <w:rPr>
          <w:rFonts w:ascii="Arial" w:eastAsia="Times New Roman" w:hAnsi="Arial"/>
          <w:sz w:val="24"/>
          <w:szCs w:val="24"/>
          <w:lang w:val="fr-FR"/>
        </w:rPr>
      </w:pPr>
    </w:p>
    <w:p w14:paraId="52FEA3EA"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14.1. Pendant la période de réalisation des travaux du programme d’investissements de la concession, l’autorité concédante ne peut être appelée à garantir aucun emprunt contracté par le concessionnaire. Toutefois, l’autorité concédante doit manifester son soutien quant à l’intérêt particulier qu’elle porte au projet vis-à-vis des institutions financières sous la forme de documents officiels et de participation aux réunions avec les investisseurs, organismes de financement et autres intéressés, sous réserve de la prise en charge par le concessionnaire des frais y afférents.</w:t>
      </w:r>
    </w:p>
    <w:p w14:paraId="0DE32E70" w14:textId="77777777" w:rsidR="003E589F" w:rsidRPr="00386A42" w:rsidRDefault="003E589F">
      <w:pPr>
        <w:spacing w:line="235" w:lineRule="exact"/>
        <w:rPr>
          <w:rFonts w:ascii="Arial" w:eastAsia="Times New Roman" w:hAnsi="Arial"/>
          <w:sz w:val="24"/>
          <w:szCs w:val="24"/>
          <w:lang w:val="fr-FR"/>
        </w:rPr>
      </w:pPr>
    </w:p>
    <w:p w14:paraId="5F793DC7" w14:textId="77777777" w:rsidR="00242682" w:rsidRDefault="00A76BF3" w:rsidP="00AE6E31">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14.2. Tout dépassement du montant du programme d’investissements ne peut en aucun cas être préjudiciable à l’autorité concédante. Ce dépassement ne doit pas entraîner une diminution des services et travaux prévus tant en qualité qu’en quantité.</w:t>
      </w:r>
      <w:bookmarkStart w:id="27" w:name="page48"/>
      <w:bookmarkEnd w:id="27"/>
    </w:p>
    <w:p w14:paraId="4943D2E2" w14:textId="77777777" w:rsidR="00242682" w:rsidRDefault="00242682" w:rsidP="00242682">
      <w:pPr>
        <w:spacing w:line="239" w:lineRule="auto"/>
        <w:ind w:left="940"/>
        <w:rPr>
          <w:rFonts w:ascii="Arial" w:eastAsia="Arial" w:hAnsi="Arial"/>
          <w:sz w:val="24"/>
          <w:szCs w:val="24"/>
          <w:lang w:val="fr-FR"/>
        </w:rPr>
      </w:pPr>
    </w:p>
    <w:p w14:paraId="49FE0EE7" w14:textId="77777777" w:rsidR="003E589F" w:rsidRPr="00386A42" w:rsidRDefault="00A76BF3" w:rsidP="00AE6E31">
      <w:pPr>
        <w:spacing w:line="239" w:lineRule="auto"/>
        <w:ind w:left="940"/>
        <w:jc w:val="both"/>
        <w:rPr>
          <w:rFonts w:ascii="Arial" w:eastAsia="Arial" w:hAnsi="Arial"/>
          <w:sz w:val="24"/>
          <w:szCs w:val="24"/>
          <w:lang w:val="fr-FR"/>
        </w:rPr>
      </w:pPr>
      <w:r w:rsidRPr="00386A42">
        <w:rPr>
          <w:rFonts w:ascii="Arial" w:eastAsia="Arial" w:hAnsi="Arial"/>
          <w:sz w:val="24"/>
          <w:szCs w:val="24"/>
          <w:lang w:val="fr-FR"/>
        </w:rPr>
        <w:t>14.3. Les dispositions du paragraphe 14.2 ne sont pas applicables si l’autorité concédante ou une autorité publique est responsable de l’augmentation, en qualité ou en quantité, des composantes du programme d’investissements initialement approuvé par l’autorité concédante. Dans ce cas, cette dernière prend en charge les coûts, délais et responsabilités supplémentaires dus à ces changements.</w:t>
      </w:r>
    </w:p>
    <w:p w14:paraId="328E95DA" w14:textId="77777777" w:rsidR="003E589F" w:rsidRPr="00386A42" w:rsidRDefault="003E589F">
      <w:pPr>
        <w:spacing w:line="200" w:lineRule="exact"/>
        <w:rPr>
          <w:rFonts w:ascii="Arial" w:eastAsia="Times New Roman" w:hAnsi="Arial"/>
          <w:sz w:val="24"/>
          <w:szCs w:val="24"/>
          <w:lang w:val="fr-FR"/>
        </w:rPr>
      </w:pPr>
    </w:p>
    <w:p w14:paraId="23178F2F" w14:textId="77777777" w:rsidR="003E589F" w:rsidRPr="00386A42" w:rsidRDefault="003E589F">
      <w:pPr>
        <w:spacing w:line="252" w:lineRule="exact"/>
        <w:rPr>
          <w:rFonts w:ascii="Arial" w:eastAsia="Times New Roman" w:hAnsi="Arial"/>
          <w:sz w:val="24"/>
          <w:szCs w:val="24"/>
          <w:lang w:val="fr-FR"/>
        </w:rPr>
      </w:pPr>
    </w:p>
    <w:p w14:paraId="59DCC062" w14:textId="3244ADB2" w:rsidR="003E589F" w:rsidRPr="00386A42" w:rsidRDefault="00A76BF3">
      <w:pPr>
        <w:spacing w:line="0" w:lineRule="atLeast"/>
        <w:ind w:left="940"/>
        <w:rPr>
          <w:rFonts w:ascii="Arial" w:eastAsia="Arial" w:hAnsi="Arial"/>
          <w:b/>
          <w:sz w:val="24"/>
          <w:szCs w:val="24"/>
          <w:lang w:val="fr-FR"/>
        </w:rPr>
      </w:pPr>
      <w:r w:rsidRPr="00386A42">
        <w:rPr>
          <w:rFonts w:ascii="Arial" w:eastAsia="Arial" w:hAnsi="Arial"/>
          <w:b/>
          <w:sz w:val="24"/>
          <w:szCs w:val="24"/>
          <w:lang w:val="fr-FR"/>
        </w:rPr>
        <w:t>ARTICLE 15 – Maîtrise d’ouvrage du programme d’investissements</w:t>
      </w:r>
    </w:p>
    <w:p w14:paraId="04CD664B" w14:textId="77777777" w:rsidR="003E589F" w:rsidRPr="00386A42" w:rsidRDefault="003E589F">
      <w:pPr>
        <w:spacing w:line="242" w:lineRule="exact"/>
        <w:rPr>
          <w:rFonts w:ascii="Arial" w:eastAsia="Times New Roman" w:hAnsi="Arial"/>
          <w:sz w:val="24"/>
          <w:szCs w:val="24"/>
          <w:lang w:val="fr-FR"/>
        </w:rPr>
      </w:pPr>
    </w:p>
    <w:p w14:paraId="56D9F3EE" w14:textId="77777777" w:rsidR="003E589F" w:rsidRPr="00386A42" w:rsidRDefault="00A76BF3">
      <w:pPr>
        <w:spacing w:line="239" w:lineRule="auto"/>
        <w:ind w:left="940" w:right="80"/>
        <w:jc w:val="both"/>
        <w:rPr>
          <w:rFonts w:ascii="Arial" w:eastAsia="Arial" w:hAnsi="Arial"/>
          <w:sz w:val="24"/>
          <w:szCs w:val="24"/>
          <w:lang w:val="fr-FR"/>
        </w:rPr>
      </w:pPr>
      <w:r w:rsidRPr="00386A42">
        <w:rPr>
          <w:rFonts w:ascii="Arial" w:eastAsia="Arial" w:hAnsi="Arial"/>
          <w:sz w:val="24"/>
          <w:szCs w:val="24"/>
          <w:lang w:val="fr-FR"/>
        </w:rPr>
        <w:t>15.1. Le concessionnaire est responsable de la maîtrise d’ouvrage des travaux exécutés dans le cadre du programme d’investissements tel que défini à l’Annexe 5 de l’article 69 du présent cahier.</w:t>
      </w:r>
    </w:p>
    <w:p w14:paraId="026FE382" w14:textId="77777777" w:rsidR="003E589F" w:rsidRPr="00386A42" w:rsidRDefault="003E589F">
      <w:pPr>
        <w:spacing w:line="235" w:lineRule="exact"/>
        <w:rPr>
          <w:rFonts w:ascii="Arial" w:eastAsia="Times New Roman" w:hAnsi="Arial"/>
          <w:sz w:val="24"/>
          <w:szCs w:val="24"/>
          <w:lang w:val="fr-FR"/>
        </w:rPr>
      </w:pPr>
    </w:p>
    <w:p w14:paraId="197790E0" w14:textId="77777777" w:rsidR="003E589F" w:rsidRPr="00386A42" w:rsidRDefault="00A76BF3" w:rsidP="00AE6E31">
      <w:pPr>
        <w:spacing w:line="238" w:lineRule="auto"/>
        <w:ind w:left="940" w:right="140"/>
        <w:jc w:val="both"/>
        <w:rPr>
          <w:rFonts w:ascii="Arial" w:eastAsia="Arial" w:hAnsi="Arial"/>
          <w:sz w:val="24"/>
          <w:szCs w:val="24"/>
          <w:lang w:val="fr-FR"/>
        </w:rPr>
      </w:pPr>
      <w:r w:rsidRPr="00386A42">
        <w:rPr>
          <w:rFonts w:ascii="Arial" w:eastAsia="Arial" w:hAnsi="Arial"/>
          <w:sz w:val="24"/>
          <w:szCs w:val="24"/>
          <w:lang w:val="fr-FR"/>
        </w:rPr>
        <w:lastRenderedPageBreak/>
        <w:t>15.2. A compter de l’obtention du bouclage financier, le concessionnaire notifie au concédant copie de l’ordre de service du lot Voirie Réseaux Divers (VRD)/Terrassement.</w:t>
      </w:r>
    </w:p>
    <w:p w14:paraId="1AFDA005" w14:textId="77777777" w:rsidR="003E589F" w:rsidRPr="00386A42" w:rsidRDefault="003E589F">
      <w:pPr>
        <w:spacing w:line="233" w:lineRule="exact"/>
        <w:rPr>
          <w:rFonts w:ascii="Arial" w:eastAsia="Times New Roman" w:hAnsi="Arial"/>
          <w:sz w:val="24"/>
          <w:szCs w:val="24"/>
          <w:lang w:val="fr-FR"/>
        </w:rPr>
      </w:pPr>
    </w:p>
    <w:p w14:paraId="0EF0A49B" w14:textId="13277F02" w:rsidR="003E589F" w:rsidRPr="00386A42" w:rsidRDefault="00A76BF3" w:rsidP="00AE6E31">
      <w:pPr>
        <w:spacing w:line="239" w:lineRule="auto"/>
        <w:ind w:left="940" w:right="140"/>
        <w:jc w:val="both"/>
        <w:rPr>
          <w:rFonts w:ascii="Arial" w:eastAsia="Arial" w:hAnsi="Arial"/>
          <w:sz w:val="24"/>
          <w:szCs w:val="24"/>
          <w:lang w:val="fr-FR"/>
        </w:rPr>
      </w:pPr>
      <w:r w:rsidRPr="00386A42">
        <w:rPr>
          <w:rFonts w:ascii="Arial" w:eastAsia="Arial" w:hAnsi="Arial"/>
          <w:sz w:val="24"/>
          <w:szCs w:val="24"/>
          <w:lang w:val="fr-FR"/>
        </w:rPr>
        <w:t>La durée des travaux de l’ouvrage concédé est fixé</w:t>
      </w:r>
      <w:r w:rsidR="003D559E">
        <w:rPr>
          <w:rFonts w:ascii="Arial" w:eastAsia="Arial" w:hAnsi="Arial"/>
          <w:sz w:val="24"/>
          <w:szCs w:val="24"/>
          <w:lang w:val="fr-FR"/>
        </w:rPr>
        <w:t>e mutuellement par le concessionnaire et l’autorité concédante en</w:t>
      </w:r>
      <w:r w:rsidRPr="00386A42">
        <w:rPr>
          <w:rFonts w:ascii="Arial" w:eastAsia="Arial" w:hAnsi="Arial"/>
          <w:sz w:val="24"/>
          <w:szCs w:val="24"/>
          <w:lang w:val="fr-FR"/>
        </w:rPr>
        <w:t xml:space="preserve"> mois</w:t>
      </w:r>
      <w:r w:rsidR="003D559E">
        <w:rPr>
          <w:rFonts w:ascii="Arial" w:eastAsia="Arial" w:hAnsi="Arial"/>
          <w:sz w:val="24"/>
          <w:szCs w:val="24"/>
          <w:lang w:val="fr-FR"/>
        </w:rPr>
        <w:t>,</w:t>
      </w:r>
      <w:r w:rsidRPr="00386A42">
        <w:rPr>
          <w:rFonts w:ascii="Arial" w:eastAsia="Arial" w:hAnsi="Arial"/>
          <w:sz w:val="24"/>
          <w:szCs w:val="24"/>
          <w:lang w:val="fr-FR"/>
        </w:rPr>
        <w:t xml:space="preserve"> à compter de l’ordre de service du lot génie civil de l’ouvrage concédé.</w:t>
      </w:r>
    </w:p>
    <w:p w14:paraId="40E7780B" w14:textId="77777777" w:rsidR="003E589F" w:rsidRPr="00386A42" w:rsidRDefault="003E589F">
      <w:pPr>
        <w:spacing w:line="233" w:lineRule="exact"/>
        <w:rPr>
          <w:rFonts w:ascii="Arial" w:eastAsia="Times New Roman" w:hAnsi="Arial"/>
          <w:sz w:val="24"/>
          <w:szCs w:val="24"/>
          <w:lang w:val="fr-FR"/>
        </w:rPr>
      </w:pPr>
    </w:p>
    <w:p w14:paraId="0AF51E82" w14:textId="77777777" w:rsidR="003E589F" w:rsidRPr="00386A42" w:rsidRDefault="00A76BF3" w:rsidP="00AE6E31">
      <w:pPr>
        <w:spacing w:line="238" w:lineRule="auto"/>
        <w:ind w:left="940" w:right="80"/>
        <w:jc w:val="both"/>
        <w:rPr>
          <w:rFonts w:ascii="Arial" w:eastAsia="Arial" w:hAnsi="Arial"/>
          <w:sz w:val="24"/>
          <w:szCs w:val="24"/>
          <w:lang w:val="fr-FR"/>
        </w:rPr>
      </w:pPr>
      <w:r w:rsidRPr="00386A42">
        <w:rPr>
          <w:rFonts w:ascii="Arial" w:eastAsia="Arial" w:hAnsi="Arial"/>
          <w:sz w:val="24"/>
          <w:szCs w:val="24"/>
          <w:lang w:val="fr-FR"/>
        </w:rPr>
        <w:t>15.3. L’ouvrage concédé est exécuté conformément à</w:t>
      </w:r>
      <w:r w:rsidR="002229D4">
        <w:rPr>
          <w:rFonts w:ascii="Arial" w:eastAsia="Arial" w:hAnsi="Arial"/>
          <w:sz w:val="24"/>
          <w:szCs w:val="24"/>
          <w:lang w:val="fr-FR"/>
        </w:rPr>
        <w:t xml:space="preserve"> </w:t>
      </w:r>
      <w:r w:rsidRPr="00386A42">
        <w:rPr>
          <w:rFonts w:ascii="Arial" w:eastAsia="Arial" w:hAnsi="Arial"/>
          <w:sz w:val="24"/>
          <w:szCs w:val="24"/>
          <w:lang w:val="fr-FR"/>
        </w:rPr>
        <w:t>l’APD approuvé par le concédant, et aux documents d’exécution y afférents.</w:t>
      </w:r>
    </w:p>
    <w:p w14:paraId="78A012E7" w14:textId="77777777" w:rsidR="003E589F" w:rsidRPr="00386A42" w:rsidRDefault="003E589F">
      <w:pPr>
        <w:spacing w:line="232" w:lineRule="exact"/>
        <w:rPr>
          <w:rFonts w:ascii="Arial" w:eastAsia="Times New Roman" w:hAnsi="Arial"/>
          <w:sz w:val="24"/>
          <w:szCs w:val="24"/>
          <w:lang w:val="fr-FR"/>
        </w:rPr>
      </w:pPr>
    </w:p>
    <w:p w14:paraId="72B47DFD" w14:textId="586378B4" w:rsidR="003E589F" w:rsidRPr="00386A42" w:rsidRDefault="00A76BF3" w:rsidP="00AE6E31">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 xml:space="preserve">15.4. </w:t>
      </w:r>
      <w:r w:rsidR="005963D4">
        <w:rPr>
          <w:rFonts w:ascii="Arial" w:eastAsia="Arial" w:hAnsi="Arial"/>
          <w:sz w:val="24"/>
          <w:szCs w:val="24"/>
          <w:lang w:val="fr-FR"/>
        </w:rPr>
        <w:t>L’autorité concédante</w:t>
      </w:r>
      <w:r w:rsidRPr="00386A42">
        <w:rPr>
          <w:rFonts w:ascii="Arial" w:eastAsia="Arial" w:hAnsi="Arial"/>
          <w:sz w:val="24"/>
          <w:szCs w:val="24"/>
          <w:lang w:val="fr-FR"/>
        </w:rPr>
        <w:t xml:space="preserve"> garantit au concessionnaire que les travaux peuvent être exécutés sept</w:t>
      </w:r>
      <w:r w:rsidR="00026A4B">
        <w:rPr>
          <w:rFonts w:ascii="Arial" w:eastAsia="Arial" w:hAnsi="Arial"/>
          <w:sz w:val="24"/>
          <w:szCs w:val="24"/>
          <w:lang w:val="fr-FR"/>
        </w:rPr>
        <w:t xml:space="preserve"> (7) </w:t>
      </w:r>
      <w:r w:rsidRPr="00386A42">
        <w:rPr>
          <w:rFonts w:ascii="Arial" w:eastAsia="Arial" w:hAnsi="Arial"/>
          <w:sz w:val="24"/>
          <w:szCs w:val="24"/>
          <w:lang w:val="fr-FR"/>
        </w:rPr>
        <w:t>jours sur sept (7) et vingt-quatre (24) heures sur vingt</w:t>
      </w:r>
      <w:r w:rsidR="003D559E">
        <w:rPr>
          <w:rFonts w:ascii="Arial" w:eastAsia="Arial" w:hAnsi="Arial"/>
          <w:sz w:val="24"/>
          <w:szCs w:val="24"/>
          <w:lang w:val="fr-FR"/>
        </w:rPr>
        <w:t>-</w:t>
      </w:r>
      <w:r w:rsidRPr="00386A42">
        <w:rPr>
          <w:rFonts w:ascii="Arial" w:eastAsia="Arial" w:hAnsi="Arial"/>
          <w:sz w:val="24"/>
          <w:szCs w:val="24"/>
          <w:lang w:val="fr-FR"/>
        </w:rPr>
        <w:t>quatre (24), que les explosifs nécessaires peuvent être utilisés pour les besoins des travaux et que toutes les entreprises participant aux travaux peuvent employer en Haïti du personnel de nationalité étrangère, sous réserve des dispositions légales et réglementaires en vigueur.</w:t>
      </w:r>
    </w:p>
    <w:p w14:paraId="11524494" w14:textId="77777777" w:rsidR="003E589F" w:rsidRPr="00386A42" w:rsidRDefault="003E589F">
      <w:pPr>
        <w:spacing w:line="234" w:lineRule="exact"/>
        <w:rPr>
          <w:rFonts w:ascii="Arial" w:eastAsia="Times New Roman" w:hAnsi="Arial"/>
          <w:sz w:val="24"/>
          <w:szCs w:val="24"/>
          <w:lang w:val="fr-FR"/>
        </w:rPr>
      </w:pPr>
    </w:p>
    <w:p w14:paraId="1C1DAA60" w14:textId="7B1A65FB" w:rsidR="003E589F" w:rsidRPr="00386A42" w:rsidRDefault="00A76BF3" w:rsidP="00AE6E31">
      <w:pPr>
        <w:spacing w:line="239" w:lineRule="auto"/>
        <w:ind w:left="940" w:right="40"/>
        <w:jc w:val="both"/>
        <w:rPr>
          <w:rFonts w:ascii="Arial" w:eastAsia="Arial" w:hAnsi="Arial"/>
          <w:sz w:val="24"/>
          <w:szCs w:val="24"/>
          <w:lang w:val="fr-FR"/>
        </w:rPr>
      </w:pPr>
      <w:r w:rsidRPr="00386A42">
        <w:rPr>
          <w:rFonts w:ascii="Arial" w:eastAsia="Arial" w:hAnsi="Arial"/>
          <w:sz w:val="24"/>
          <w:szCs w:val="24"/>
          <w:lang w:val="fr-FR"/>
        </w:rPr>
        <w:t xml:space="preserve">15.5. Le concessionnaire est investi de la qualité de maître d’ouvrage et de toute prérogative y afférente. Il est seul responsable du contrôle et du suivi de l’exécution des travaux, sous réserve des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du paragraphe 15.6 ci-après.</w:t>
      </w:r>
    </w:p>
    <w:p w14:paraId="391DD8BA" w14:textId="77777777" w:rsidR="003E589F" w:rsidRPr="00386A42" w:rsidRDefault="003E589F" w:rsidP="00AE6E31">
      <w:pPr>
        <w:spacing w:line="231" w:lineRule="exact"/>
        <w:jc w:val="both"/>
        <w:rPr>
          <w:rFonts w:ascii="Arial" w:eastAsia="Times New Roman" w:hAnsi="Arial"/>
          <w:sz w:val="24"/>
          <w:szCs w:val="24"/>
          <w:lang w:val="fr-FR"/>
        </w:rPr>
      </w:pPr>
    </w:p>
    <w:p w14:paraId="491025B8" w14:textId="3EC75129" w:rsidR="003E589F" w:rsidRPr="00386A42" w:rsidRDefault="00A76BF3" w:rsidP="00AE6E31">
      <w:pPr>
        <w:spacing w:line="0" w:lineRule="atLeast"/>
        <w:ind w:left="940"/>
        <w:jc w:val="both"/>
        <w:rPr>
          <w:rFonts w:ascii="Arial" w:eastAsia="Arial" w:hAnsi="Arial"/>
          <w:sz w:val="24"/>
          <w:szCs w:val="24"/>
          <w:lang w:val="fr-FR"/>
        </w:rPr>
      </w:pPr>
      <w:r w:rsidRPr="00386A42">
        <w:rPr>
          <w:rFonts w:ascii="Arial" w:eastAsia="Arial" w:hAnsi="Arial"/>
          <w:sz w:val="24"/>
          <w:szCs w:val="24"/>
          <w:lang w:val="fr-FR"/>
        </w:rPr>
        <w:t xml:space="preserve">15.6. Nonobstant le paragraphe15.5 ci-dessus, </w:t>
      </w:r>
      <w:r w:rsidR="00026A4B">
        <w:rPr>
          <w:rFonts w:ascii="Arial" w:eastAsia="Arial" w:hAnsi="Arial"/>
          <w:sz w:val="24"/>
          <w:szCs w:val="24"/>
          <w:lang w:val="fr-FR"/>
        </w:rPr>
        <w:t>l’autorité concédante</w:t>
      </w:r>
      <w:r w:rsidRPr="00386A42">
        <w:rPr>
          <w:rFonts w:ascii="Arial" w:eastAsia="Arial" w:hAnsi="Arial"/>
          <w:sz w:val="24"/>
          <w:szCs w:val="24"/>
          <w:lang w:val="fr-FR"/>
        </w:rPr>
        <w:t xml:space="preserve"> a le droit :</w:t>
      </w:r>
    </w:p>
    <w:p w14:paraId="0B83EEFF" w14:textId="77777777" w:rsidR="003E589F" w:rsidRPr="00386A42" w:rsidRDefault="003E589F" w:rsidP="00AE6E31">
      <w:pPr>
        <w:spacing w:line="232" w:lineRule="exact"/>
        <w:jc w:val="both"/>
        <w:rPr>
          <w:rFonts w:ascii="Arial" w:eastAsia="Times New Roman" w:hAnsi="Arial"/>
          <w:sz w:val="24"/>
          <w:szCs w:val="24"/>
          <w:lang w:val="fr-FR"/>
        </w:rPr>
      </w:pPr>
    </w:p>
    <w:p w14:paraId="5F74565F" w14:textId="7F8158D9" w:rsidR="003E589F" w:rsidRPr="00386A42" w:rsidRDefault="003D559E" w:rsidP="00A47EED">
      <w:pPr>
        <w:numPr>
          <w:ilvl w:val="0"/>
          <w:numId w:val="15"/>
        </w:numPr>
        <w:tabs>
          <w:tab w:val="left" w:pos="1680"/>
        </w:tabs>
        <w:spacing w:line="239" w:lineRule="auto"/>
        <w:ind w:left="1680" w:right="160" w:hanging="358"/>
        <w:jc w:val="both"/>
        <w:rPr>
          <w:rFonts w:ascii="Arial" w:eastAsia="Arial" w:hAnsi="Arial"/>
          <w:sz w:val="24"/>
          <w:szCs w:val="24"/>
          <w:lang w:val="fr-FR"/>
        </w:rPr>
      </w:pPr>
      <w:r>
        <w:rPr>
          <w:rFonts w:ascii="Arial" w:eastAsia="Arial" w:hAnsi="Arial"/>
          <w:sz w:val="24"/>
          <w:szCs w:val="24"/>
          <w:lang w:val="fr-FR"/>
        </w:rPr>
        <w:t>D</w:t>
      </w:r>
      <w:r w:rsidR="00A76BF3" w:rsidRPr="00386A42">
        <w:rPr>
          <w:rFonts w:ascii="Arial" w:eastAsia="Arial" w:hAnsi="Arial"/>
          <w:sz w:val="24"/>
          <w:szCs w:val="24"/>
          <w:lang w:val="fr-FR"/>
        </w:rPr>
        <w:t>e vérifier et d’approuver la conformité de l’APD à l’avant-projet, les modifications, compléments et/ou variantes approuvés et les documents énumérés en Annexe 1,</w:t>
      </w:r>
    </w:p>
    <w:p w14:paraId="0D225B06" w14:textId="77777777" w:rsidR="003E589F" w:rsidRPr="00386A42" w:rsidRDefault="003E589F" w:rsidP="00AE6E31">
      <w:pPr>
        <w:spacing w:line="229" w:lineRule="exact"/>
        <w:jc w:val="both"/>
        <w:rPr>
          <w:rFonts w:ascii="Arial" w:eastAsia="Arial" w:hAnsi="Arial"/>
          <w:sz w:val="24"/>
          <w:szCs w:val="24"/>
          <w:lang w:val="fr-FR"/>
        </w:rPr>
      </w:pPr>
    </w:p>
    <w:p w14:paraId="7A0AA6DB" w14:textId="203A7D90" w:rsidR="003E589F" w:rsidRPr="00386A42" w:rsidRDefault="003D559E" w:rsidP="00A47EED">
      <w:pPr>
        <w:numPr>
          <w:ilvl w:val="0"/>
          <w:numId w:val="15"/>
        </w:numPr>
        <w:tabs>
          <w:tab w:val="left" w:pos="1680"/>
        </w:tabs>
        <w:spacing w:line="0" w:lineRule="atLeast"/>
        <w:ind w:left="1680" w:hanging="358"/>
        <w:jc w:val="both"/>
        <w:rPr>
          <w:rFonts w:ascii="Arial" w:eastAsia="Arial" w:hAnsi="Arial"/>
          <w:sz w:val="24"/>
          <w:szCs w:val="24"/>
          <w:lang w:val="fr-FR"/>
        </w:rPr>
      </w:pPr>
      <w:r>
        <w:rPr>
          <w:rFonts w:ascii="Arial" w:eastAsia="Arial" w:hAnsi="Arial"/>
          <w:sz w:val="24"/>
          <w:szCs w:val="24"/>
          <w:lang w:val="fr-FR"/>
        </w:rPr>
        <w:t>D</w:t>
      </w:r>
      <w:r w:rsidR="00A76BF3" w:rsidRPr="00386A42">
        <w:rPr>
          <w:rFonts w:ascii="Arial" w:eastAsia="Arial" w:hAnsi="Arial"/>
          <w:sz w:val="24"/>
          <w:szCs w:val="24"/>
          <w:lang w:val="fr-FR"/>
        </w:rPr>
        <w:t>e vérifier la conformité des travaux par rapport à l’APD approuvé.</w:t>
      </w:r>
    </w:p>
    <w:p w14:paraId="05B009D0" w14:textId="77777777" w:rsidR="003E589F" w:rsidRPr="00386A42" w:rsidRDefault="003E589F" w:rsidP="00AE6E31">
      <w:pPr>
        <w:spacing w:line="232" w:lineRule="exact"/>
        <w:jc w:val="both"/>
        <w:rPr>
          <w:rFonts w:ascii="Arial" w:eastAsia="Times New Roman" w:hAnsi="Arial"/>
          <w:sz w:val="24"/>
          <w:szCs w:val="24"/>
          <w:lang w:val="fr-FR"/>
        </w:rPr>
      </w:pPr>
    </w:p>
    <w:p w14:paraId="4D75138E" w14:textId="77777777" w:rsidR="003E589F" w:rsidRPr="00386A42" w:rsidRDefault="00A76BF3" w:rsidP="00AE6E31">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Le concessionnaire est tenu d’informer régulièrement le concédant par une note trimestrielle sur l’état d’avancement des travaux, ainsi que par une note particulière chaque fois qu’apparaît une difficulté significative dans l’exécution des travaux de nature à affecter les obligations du concessionnaire au titre des documents de la concession.</w:t>
      </w:r>
    </w:p>
    <w:p w14:paraId="1F7C01C2" w14:textId="77777777" w:rsidR="003E589F" w:rsidRPr="00386A42" w:rsidRDefault="003E589F" w:rsidP="00AE6E31">
      <w:pPr>
        <w:spacing w:line="200" w:lineRule="exact"/>
        <w:jc w:val="both"/>
        <w:rPr>
          <w:rFonts w:ascii="Arial" w:eastAsia="Times New Roman" w:hAnsi="Arial"/>
          <w:sz w:val="24"/>
          <w:szCs w:val="24"/>
          <w:lang w:val="fr-FR"/>
        </w:rPr>
      </w:pPr>
    </w:p>
    <w:p w14:paraId="735C3AC7" w14:textId="77777777" w:rsidR="003E589F" w:rsidRPr="00386A42" w:rsidRDefault="003E589F">
      <w:pPr>
        <w:spacing w:line="247" w:lineRule="exact"/>
        <w:rPr>
          <w:rFonts w:ascii="Arial" w:eastAsia="Times New Roman" w:hAnsi="Arial"/>
          <w:sz w:val="24"/>
          <w:szCs w:val="24"/>
          <w:lang w:val="fr-FR"/>
        </w:rPr>
      </w:pPr>
    </w:p>
    <w:p w14:paraId="3447D330"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16 – Régime des travaux du programme d’investissements</w:t>
      </w:r>
    </w:p>
    <w:p w14:paraId="427DABAF" w14:textId="77777777" w:rsidR="003E589F" w:rsidRPr="00386A42" w:rsidRDefault="003E589F">
      <w:pPr>
        <w:spacing w:line="244" w:lineRule="exact"/>
        <w:rPr>
          <w:rFonts w:ascii="Arial" w:eastAsia="Times New Roman" w:hAnsi="Arial"/>
          <w:sz w:val="24"/>
          <w:szCs w:val="24"/>
          <w:lang w:val="fr-FR"/>
        </w:rPr>
      </w:pPr>
    </w:p>
    <w:p w14:paraId="6A302AD8"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16.1. Le concessionnaire doit assurer dans les règles de l’art, et avec la meilleure efficacité possible en termes de délais et de coûts, la maîtrise d’ouvrage des travaux nécessaires à l’établissement des ouvrages de la concession.</w:t>
      </w:r>
    </w:p>
    <w:p w14:paraId="54E88B3E" w14:textId="77777777" w:rsidR="003E589F" w:rsidRPr="00386A42" w:rsidRDefault="003E589F">
      <w:pPr>
        <w:spacing w:line="232" w:lineRule="exact"/>
        <w:rPr>
          <w:rFonts w:ascii="Arial" w:eastAsia="Times New Roman" w:hAnsi="Arial"/>
          <w:sz w:val="24"/>
          <w:szCs w:val="24"/>
          <w:lang w:val="fr-FR"/>
        </w:rPr>
      </w:pPr>
    </w:p>
    <w:p w14:paraId="78329D24"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16.2. Le concessionnaire doit se conformer aux dispositions législatives et réglementaires en vigueur en Haïti, en ce qu’elles concernent la sécurité publique, la salubrité, l’environnement, la construction et l’urbanisme.</w:t>
      </w:r>
    </w:p>
    <w:p w14:paraId="48C36331" w14:textId="77777777" w:rsidR="003E589F" w:rsidRPr="00386A42" w:rsidRDefault="003E589F">
      <w:pPr>
        <w:spacing w:line="232" w:lineRule="exact"/>
        <w:rPr>
          <w:rFonts w:ascii="Arial" w:eastAsia="Times New Roman" w:hAnsi="Arial"/>
          <w:sz w:val="24"/>
          <w:szCs w:val="24"/>
          <w:lang w:val="fr-FR"/>
        </w:rPr>
      </w:pPr>
    </w:p>
    <w:p w14:paraId="0AC1250C"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16.3. L’exécution des travaux est conduite de manière à satisfaire aux conditions de sécurité et d’hygiène telles que définies dans la législation et la réglementation en vigueur en Haïti.</w:t>
      </w:r>
    </w:p>
    <w:p w14:paraId="2EB6F376" w14:textId="77777777" w:rsidR="003E589F" w:rsidRPr="00386A42" w:rsidRDefault="003E589F">
      <w:pPr>
        <w:spacing w:line="233" w:lineRule="exact"/>
        <w:rPr>
          <w:rFonts w:ascii="Arial" w:eastAsia="Times New Roman" w:hAnsi="Arial"/>
          <w:sz w:val="24"/>
          <w:szCs w:val="24"/>
          <w:lang w:val="fr-FR"/>
        </w:rPr>
      </w:pPr>
    </w:p>
    <w:p w14:paraId="3BA6AEE3" w14:textId="788CA019" w:rsidR="003E589F" w:rsidRPr="00386A42" w:rsidRDefault="00A76BF3" w:rsidP="00242682">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lastRenderedPageBreak/>
        <w:t xml:space="preserve">16.4. L’autorité concédante </w:t>
      </w:r>
      <w:r w:rsidR="00B53AC0">
        <w:rPr>
          <w:rFonts w:ascii="Arial" w:eastAsia="Arial" w:hAnsi="Arial"/>
          <w:sz w:val="24"/>
          <w:szCs w:val="24"/>
          <w:lang w:val="fr-FR"/>
        </w:rPr>
        <w:t>pourra désigner</w:t>
      </w:r>
      <w:r w:rsidRPr="00386A42">
        <w:rPr>
          <w:rFonts w:ascii="Arial" w:eastAsia="Arial" w:hAnsi="Arial"/>
          <w:sz w:val="24"/>
          <w:szCs w:val="24"/>
          <w:lang w:val="fr-FR"/>
        </w:rPr>
        <w:t xml:space="preserve"> un maître d’œuvre pour exercer la mission de contrôle technique des travaux. A cette fin, une convention y afférente est signée entre</w:t>
      </w:r>
      <w:bookmarkStart w:id="28" w:name="page49"/>
      <w:bookmarkEnd w:id="28"/>
      <w:r w:rsidR="00242682">
        <w:rPr>
          <w:rFonts w:ascii="Arial" w:eastAsia="Arial" w:hAnsi="Arial"/>
          <w:sz w:val="24"/>
          <w:szCs w:val="24"/>
          <w:lang w:val="fr-FR"/>
        </w:rPr>
        <w:t xml:space="preserve"> </w:t>
      </w:r>
      <w:r w:rsidRPr="00386A42">
        <w:rPr>
          <w:rFonts w:ascii="Arial" w:eastAsia="Arial" w:hAnsi="Arial"/>
          <w:sz w:val="24"/>
          <w:szCs w:val="24"/>
          <w:lang w:val="fr-FR"/>
        </w:rPr>
        <w:t xml:space="preserve">le maître d’œuvre et </w:t>
      </w:r>
      <w:r w:rsidR="00B53AC0">
        <w:rPr>
          <w:rFonts w:ascii="Arial" w:eastAsia="Arial" w:hAnsi="Arial"/>
          <w:sz w:val="24"/>
          <w:szCs w:val="24"/>
          <w:lang w:val="fr-FR"/>
        </w:rPr>
        <w:t>l’autorité concédante</w:t>
      </w:r>
      <w:r w:rsidRPr="00386A42">
        <w:rPr>
          <w:rFonts w:ascii="Arial" w:eastAsia="Arial" w:hAnsi="Arial"/>
          <w:sz w:val="24"/>
          <w:szCs w:val="24"/>
          <w:lang w:val="fr-FR"/>
        </w:rPr>
        <w:t>.</w:t>
      </w:r>
    </w:p>
    <w:p w14:paraId="04901D13" w14:textId="77777777" w:rsidR="003E589F" w:rsidRPr="00386A42" w:rsidRDefault="003E589F">
      <w:pPr>
        <w:spacing w:line="200" w:lineRule="exact"/>
        <w:rPr>
          <w:rFonts w:ascii="Arial" w:eastAsia="Times New Roman" w:hAnsi="Arial"/>
          <w:sz w:val="24"/>
          <w:szCs w:val="24"/>
          <w:lang w:val="fr-FR"/>
        </w:rPr>
      </w:pPr>
    </w:p>
    <w:p w14:paraId="27B816E1" w14:textId="77777777" w:rsidR="003E589F" w:rsidRPr="00386A42" w:rsidRDefault="003E589F">
      <w:pPr>
        <w:spacing w:line="248" w:lineRule="exact"/>
        <w:rPr>
          <w:rFonts w:ascii="Arial" w:eastAsia="Times New Roman" w:hAnsi="Arial"/>
          <w:sz w:val="24"/>
          <w:szCs w:val="24"/>
          <w:lang w:val="fr-FR"/>
        </w:rPr>
      </w:pPr>
    </w:p>
    <w:p w14:paraId="5C527952"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17 – Exécution des travaux et opérations associées</w:t>
      </w:r>
    </w:p>
    <w:p w14:paraId="630538D8" w14:textId="77777777" w:rsidR="003E589F" w:rsidRPr="00386A42" w:rsidRDefault="003E589F">
      <w:pPr>
        <w:spacing w:line="243" w:lineRule="exact"/>
        <w:rPr>
          <w:rFonts w:ascii="Arial" w:eastAsia="Times New Roman" w:hAnsi="Arial"/>
          <w:sz w:val="24"/>
          <w:szCs w:val="24"/>
          <w:lang w:val="fr-FR"/>
        </w:rPr>
      </w:pPr>
    </w:p>
    <w:p w14:paraId="5A62B28C"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17.1. </w:t>
      </w:r>
      <w:r w:rsidRPr="00386A42">
        <w:rPr>
          <w:rFonts w:ascii="Arial" w:eastAsia="Arial" w:hAnsi="Arial"/>
          <w:sz w:val="24"/>
          <w:szCs w:val="24"/>
          <w:u w:val="single"/>
          <w:lang w:val="fr-FR"/>
        </w:rPr>
        <w:t>Exécution des travaux</w:t>
      </w:r>
    </w:p>
    <w:p w14:paraId="17689D46" w14:textId="77777777" w:rsidR="003E589F" w:rsidRPr="00386A42" w:rsidRDefault="003E589F">
      <w:pPr>
        <w:spacing w:line="232" w:lineRule="exact"/>
        <w:rPr>
          <w:rFonts w:ascii="Arial" w:eastAsia="Times New Roman" w:hAnsi="Arial"/>
          <w:sz w:val="24"/>
          <w:szCs w:val="24"/>
          <w:lang w:val="fr-FR"/>
        </w:rPr>
      </w:pPr>
    </w:p>
    <w:p w14:paraId="236635F0" w14:textId="77777777" w:rsidR="003E589F" w:rsidRPr="00386A42" w:rsidRDefault="00A76BF3">
      <w:pPr>
        <w:spacing w:line="238" w:lineRule="auto"/>
        <w:ind w:left="340"/>
        <w:rPr>
          <w:rFonts w:ascii="Arial" w:eastAsia="Arial" w:hAnsi="Arial"/>
          <w:sz w:val="24"/>
          <w:szCs w:val="24"/>
          <w:lang w:val="fr-FR"/>
        </w:rPr>
      </w:pPr>
      <w:r w:rsidRPr="00386A42">
        <w:rPr>
          <w:rFonts w:ascii="Arial" w:eastAsia="Arial" w:hAnsi="Arial"/>
          <w:sz w:val="24"/>
          <w:szCs w:val="24"/>
          <w:lang w:val="fr-FR"/>
        </w:rPr>
        <w:t>17.1.1. Les projets et avant-projets approuvés par l’autorité concédante sont exécutés par le concessionnaire sous sa responsabilité.</w:t>
      </w:r>
    </w:p>
    <w:p w14:paraId="232FF1CF" w14:textId="77777777" w:rsidR="003E589F" w:rsidRPr="00386A42" w:rsidRDefault="003E589F">
      <w:pPr>
        <w:spacing w:line="233" w:lineRule="exact"/>
        <w:rPr>
          <w:rFonts w:ascii="Arial" w:eastAsia="Times New Roman" w:hAnsi="Arial"/>
          <w:sz w:val="24"/>
          <w:szCs w:val="24"/>
          <w:lang w:val="fr-FR"/>
        </w:rPr>
      </w:pPr>
    </w:p>
    <w:p w14:paraId="015C5FD4" w14:textId="77777777" w:rsidR="003E589F" w:rsidRPr="00386A42" w:rsidRDefault="00A76BF3">
      <w:pPr>
        <w:spacing w:line="239" w:lineRule="auto"/>
        <w:ind w:left="340" w:right="20"/>
        <w:rPr>
          <w:rFonts w:ascii="Arial" w:eastAsia="Arial" w:hAnsi="Arial"/>
          <w:sz w:val="24"/>
          <w:szCs w:val="24"/>
          <w:lang w:val="fr-FR"/>
        </w:rPr>
      </w:pPr>
      <w:r w:rsidRPr="00386A42">
        <w:rPr>
          <w:rFonts w:ascii="Arial" w:eastAsia="Arial" w:hAnsi="Arial"/>
          <w:sz w:val="24"/>
          <w:szCs w:val="24"/>
          <w:lang w:val="fr-FR"/>
        </w:rPr>
        <w:t>Le concessionnaire est seul responsable du suivi de l’exécution des marchés qu’il est amené à conclure, de leur règlement financier et de l’établissement des décomptes.</w:t>
      </w:r>
    </w:p>
    <w:p w14:paraId="4FD50262" w14:textId="77777777" w:rsidR="003E589F" w:rsidRPr="00386A42" w:rsidRDefault="003E589F">
      <w:pPr>
        <w:spacing w:line="231" w:lineRule="exact"/>
        <w:rPr>
          <w:rFonts w:ascii="Arial" w:eastAsia="Times New Roman" w:hAnsi="Arial"/>
          <w:sz w:val="24"/>
          <w:szCs w:val="24"/>
          <w:lang w:val="fr-FR"/>
        </w:rPr>
      </w:pPr>
    </w:p>
    <w:p w14:paraId="39C9568D" w14:textId="77777777" w:rsidR="003E589F" w:rsidRPr="00386A42" w:rsidRDefault="00A76BF3" w:rsidP="003321B7">
      <w:pPr>
        <w:spacing w:line="0" w:lineRule="atLeast"/>
        <w:ind w:left="340" w:right="60"/>
        <w:jc w:val="both"/>
        <w:rPr>
          <w:rFonts w:ascii="Arial" w:eastAsia="Arial" w:hAnsi="Arial"/>
          <w:sz w:val="24"/>
          <w:szCs w:val="24"/>
          <w:lang w:val="fr-FR"/>
        </w:rPr>
      </w:pPr>
      <w:r w:rsidRPr="00386A42">
        <w:rPr>
          <w:rFonts w:ascii="Arial" w:eastAsia="Arial" w:hAnsi="Arial"/>
          <w:sz w:val="24"/>
          <w:szCs w:val="24"/>
          <w:lang w:val="fr-FR"/>
        </w:rPr>
        <w:t xml:space="preserve">17.1.2. Le concessionnaire reconnaît à l’autorité </w:t>
      </w:r>
      <w:r w:rsidR="003D559E">
        <w:rPr>
          <w:rFonts w:ascii="Arial" w:eastAsia="Arial" w:hAnsi="Arial"/>
          <w:sz w:val="24"/>
          <w:szCs w:val="24"/>
          <w:lang w:val="fr-FR"/>
        </w:rPr>
        <w:t>c</w:t>
      </w:r>
      <w:r w:rsidRPr="00386A42">
        <w:rPr>
          <w:rFonts w:ascii="Arial" w:eastAsia="Arial" w:hAnsi="Arial"/>
          <w:sz w:val="24"/>
          <w:szCs w:val="24"/>
          <w:lang w:val="fr-FR"/>
        </w:rPr>
        <w:t>oncédante le droit d’accéder librement aux chantiers et aux lieux de fabrication ou d’assemblage des fournitures et autres installations. Pour ce faire, l’organisation des chantiers doit permettre en permanence un contrôle et une surveillance optimale des travaux.</w:t>
      </w:r>
    </w:p>
    <w:p w14:paraId="7C0A2235" w14:textId="77777777" w:rsidR="003E589F" w:rsidRPr="00386A42" w:rsidRDefault="003E589F">
      <w:pPr>
        <w:spacing w:line="231" w:lineRule="exact"/>
        <w:rPr>
          <w:rFonts w:ascii="Arial" w:eastAsia="Times New Roman" w:hAnsi="Arial"/>
          <w:sz w:val="24"/>
          <w:szCs w:val="24"/>
          <w:lang w:val="fr-FR"/>
        </w:rPr>
      </w:pPr>
    </w:p>
    <w:p w14:paraId="2BCF33EE"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17.2. </w:t>
      </w:r>
      <w:r w:rsidRPr="00386A42">
        <w:rPr>
          <w:rFonts w:ascii="Arial" w:eastAsia="Arial" w:hAnsi="Arial"/>
          <w:sz w:val="24"/>
          <w:szCs w:val="24"/>
          <w:u w:val="single"/>
          <w:lang w:val="fr-FR"/>
        </w:rPr>
        <w:t>Obtention des autorisations et permis</w:t>
      </w:r>
    </w:p>
    <w:p w14:paraId="470801DC" w14:textId="77777777" w:rsidR="003E589F" w:rsidRPr="00386A42" w:rsidRDefault="003E589F">
      <w:pPr>
        <w:spacing w:line="229" w:lineRule="exact"/>
        <w:rPr>
          <w:rFonts w:ascii="Arial" w:eastAsia="Times New Roman" w:hAnsi="Arial"/>
          <w:sz w:val="24"/>
          <w:szCs w:val="24"/>
          <w:lang w:val="fr-FR"/>
        </w:rPr>
      </w:pPr>
    </w:p>
    <w:p w14:paraId="193C2AF1" w14:textId="77777777" w:rsidR="003E589F" w:rsidRPr="00386A42" w:rsidRDefault="00A76BF3">
      <w:pPr>
        <w:spacing w:line="0" w:lineRule="atLeast"/>
        <w:ind w:left="340" w:right="60"/>
        <w:jc w:val="both"/>
        <w:rPr>
          <w:rFonts w:ascii="Arial" w:eastAsia="Arial" w:hAnsi="Arial"/>
          <w:sz w:val="24"/>
          <w:szCs w:val="24"/>
          <w:lang w:val="fr-FR"/>
        </w:rPr>
      </w:pPr>
      <w:r w:rsidRPr="00386A42">
        <w:rPr>
          <w:rFonts w:ascii="Arial" w:eastAsia="Arial" w:hAnsi="Arial"/>
          <w:sz w:val="24"/>
          <w:szCs w:val="24"/>
          <w:lang w:val="fr-FR"/>
        </w:rPr>
        <w:t>Le concédant garantit que le concessionnaire, tant pour lui-même que pour le compte de ses intervenants, bénéficie, après demande dans le cadre des dispositions législatives et réglementaires en vigueur, de tous les permis et autorisations nécessaires pour réaliser les travaux.</w:t>
      </w:r>
    </w:p>
    <w:p w14:paraId="3448271C" w14:textId="77777777" w:rsidR="003E589F" w:rsidRPr="00386A42" w:rsidRDefault="003E589F">
      <w:pPr>
        <w:spacing w:line="229" w:lineRule="exact"/>
        <w:rPr>
          <w:rFonts w:ascii="Arial" w:eastAsia="Times New Roman" w:hAnsi="Arial"/>
          <w:sz w:val="24"/>
          <w:szCs w:val="24"/>
          <w:lang w:val="fr-FR"/>
        </w:rPr>
      </w:pPr>
    </w:p>
    <w:p w14:paraId="4F11228E"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17.3. </w:t>
      </w:r>
      <w:r w:rsidRPr="00386A42">
        <w:rPr>
          <w:rFonts w:ascii="Arial" w:eastAsia="Arial" w:hAnsi="Arial"/>
          <w:sz w:val="24"/>
          <w:szCs w:val="24"/>
          <w:u w:val="single"/>
          <w:lang w:val="fr-FR"/>
        </w:rPr>
        <w:t>Protection des biens et du personnel du concessionnaire</w:t>
      </w:r>
    </w:p>
    <w:p w14:paraId="5F678311" w14:textId="77777777" w:rsidR="003E589F" w:rsidRPr="00386A42" w:rsidRDefault="003E589F">
      <w:pPr>
        <w:spacing w:line="232" w:lineRule="exact"/>
        <w:rPr>
          <w:rFonts w:ascii="Arial" w:eastAsia="Times New Roman" w:hAnsi="Arial"/>
          <w:sz w:val="24"/>
          <w:szCs w:val="24"/>
          <w:lang w:val="fr-FR"/>
        </w:rPr>
      </w:pPr>
    </w:p>
    <w:p w14:paraId="211C0915"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Le concédant, dans le cadre général de ses prérogatives de puissance publique, assure pendant la durée de la concession la protection des biens et du personnel du concessionnaire, et garantit que le concessionnaire peut exploiter la concession, conformément aux documents de ladite concession.</w:t>
      </w:r>
    </w:p>
    <w:p w14:paraId="4B951F4E" w14:textId="77777777" w:rsidR="003E589F" w:rsidRDefault="003E589F">
      <w:pPr>
        <w:spacing w:line="200" w:lineRule="exact"/>
        <w:rPr>
          <w:rFonts w:ascii="Arial" w:eastAsia="Times New Roman" w:hAnsi="Arial"/>
          <w:sz w:val="24"/>
          <w:szCs w:val="24"/>
          <w:lang w:val="fr-FR"/>
        </w:rPr>
      </w:pPr>
    </w:p>
    <w:p w14:paraId="32DEC16A" w14:textId="77777777" w:rsidR="00242682" w:rsidRPr="00386A42" w:rsidRDefault="00242682">
      <w:pPr>
        <w:spacing w:line="200" w:lineRule="exact"/>
        <w:rPr>
          <w:rFonts w:ascii="Arial" w:eastAsia="Times New Roman" w:hAnsi="Arial"/>
          <w:sz w:val="24"/>
          <w:szCs w:val="24"/>
          <w:lang w:val="fr-FR"/>
        </w:rPr>
      </w:pPr>
    </w:p>
    <w:p w14:paraId="26AEBD53" w14:textId="77777777" w:rsidR="003E589F" w:rsidRPr="00386A42" w:rsidRDefault="003E589F">
      <w:pPr>
        <w:spacing w:line="251" w:lineRule="exact"/>
        <w:rPr>
          <w:rFonts w:ascii="Arial" w:eastAsia="Times New Roman" w:hAnsi="Arial"/>
          <w:sz w:val="24"/>
          <w:szCs w:val="24"/>
          <w:lang w:val="fr-FR"/>
        </w:rPr>
      </w:pPr>
    </w:p>
    <w:p w14:paraId="18A1ED60" w14:textId="77777777" w:rsidR="003E589F" w:rsidRPr="00386A42" w:rsidRDefault="00A76BF3">
      <w:pPr>
        <w:spacing w:line="245" w:lineRule="auto"/>
        <w:ind w:left="340" w:right="100"/>
        <w:rPr>
          <w:rFonts w:ascii="Arial" w:eastAsia="Arial" w:hAnsi="Arial"/>
          <w:b/>
          <w:sz w:val="24"/>
          <w:szCs w:val="24"/>
          <w:lang w:val="fr-FR"/>
        </w:rPr>
      </w:pPr>
      <w:r w:rsidRPr="00386A42">
        <w:rPr>
          <w:rFonts w:ascii="Arial" w:eastAsia="Arial" w:hAnsi="Arial"/>
          <w:b/>
          <w:sz w:val="24"/>
          <w:szCs w:val="24"/>
          <w:lang w:val="fr-FR"/>
        </w:rPr>
        <w:t>ARTICLE 18 – Conditions et procédures de passation par le concessionnaire des contrats au titre de la concession</w:t>
      </w:r>
    </w:p>
    <w:p w14:paraId="171C35A6" w14:textId="77777777" w:rsidR="003E589F" w:rsidRPr="00386A42" w:rsidRDefault="003E589F">
      <w:pPr>
        <w:spacing w:line="232" w:lineRule="exact"/>
        <w:rPr>
          <w:rFonts w:ascii="Arial" w:eastAsia="Times New Roman" w:hAnsi="Arial"/>
          <w:sz w:val="24"/>
          <w:szCs w:val="24"/>
          <w:lang w:val="fr-FR"/>
        </w:rPr>
      </w:pPr>
    </w:p>
    <w:p w14:paraId="3042D681" w14:textId="00979F00" w:rsidR="003E589F" w:rsidRPr="00386A42" w:rsidRDefault="00A76BF3">
      <w:pPr>
        <w:spacing w:line="0" w:lineRule="atLeast"/>
        <w:ind w:left="340" w:right="80"/>
        <w:jc w:val="both"/>
        <w:rPr>
          <w:rFonts w:ascii="Arial" w:eastAsia="Arial" w:hAnsi="Arial"/>
          <w:sz w:val="24"/>
          <w:szCs w:val="24"/>
          <w:lang w:val="fr-FR"/>
        </w:rPr>
      </w:pPr>
      <w:r w:rsidRPr="00386A42">
        <w:rPr>
          <w:rFonts w:ascii="Arial" w:eastAsia="Arial" w:hAnsi="Arial"/>
          <w:sz w:val="24"/>
          <w:szCs w:val="24"/>
          <w:lang w:val="fr-FR"/>
        </w:rPr>
        <w:t xml:space="preserve">18.1. Les parties conviennent que les contrats pour la réalisation des travaux, l’acquisition de fournitures ou la </w:t>
      </w:r>
      <w:r w:rsidR="001B11EA">
        <w:rPr>
          <w:rFonts w:ascii="Arial" w:eastAsia="Arial" w:hAnsi="Arial"/>
          <w:sz w:val="24"/>
          <w:szCs w:val="24"/>
          <w:lang w:val="fr-FR"/>
        </w:rPr>
        <w:t xml:space="preserve">fourniture de </w:t>
      </w:r>
      <w:r w:rsidRPr="00386A42">
        <w:rPr>
          <w:rFonts w:ascii="Arial" w:eastAsia="Arial" w:hAnsi="Arial"/>
          <w:sz w:val="24"/>
          <w:szCs w:val="24"/>
          <w:lang w:val="fr-FR"/>
        </w:rPr>
        <w:t>prestation</w:t>
      </w:r>
      <w:r w:rsidR="001B11EA">
        <w:rPr>
          <w:rFonts w:ascii="Arial" w:eastAsia="Arial" w:hAnsi="Arial"/>
          <w:sz w:val="24"/>
          <w:szCs w:val="24"/>
          <w:lang w:val="fr-FR"/>
        </w:rPr>
        <w:t>s</w:t>
      </w:r>
      <w:r w:rsidRPr="00386A42">
        <w:rPr>
          <w:rFonts w:ascii="Arial" w:eastAsia="Arial" w:hAnsi="Arial"/>
          <w:sz w:val="24"/>
          <w:szCs w:val="24"/>
          <w:lang w:val="fr-FR"/>
        </w:rPr>
        <w:t xml:space="preserve"> de services, les études, </w:t>
      </w:r>
      <w:r w:rsidR="001B11EA">
        <w:rPr>
          <w:rFonts w:ascii="Arial" w:eastAsia="Arial" w:hAnsi="Arial"/>
          <w:sz w:val="24"/>
          <w:szCs w:val="24"/>
          <w:lang w:val="fr-FR"/>
        </w:rPr>
        <w:t xml:space="preserve">l’exploitation et l’entretien du mini-réseau </w:t>
      </w:r>
      <w:r w:rsidRPr="00386A42">
        <w:rPr>
          <w:rFonts w:ascii="Arial" w:eastAsia="Arial" w:hAnsi="Arial"/>
          <w:sz w:val="24"/>
          <w:szCs w:val="24"/>
          <w:lang w:val="fr-FR"/>
        </w:rPr>
        <w:t>passés avec des tiers, par le concessionnaire ou pour son compte, sont passés par le concessionnaire, sous sa seule responsabilité, dans les conditions stipulées ci-après.</w:t>
      </w:r>
    </w:p>
    <w:p w14:paraId="0F2BEB5B" w14:textId="77777777" w:rsidR="003E589F" w:rsidRPr="00386A42" w:rsidRDefault="003E589F">
      <w:pPr>
        <w:spacing w:line="232" w:lineRule="exact"/>
        <w:rPr>
          <w:rFonts w:ascii="Arial" w:eastAsia="Times New Roman" w:hAnsi="Arial"/>
          <w:sz w:val="24"/>
          <w:szCs w:val="24"/>
          <w:lang w:val="fr-FR"/>
        </w:rPr>
      </w:pPr>
    </w:p>
    <w:p w14:paraId="22F0C964"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18.2. Le concessionnaire a la prérogative d’élaborer, selon ses propres procédures, ses documents de consultation d’entreprises, en vue de choisir librement les entreprises et sous-traitants aptes à réaliser le projet.</w:t>
      </w:r>
      <w:r w:rsidR="001B11EA">
        <w:rPr>
          <w:rFonts w:ascii="Arial" w:eastAsia="Arial" w:hAnsi="Arial"/>
          <w:sz w:val="24"/>
          <w:szCs w:val="24"/>
          <w:lang w:val="fr-FR"/>
        </w:rPr>
        <w:t xml:space="preserve"> Le concessionnaire doit fournir les noms et les coordonnées des sous-traitants à l’autorité concédante.</w:t>
      </w:r>
    </w:p>
    <w:p w14:paraId="0A6AD82C" w14:textId="77777777" w:rsidR="003E589F" w:rsidRPr="00386A42" w:rsidRDefault="003E589F">
      <w:pPr>
        <w:spacing w:line="232" w:lineRule="exact"/>
        <w:rPr>
          <w:rFonts w:ascii="Arial" w:eastAsia="Times New Roman" w:hAnsi="Arial"/>
          <w:sz w:val="24"/>
          <w:szCs w:val="24"/>
          <w:lang w:val="fr-FR"/>
        </w:rPr>
      </w:pPr>
    </w:p>
    <w:p w14:paraId="3FF3D777" w14:textId="53BB7EA4" w:rsidR="003E589F" w:rsidRPr="00386A42" w:rsidRDefault="00A76BF3" w:rsidP="003321B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18.3. Le concessionnaire est habilité à conclure le contrat de construction, sans qu’il soit tenu de procéder à des formalités de mise en concurrence ou de publicité préalable. Toutefois, les parties conviennent expressément que le coût du projet </w:t>
      </w:r>
      <w:r w:rsidRPr="00386A42">
        <w:rPr>
          <w:rFonts w:ascii="Arial" w:eastAsia="Arial" w:hAnsi="Arial"/>
          <w:sz w:val="24"/>
          <w:szCs w:val="24"/>
          <w:lang w:val="fr-FR"/>
        </w:rPr>
        <w:lastRenderedPageBreak/>
        <w:t>étant forfaitaire, les ouvrages et équipements prévus dans le cadre de ce projet ne peuvent faire l’objet d’une diminution ou d’une modification dans leurs qualité et quantité du fait d’un dépassement du coût forfaitaire. En cas de variation substantielle des coûts constatée, suite à l’audit du coût du projet qui peut être commandité par les prêteurs</w:t>
      </w:r>
      <w:r w:rsidR="001B11EA">
        <w:rPr>
          <w:rFonts w:ascii="Arial" w:eastAsia="Arial" w:hAnsi="Arial"/>
          <w:sz w:val="24"/>
          <w:szCs w:val="24"/>
          <w:lang w:val="fr-FR"/>
        </w:rPr>
        <w:t xml:space="preserve"> et/ou par l’autorité concédante</w:t>
      </w:r>
      <w:r w:rsidRPr="00386A42">
        <w:rPr>
          <w:rFonts w:ascii="Arial" w:eastAsia="Arial" w:hAnsi="Arial"/>
          <w:sz w:val="24"/>
          <w:szCs w:val="24"/>
          <w:lang w:val="fr-FR"/>
        </w:rPr>
        <w:t>, les parties conviennent de se concerter afin de convenir des modifications quantitatives et qualitatives éventuelles à apporter au projet.</w:t>
      </w:r>
    </w:p>
    <w:p w14:paraId="089DD503" w14:textId="77777777" w:rsidR="003E589F" w:rsidRPr="00386A42" w:rsidRDefault="003E589F">
      <w:pPr>
        <w:spacing w:line="237" w:lineRule="exact"/>
        <w:rPr>
          <w:rFonts w:ascii="Arial" w:eastAsia="Times New Roman" w:hAnsi="Arial"/>
          <w:sz w:val="24"/>
          <w:szCs w:val="24"/>
          <w:lang w:val="fr-FR"/>
        </w:rPr>
      </w:pPr>
    </w:p>
    <w:p w14:paraId="2A019355" w14:textId="77777777" w:rsidR="00242682" w:rsidRDefault="00A76BF3" w:rsidP="003321B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18.4. Le concessionnaire est exclusivement et entièrement responsable des actes et défaillances des entreprises et fournisseurs qu’il aura choisis dans le cadre de l’exécution de leurs obligations contractuelles, sous réserve de ses droits à recours.</w:t>
      </w:r>
      <w:bookmarkStart w:id="29" w:name="page50"/>
      <w:bookmarkEnd w:id="29"/>
    </w:p>
    <w:p w14:paraId="197DE30C" w14:textId="77777777" w:rsidR="00242682" w:rsidRDefault="00242682" w:rsidP="003321B7">
      <w:pPr>
        <w:spacing w:line="239" w:lineRule="auto"/>
        <w:ind w:left="340" w:right="80"/>
        <w:jc w:val="both"/>
        <w:rPr>
          <w:rFonts w:ascii="Arial" w:eastAsia="Arial" w:hAnsi="Arial"/>
          <w:sz w:val="24"/>
          <w:szCs w:val="24"/>
          <w:lang w:val="fr-FR"/>
        </w:rPr>
      </w:pPr>
    </w:p>
    <w:p w14:paraId="0D7BFB8F" w14:textId="77777777" w:rsidR="003E589F" w:rsidRPr="00386A42" w:rsidRDefault="00A76BF3" w:rsidP="003321B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18.5. Le concédant garantit que la loi sur les marchés publics ne s’applique pas à la passation de tous les contrats de prestations, de fournitures ou de travaux à conclure par le concessionnaire avec des particuliers.</w:t>
      </w:r>
    </w:p>
    <w:p w14:paraId="686E5944" w14:textId="77777777" w:rsidR="003E589F" w:rsidRPr="00386A42" w:rsidRDefault="003E589F" w:rsidP="003321B7">
      <w:pPr>
        <w:spacing w:line="232" w:lineRule="exact"/>
        <w:jc w:val="both"/>
        <w:rPr>
          <w:rFonts w:ascii="Arial" w:eastAsia="Times New Roman" w:hAnsi="Arial"/>
          <w:sz w:val="24"/>
          <w:szCs w:val="24"/>
          <w:lang w:val="fr-FR"/>
        </w:rPr>
      </w:pPr>
    </w:p>
    <w:p w14:paraId="6C636802" w14:textId="4CBD4274" w:rsidR="003E589F" w:rsidRPr="00386A42" w:rsidRDefault="00A76BF3" w:rsidP="003321B7">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 xml:space="preserve">18.6. Pour la réalisation du projet, les parties conviennent cependant qu’en vue de promouvoir l’activité des entreprises nationales, le concessionnaire doit inclure dans ses dossiers de consultation des clauses de préférence pour les entreprises autorisées à fonctionner en Haïti par le Ministère du </w:t>
      </w:r>
      <w:r w:rsidR="00A27DC6">
        <w:rPr>
          <w:rFonts w:ascii="Arial" w:eastAsia="Arial" w:hAnsi="Arial"/>
          <w:sz w:val="24"/>
          <w:szCs w:val="24"/>
          <w:lang w:val="fr-FR"/>
        </w:rPr>
        <w:t>C</w:t>
      </w:r>
      <w:r w:rsidR="00A27DC6" w:rsidRPr="00386A42">
        <w:rPr>
          <w:rFonts w:ascii="Arial" w:eastAsia="Arial" w:hAnsi="Arial"/>
          <w:sz w:val="24"/>
          <w:szCs w:val="24"/>
          <w:lang w:val="fr-FR"/>
        </w:rPr>
        <w:t xml:space="preserve">ommerce </w:t>
      </w:r>
      <w:r w:rsidRPr="00386A42">
        <w:rPr>
          <w:rFonts w:ascii="Arial" w:eastAsia="Arial" w:hAnsi="Arial"/>
          <w:sz w:val="24"/>
          <w:szCs w:val="24"/>
          <w:lang w:val="fr-FR"/>
        </w:rPr>
        <w:t xml:space="preserve">et de </w:t>
      </w:r>
      <w:r w:rsidR="00A27DC6" w:rsidRPr="00386A42">
        <w:rPr>
          <w:rFonts w:ascii="Arial" w:eastAsia="Arial" w:hAnsi="Arial"/>
          <w:sz w:val="24"/>
          <w:szCs w:val="24"/>
          <w:lang w:val="fr-FR"/>
        </w:rPr>
        <w:t>l’</w:t>
      </w:r>
      <w:r w:rsidR="00A27DC6">
        <w:rPr>
          <w:rFonts w:ascii="Arial" w:eastAsia="Arial" w:hAnsi="Arial"/>
          <w:sz w:val="24"/>
          <w:szCs w:val="24"/>
          <w:lang w:val="fr-FR"/>
        </w:rPr>
        <w:t>I</w:t>
      </w:r>
      <w:r w:rsidR="00A27DC6" w:rsidRPr="00386A42">
        <w:rPr>
          <w:rFonts w:ascii="Arial" w:eastAsia="Arial" w:hAnsi="Arial"/>
          <w:sz w:val="24"/>
          <w:szCs w:val="24"/>
          <w:lang w:val="fr-FR"/>
        </w:rPr>
        <w:t xml:space="preserve">ndustrie </w:t>
      </w:r>
      <w:r w:rsidRPr="00386A42">
        <w:rPr>
          <w:rFonts w:ascii="Arial" w:eastAsia="Arial" w:hAnsi="Arial"/>
          <w:sz w:val="24"/>
          <w:szCs w:val="24"/>
          <w:lang w:val="fr-FR"/>
        </w:rPr>
        <w:t xml:space="preserve">et dûment immatriculées à la Direction </w:t>
      </w:r>
      <w:r w:rsidR="00A27DC6">
        <w:rPr>
          <w:rFonts w:ascii="Arial" w:eastAsia="Arial" w:hAnsi="Arial"/>
          <w:sz w:val="24"/>
          <w:szCs w:val="24"/>
          <w:lang w:val="fr-FR"/>
        </w:rPr>
        <w:t>G</w:t>
      </w:r>
      <w:r w:rsidR="00A27DC6" w:rsidRPr="00386A42">
        <w:rPr>
          <w:rFonts w:ascii="Arial" w:eastAsia="Arial" w:hAnsi="Arial"/>
          <w:sz w:val="24"/>
          <w:szCs w:val="24"/>
          <w:lang w:val="fr-FR"/>
        </w:rPr>
        <w:t xml:space="preserve">énérale </w:t>
      </w:r>
      <w:r w:rsidRPr="00386A42">
        <w:rPr>
          <w:rFonts w:ascii="Arial" w:eastAsia="Arial" w:hAnsi="Arial"/>
          <w:sz w:val="24"/>
          <w:szCs w:val="24"/>
          <w:lang w:val="fr-FR"/>
        </w:rPr>
        <w:t xml:space="preserve">des </w:t>
      </w:r>
      <w:r w:rsidR="00A27DC6">
        <w:rPr>
          <w:rFonts w:ascii="Arial" w:eastAsia="Arial" w:hAnsi="Arial"/>
          <w:sz w:val="24"/>
          <w:szCs w:val="24"/>
          <w:lang w:val="fr-FR"/>
        </w:rPr>
        <w:t>I</w:t>
      </w:r>
      <w:r w:rsidR="00A27DC6" w:rsidRPr="00386A42">
        <w:rPr>
          <w:rFonts w:ascii="Arial" w:eastAsia="Arial" w:hAnsi="Arial"/>
          <w:sz w:val="24"/>
          <w:szCs w:val="24"/>
          <w:lang w:val="fr-FR"/>
        </w:rPr>
        <w:t>mpôts</w:t>
      </w:r>
      <w:r w:rsidRPr="00386A42">
        <w:rPr>
          <w:rFonts w:ascii="Arial" w:eastAsia="Arial" w:hAnsi="Arial"/>
          <w:sz w:val="24"/>
          <w:szCs w:val="24"/>
          <w:lang w:val="fr-FR"/>
        </w:rPr>
        <w:t>, étant entendu que la préférence ne joue</w:t>
      </w:r>
      <w:r w:rsidR="001B11EA">
        <w:rPr>
          <w:rFonts w:ascii="Arial" w:eastAsia="Arial" w:hAnsi="Arial"/>
          <w:sz w:val="24"/>
          <w:szCs w:val="24"/>
          <w:lang w:val="fr-FR"/>
        </w:rPr>
        <w:t xml:space="preserve"> </w:t>
      </w:r>
      <w:r w:rsidRPr="00386A42">
        <w:rPr>
          <w:rFonts w:ascii="Arial" w:eastAsia="Arial" w:hAnsi="Arial"/>
          <w:sz w:val="24"/>
          <w:szCs w:val="24"/>
          <w:lang w:val="fr-FR"/>
        </w:rPr>
        <w:t>qu’à condition de compétence égale.</w:t>
      </w:r>
    </w:p>
    <w:p w14:paraId="3C99FA8E" w14:textId="77777777" w:rsidR="003E589F" w:rsidRPr="00386A42" w:rsidRDefault="003E589F">
      <w:pPr>
        <w:spacing w:line="200" w:lineRule="exact"/>
        <w:rPr>
          <w:rFonts w:ascii="Arial" w:eastAsia="Times New Roman" w:hAnsi="Arial"/>
          <w:sz w:val="24"/>
          <w:szCs w:val="24"/>
          <w:lang w:val="fr-FR"/>
        </w:rPr>
      </w:pPr>
    </w:p>
    <w:p w14:paraId="7A2DEDBA" w14:textId="77777777" w:rsidR="003E589F" w:rsidRPr="00386A42" w:rsidRDefault="003E589F">
      <w:pPr>
        <w:spacing w:line="200" w:lineRule="exact"/>
        <w:rPr>
          <w:rFonts w:ascii="Arial" w:eastAsia="Times New Roman" w:hAnsi="Arial"/>
          <w:sz w:val="24"/>
          <w:szCs w:val="24"/>
          <w:lang w:val="fr-FR"/>
        </w:rPr>
      </w:pPr>
    </w:p>
    <w:p w14:paraId="4F05F819" w14:textId="77777777" w:rsidR="003E589F" w:rsidRPr="00386A42" w:rsidRDefault="003E589F">
      <w:pPr>
        <w:spacing w:line="278" w:lineRule="exact"/>
        <w:rPr>
          <w:rFonts w:ascii="Arial" w:eastAsia="Times New Roman" w:hAnsi="Arial"/>
          <w:sz w:val="24"/>
          <w:szCs w:val="24"/>
          <w:lang w:val="fr-FR"/>
        </w:rPr>
      </w:pPr>
    </w:p>
    <w:p w14:paraId="330BB6EB"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19 – Délai d’exécution des travaux de l’ouvrage concédé</w:t>
      </w:r>
    </w:p>
    <w:p w14:paraId="6375150F" w14:textId="77777777" w:rsidR="003E589F" w:rsidRPr="00386A42" w:rsidRDefault="003E589F">
      <w:pPr>
        <w:spacing w:line="242" w:lineRule="exact"/>
        <w:rPr>
          <w:rFonts w:ascii="Arial" w:eastAsia="Times New Roman" w:hAnsi="Arial"/>
          <w:sz w:val="24"/>
          <w:szCs w:val="24"/>
          <w:lang w:val="fr-FR"/>
        </w:rPr>
      </w:pPr>
    </w:p>
    <w:p w14:paraId="1DB5C96D" w14:textId="77777777" w:rsidR="003E589F" w:rsidRPr="00386A42" w:rsidRDefault="00A76BF3" w:rsidP="003321B7">
      <w:pPr>
        <w:spacing w:line="0" w:lineRule="atLeast"/>
        <w:ind w:left="340" w:right="60"/>
        <w:jc w:val="both"/>
        <w:rPr>
          <w:rFonts w:ascii="Arial" w:eastAsia="Arial" w:hAnsi="Arial"/>
          <w:sz w:val="24"/>
          <w:szCs w:val="24"/>
          <w:lang w:val="fr-FR"/>
        </w:rPr>
      </w:pPr>
      <w:r w:rsidRPr="00386A42">
        <w:rPr>
          <w:rFonts w:ascii="Arial" w:eastAsia="Arial" w:hAnsi="Arial"/>
          <w:sz w:val="24"/>
          <w:szCs w:val="24"/>
          <w:lang w:val="fr-FR"/>
        </w:rPr>
        <w:t>19.1. Le concessionnaire est tenu de respecter le planning contractuel d’exécution des travaux de l’ouvrage concédé. A cet effet, il informe régulièrement l’autorité concédante de l’avancement des travaux de l’ouvrage concédé et du respect du calendrier de réalisation. Il doit rendre compte des retards sur le calendrier de réalisation des travaux de l'ouvrage concédé et des moyens qu’il a prévus pour y remédier.</w:t>
      </w:r>
    </w:p>
    <w:p w14:paraId="61FD206E" w14:textId="77777777" w:rsidR="003E589F" w:rsidRPr="00386A42" w:rsidRDefault="003E589F" w:rsidP="003321B7">
      <w:pPr>
        <w:spacing w:line="230" w:lineRule="exact"/>
        <w:jc w:val="both"/>
        <w:rPr>
          <w:rFonts w:ascii="Arial" w:eastAsia="Times New Roman" w:hAnsi="Arial"/>
          <w:sz w:val="24"/>
          <w:szCs w:val="24"/>
          <w:lang w:val="fr-FR"/>
        </w:rPr>
      </w:pPr>
    </w:p>
    <w:p w14:paraId="46D200E4" w14:textId="77777777" w:rsidR="003E589F" w:rsidRPr="00386A42" w:rsidRDefault="00A76BF3" w:rsidP="003321B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19.2. Le planning d’exécution des travaux de l’ouvrage concédé doit prendre en compte les aléas administratifs et techniques raisonnablement prévisibles.</w:t>
      </w:r>
    </w:p>
    <w:p w14:paraId="0178F802" w14:textId="77777777" w:rsidR="003E589F" w:rsidRPr="00386A42" w:rsidRDefault="003E589F" w:rsidP="003321B7">
      <w:pPr>
        <w:spacing w:line="233" w:lineRule="exact"/>
        <w:jc w:val="both"/>
        <w:rPr>
          <w:rFonts w:ascii="Arial" w:eastAsia="Times New Roman" w:hAnsi="Arial"/>
          <w:sz w:val="24"/>
          <w:szCs w:val="24"/>
          <w:lang w:val="fr-FR"/>
        </w:rPr>
      </w:pPr>
    </w:p>
    <w:p w14:paraId="18CF1BA7" w14:textId="297B2229" w:rsidR="003E589F" w:rsidRDefault="00A76BF3" w:rsidP="003321B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19.3. Sans préjudice des autres sanctions liées à </w:t>
      </w:r>
      <w:r w:rsidR="001B11EA">
        <w:rPr>
          <w:rFonts w:ascii="Arial" w:eastAsia="Arial" w:hAnsi="Arial"/>
          <w:sz w:val="24"/>
          <w:szCs w:val="24"/>
          <w:lang w:val="fr-FR"/>
        </w:rPr>
        <w:t>la</w:t>
      </w:r>
      <w:r w:rsidRPr="00386A42">
        <w:rPr>
          <w:rFonts w:ascii="Arial" w:eastAsia="Arial" w:hAnsi="Arial"/>
          <w:sz w:val="24"/>
          <w:szCs w:val="24"/>
          <w:lang w:val="fr-FR"/>
        </w:rPr>
        <w:t xml:space="preserve"> non</w:t>
      </w:r>
      <w:r w:rsidR="00A27DC6">
        <w:rPr>
          <w:rFonts w:ascii="Arial" w:eastAsia="Arial" w:hAnsi="Arial"/>
          <w:sz w:val="24"/>
          <w:szCs w:val="24"/>
          <w:lang w:val="fr-FR"/>
        </w:rPr>
        <w:t>-</w:t>
      </w:r>
      <w:r w:rsidRPr="00386A42">
        <w:rPr>
          <w:rFonts w:ascii="Arial" w:eastAsia="Arial" w:hAnsi="Arial"/>
          <w:sz w:val="24"/>
          <w:szCs w:val="24"/>
          <w:lang w:val="fr-FR"/>
        </w:rPr>
        <w:t>exécution des obligations contractuelles, le concessionnaire verse à l’autorité concédante, pour tout retard non imputable à un cas de force majeure, d’imprévision ou au fait du prince, dans les délais d’achèvement des travaux de l’ouvrage concédé, tels que prévus initialement ou arrêtés ultérieurement d’un commun accord, une pénalité d</w:t>
      </w:r>
      <w:r w:rsidR="00A27DC6">
        <w:rPr>
          <w:rFonts w:ascii="Arial" w:eastAsia="Arial" w:hAnsi="Arial"/>
          <w:sz w:val="24"/>
          <w:szCs w:val="24"/>
          <w:lang w:val="fr-FR"/>
        </w:rPr>
        <w:t>’un dix</w:t>
      </w:r>
      <w:r w:rsidR="005963D4">
        <w:rPr>
          <w:rFonts w:ascii="Arial" w:eastAsia="Arial" w:hAnsi="Arial"/>
          <w:sz w:val="24"/>
          <w:szCs w:val="24"/>
          <w:lang w:val="fr-FR"/>
        </w:rPr>
        <w:t>-millième</w:t>
      </w:r>
      <w:r w:rsidRPr="00386A42">
        <w:rPr>
          <w:rFonts w:ascii="Arial" w:eastAsia="Arial" w:hAnsi="Arial"/>
          <w:sz w:val="24"/>
          <w:szCs w:val="24"/>
          <w:lang w:val="fr-FR"/>
        </w:rPr>
        <w:t xml:space="preserve">  [</w:t>
      </w:r>
      <w:r w:rsidRPr="00386A42">
        <w:rPr>
          <w:rFonts w:ascii="Arial" w:eastAsia="Arial" w:hAnsi="Arial"/>
          <w:i/>
          <w:sz w:val="24"/>
          <w:szCs w:val="24"/>
          <w:lang w:val="fr-FR"/>
        </w:rPr>
        <w:t>1/</w:t>
      </w:r>
      <w:r w:rsidR="001B11EA">
        <w:rPr>
          <w:rFonts w:ascii="Arial" w:eastAsia="Arial" w:hAnsi="Arial"/>
          <w:i/>
          <w:sz w:val="24"/>
          <w:szCs w:val="24"/>
          <w:lang w:val="fr-FR"/>
        </w:rPr>
        <w:t>1</w:t>
      </w:r>
      <w:r w:rsidRPr="00386A42">
        <w:rPr>
          <w:rFonts w:ascii="Arial" w:eastAsia="Arial" w:hAnsi="Arial"/>
          <w:i/>
          <w:sz w:val="24"/>
          <w:szCs w:val="24"/>
          <w:lang w:val="fr-FR"/>
        </w:rPr>
        <w:t>0</w:t>
      </w:r>
      <w:r w:rsidR="00A27DC6">
        <w:rPr>
          <w:rFonts w:ascii="Arial" w:eastAsia="Arial" w:hAnsi="Arial"/>
          <w:i/>
          <w:sz w:val="24"/>
          <w:szCs w:val="24"/>
          <w:lang w:val="fr-FR"/>
        </w:rPr>
        <w:t>.</w:t>
      </w:r>
      <w:r w:rsidRPr="00386A42">
        <w:rPr>
          <w:rFonts w:ascii="Arial" w:eastAsia="Arial" w:hAnsi="Arial"/>
          <w:i/>
          <w:sz w:val="24"/>
          <w:szCs w:val="24"/>
          <w:lang w:val="fr-FR"/>
        </w:rPr>
        <w:t>000ème</w:t>
      </w:r>
      <w:r w:rsidRPr="00386A42">
        <w:rPr>
          <w:rFonts w:ascii="Arial" w:eastAsia="Arial" w:hAnsi="Arial"/>
          <w:sz w:val="24"/>
          <w:szCs w:val="24"/>
          <w:lang w:val="fr-FR"/>
        </w:rPr>
        <w:t>] du montant total du programme d’investissements de l’ouvrage concédé, par jour de retard, après mise en demeure préalable restée infructueuse dans un délai de trente (30) jours calendaires à compter de sa notification.</w:t>
      </w:r>
    </w:p>
    <w:p w14:paraId="73DA5463" w14:textId="19E43D79" w:rsidR="003321B7" w:rsidRDefault="003321B7" w:rsidP="003321B7">
      <w:pPr>
        <w:spacing w:line="239" w:lineRule="auto"/>
        <w:ind w:left="340" w:right="60"/>
        <w:jc w:val="both"/>
        <w:rPr>
          <w:rFonts w:ascii="Arial" w:eastAsia="Arial" w:hAnsi="Arial"/>
          <w:sz w:val="24"/>
          <w:szCs w:val="24"/>
          <w:lang w:val="fr-FR"/>
        </w:rPr>
      </w:pPr>
    </w:p>
    <w:p w14:paraId="641706D3" w14:textId="77777777" w:rsidR="003321B7" w:rsidRPr="00386A42" w:rsidRDefault="003321B7" w:rsidP="003321B7">
      <w:pPr>
        <w:spacing w:line="239" w:lineRule="auto"/>
        <w:ind w:left="340" w:right="60"/>
        <w:jc w:val="both"/>
        <w:rPr>
          <w:rFonts w:ascii="Arial" w:eastAsia="Arial" w:hAnsi="Arial"/>
          <w:sz w:val="24"/>
          <w:szCs w:val="24"/>
          <w:lang w:val="fr-FR"/>
        </w:rPr>
      </w:pPr>
    </w:p>
    <w:p w14:paraId="5C648E9D" w14:textId="77777777" w:rsidR="003E589F" w:rsidRPr="00386A42" w:rsidRDefault="003E589F" w:rsidP="003321B7">
      <w:pPr>
        <w:spacing w:line="200" w:lineRule="exact"/>
        <w:jc w:val="both"/>
        <w:rPr>
          <w:rFonts w:ascii="Arial" w:eastAsia="Times New Roman" w:hAnsi="Arial"/>
          <w:sz w:val="24"/>
          <w:szCs w:val="24"/>
          <w:lang w:val="fr-FR"/>
        </w:rPr>
      </w:pPr>
    </w:p>
    <w:p w14:paraId="18C0042D" w14:textId="77777777" w:rsidR="003E589F" w:rsidRPr="00386A42" w:rsidRDefault="003E589F">
      <w:pPr>
        <w:spacing w:line="252" w:lineRule="exact"/>
        <w:rPr>
          <w:rFonts w:ascii="Arial" w:eastAsia="Times New Roman" w:hAnsi="Arial"/>
          <w:sz w:val="24"/>
          <w:szCs w:val="24"/>
          <w:lang w:val="fr-FR"/>
        </w:rPr>
      </w:pPr>
    </w:p>
    <w:p w14:paraId="196CFA22"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20 – Ouvrages non prévus</w:t>
      </w:r>
    </w:p>
    <w:p w14:paraId="04C49E48" w14:textId="77777777" w:rsidR="003E589F" w:rsidRPr="00386A42" w:rsidRDefault="003E589F">
      <w:pPr>
        <w:spacing w:line="244" w:lineRule="exact"/>
        <w:rPr>
          <w:rFonts w:ascii="Arial" w:eastAsia="Times New Roman" w:hAnsi="Arial"/>
          <w:sz w:val="24"/>
          <w:szCs w:val="24"/>
          <w:lang w:val="fr-FR"/>
        </w:rPr>
      </w:pPr>
    </w:p>
    <w:p w14:paraId="05F8DEEA"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lastRenderedPageBreak/>
        <w:t>20.1. L’autorité concédante, dans l’intérêt général, dispose à tout moment du droit d’ordonner la réalisation d’ouvrages annexes ou additionnels, ainsi que toutes modifications aux ouvrages projetés, en cours ou existants, afin d’assurer un meilleur fonctionnement des services concédés, dans le respect de la réglementation en vigueur.</w:t>
      </w:r>
    </w:p>
    <w:p w14:paraId="378C77AC" w14:textId="77777777" w:rsidR="003E589F" w:rsidRPr="00386A42" w:rsidRDefault="003E589F">
      <w:pPr>
        <w:spacing w:line="234" w:lineRule="exact"/>
        <w:rPr>
          <w:rFonts w:ascii="Arial" w:eastAsia="Times New Roman" w:hAnsi="Arial"/>
          <w:sz w:val="24"/>
          <w:szCs w:val="24"/>
          <w:lang w:val="fr-FR"/>
        </w:rPr>
      </w:pPr>
    </w:p>
    <w:p w14:paraId="22D7D1F6"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20.2. Les ouvrages annexes ou additionnels, et modifications, sont réalisés par le concessionnaire ou, en cas de refus par le concessionnaire, par l’entreprise désignée à cet effet par l’autorité concédante.</w:t>
      </w:r>
    </w:p>
    <w:p w14:paraId="4C9E80FD" w14:textId="77777777" w:rsidR="003E589F" w:rsidRPr="00386A42" w:rsidRDefault="003E589F">
      <w:pPr>
        <w:spacing w:line="231" w:lineRule="exact"/>
        <w:rPr>
          <w:rFonts w:ascii="Arial" w:eastAsia="Times New Roman" w:hAnsi="Arial"/>
          <w:sz w:val="24"/>
          <w:szCs w:val="24"/>
          <w:lang w:val="fr-FR"/>
        </w:rPr>
      </w:pPr>
    </w:p>
    <w:p w14:paraId="77C753B5"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t>Le coût de ces travaux est intégralement supporté par l’autorité concédante, qui en fait l’avance.</w:t>
      </w:r>
    </w:p>
    <w:p w14:paraId="34E332E0" w14:textId="77777777" w:rsidR="003E589F" w:rsidRPr="00386A42" w:rsidRDefault="003E589F">
      <w:pPr>
        <w:spacing w:line="200" w:lineRule="exact"/>
        <w:rPr>
          <w:rFonts w:ascii="Arial" w:eastAsia="Times New Roman" w:hAnsi="Arial"/>
          <w:sz w:val="24"/>
          <w:szCs w:val="24"/>
          <w:lang w:val="fr-FR"/>
        </w:rPr>
      </w:pPr>
    </w:p>
    <w:p w14:paraId="0B23996A" w14:textId="77777777" w:rsidR="003E589F" w:rsidRPr="00386A42" w:rsidRDefault="003E589F">
      <w:pPr>
        <w:spacing w:line="249" w:lineRule="exact"/>
        <w:rPr>
          <w:rFonts w:ascii="Arial" w:eastAsia="Times New Roman" w:hAnsi="Arial"/>
          <w:sz w:val="24"/>
          <w:szCs w:val="24"/>
          <w:lang w:val="fr-FR"/>
        </w:rPr>
      </w:pPr>
    </w:p>
    <w:p w14:paraId="6FC12968" w14:textId="626DAB83"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21 – Achèvement et mise en service des ouvrages</w:t>
      </w:r>
    </w:p>
    <w:p w14:paraId="605E79EF" w14:textId="77777777" w:rsidR="003E589F" w:rsidRPr="00386A42" w:rsidRDefault="003E589F">
      <w:pPr>
        <w:spacing w:line="244" w:lineRule="exact"/>
        <w:rPr>
          <w:rFonts w:ascii="Arial" w:eastAsia="Times New Roman" w:hAnsi="Arial"/>
          <w:sz w:val="24"/>
          <w:szCs w:val="24"/>
          <w:lang w:val="fr-FR"/>
        </w:rPr>
      </w:pPr>
    </w:p>
    <w:p w14:paraId="2378A91B" w14:textId="77777777" w:rsidR="003E589F" w:rsidRPr="00386A42" w:rsidRDefault="00A76BF3">
      <w:pPr>
        <w:spacing w:line="238" w:lineRule="auto"/>
        <w:ind w:left="340" w:right="80"/>
        <w:rPr>
          <w:rFonts w:ascii="Arial" w:eastAsia="Arial" w:hAnsi="Arial"/>
          <w:sz w:val="24"/>
          <w:szCs w:val="24"/>
          <w:lang w:val="fr-FR"/>
        </w:rPr>
      </w:pPr>
      <w:r w:rsidRPr="00386A42">
        <w:rPr>
          <w:rFonts w:ascii="Arial" w:eastAsia="Arial" w:hAnsi="Arial"/>
          <w:sz w:val="24"/>
          <w:szCs w:val="24"/>
          <w:lang w:val="fr-FR"/>
        </w:rPr>
        <w:t>21.1. Pour l’ensemble des ouvrages, installations et équipements, la réception est soumise au visa de l’autorité concédante.</w:t>
      </w:r>
    </w:p>
    <w:p w14:paraId="66FC3E22" w14:textId="77777777" w:rsidR="003E589F" w:rsidRPr="00386A42" w:rsidRDefault="003E589F">
      <w:pPr>
        <w:spacing w:line="233" w:lineRule="exact"/>
        <w:rPr>
          <w:rFonts w:ascii="Arial" w:eastAsia="Times New Roman" w:hAnsi="Arial"/>
          <w:sz w:val="24"/>
          <w:szCs w:val="24"/>
          <w:lang w:val="fr-FR"/>
        </w:rPr>
      </w:pPr>
    </w:p>
    <w:p w14:paraId="75E88992"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Ce visa est délivré par l’autorité concédante ou son représentant chargé du contrôle des travaux, après avoir procédé ou fait procéder à une inspection des ouvrages en vue de déterminer si ceux-ci :</w:t>
      </w:r>
    </w:p>
    <w:p w14:paraId="74F2A377" w14:textId="77777777" w:rsidR="003E589F" w:rsidRPr="00386A42" w:rsidRDefault="003E589F">
      <w:pPr>
        <w:spacing w:line="231" w:lineRule="exact"/>
        <w:rPr>
          <w:rFonts w:ascii="Arial" w:eastAsia="Times New Roman" w:hAnsi="Arial"/>
          <w:sz w:val="24"/>
          <w:szCs w:val="24"/>
          <w:lang w:val="fr-FR"/>
        </w:rPr>
      </w:pPr>
    </w:p>
    <w:p w14:paraId="1B760F22" w14:textId="245998C8" w:rsidR="003E589F" w:rsidRPr="00386A42" w:rsidRDefault="001B11EA" w:rsidP="00A47EED">
      <w:pPr>
        <w:numPr>
          <w:ilvl w:val="0"/>
          <w:numId w:val="16"/>
        </w:numPr>
        <w:tabs>
          <w:tab w:val="left" w:pos="1380"/>
        </w:tabs>
        <w:spacing w:line="0" w:lineRule="atLeast"/>
        <w:ind w:left="1380" w:hanging="341"/>
        <w:rPr>
          <w:rFonts w:ascii="Arial" w:eastAsia="Arial" w:hAnsi="Arial"/>
          <w:sz w:val="24"/>
          <w:szCs w:val="24"/>
          <w:lang w:val="fr-FR"/>
        </w:rPr>
      </w:pPr>
      <w:r>
        <w:rPr>
          <w:rFonts w:ascii="Arial" w:eastAsia="Arial" w:hAnsi="Arial"/>
          <w:sz w:val="24"/>
          <w:szCs w:val="24"/>
          <w:lang w:val="fr-FR"/>
        </w:rPr>
        <w:t>R</w:t>
      </w:r>
      <w:r w:rsidR="00A76BF3" w:rsidRPr="00386A42">
        <w:rPr>
          <w:rFonts w:ascii="Arial" w:eastAsia="Arial" w:hAnsi="Arial"/>
          <w:sz w:val="24"/>
          <w:szCs w:val="24"/>
          <w:lang w:val="fr-FR"/>
        </w:rPr>
        <w:t>épondent bien aux critères minimaux de performance ;</w:t>
      </w:r>
    </w:p>
    <w:p w14:paraId="1B2F4B6B" w14:textId="1C47027B" w:rsidR="003E589F" w:rsidRPr="00386A42" w:rsidRDefault="001B11EA" w:rsidP="00A47EED">
      <w:pPr>
        <w:numPr>
          <w:ilvl w:val="0"/>
          <w:numId w:val="16"/>
        </w:numPr>
        <w:tabs>
          <w:tab w:val="left" w:pos="1380"/>
        </w:tabs>
        <w:spacing w:line="0" w:lineRule="atLeast"/>
        <w:ind w:left="1380" w:hanging="341"/>
        <w:rPr>
          <w:rFonts w:ascii="Arial" w:eastAsia="Arial" w:hAnsi="Arial"/>
          <w:sz w:val="24"/>
          <w:szCs w:val="24"/>
          <w:lang w:val="fr-FR"/>
        </w:rPr>
      </w:pPr>
      <w:r>
        <w:rPr>
          <w:rFonts w:ascii="Arial" w:eastAsia="Arial" w:hAnsi="Arial"/>
          <w:sz w:val="24"/>
          <w:szCs w:val="24"/>
          <w:lang w:val="fr-FR"/>
        </w:rPr>
        <w:t>R</w:t>
      </w:r>
      <w:r w:rsidR="00A76BF3" w:rsidRPr="00386A42">
        <w:rPr>
          <w:rFonts w:ascii="Arial" w:eastAsia="Arial" w:hAnsi="Arial"/>
          <w:sz w:val="24"/>
          <w:szCs w:val="24"/>
          <w:lang w:val="fr-FR"/>
        </w:rPr>
        <w:t>épondent aux normes nationales ;</w:t>
      </w:r>
    </w:p>
    <w:p w14:paraId="006D06F7" w14:textId="77777777" w:rsidR="003E589F" w:rsidRPr="00386A42" w:rsidRDefault="003E589F">
      <w:pPr>
        <w:spacing w:line="1" w:lineRule="exact"/>
        <w:rPr>
          <w:rFonts w:ascii="Arial" w:eastAsia="Arial" w:hAnsi="Arial"/>
          <w:sz w:val="24"/>
          <w:szCs w:val="24"/>
          <w:lang w:val="fr-FR"/>
        </w:rPr>
      </w:pPr>
    </w:p>
    <w:p w14:paraId="71B0E2F5" w14:textId="1D8B2289" w:rsidR="003E589F" w:rsidRPr="00242682" w:rsidRDefault="001B11EA" w:rsidP="00A47EED">
      <w:pPr>
        <w:numPr>
          <w:ilvl w:val="0"/>
          <w:numId w:val="16"/>
        </w:numPr>
        <w:tabs>
          <w:tab w:val="left" w:pos="1388"/>
        </w:tabs>
        <w:spacing w:line="239" w:lineRule="auto"/>
        <w:ind w:left="1400" w:right="100" w:hanging="361"/>
        <w:rPr>
          <w:rFonts w:ascii="Arial" w:eastAsia="Times New Roman" w:hAnsi="Arial"/>
          <w:sz w:val="24"/>
          <w:szCs w:val="24"/>
          <w:lang w:val="fr-FR"/>
        </w:rPr>
      </w:pPr>
      <w:r>
        <w:rPr>
          <w:rFonts w:ascii="Arial" w:eastAsia="Arial" w:hAnsi="Arial"/>
          <w:sz w:val="24"/>
          <w:szCs w:val="24"/>
          <w:lang w:val="fr-FR"/>
        </w:rPr>
        <w:t>S</w:t>
      </w:r>
      <w:r w:rsidR="00A76BF3" w:rsidRPr="00386A42">
        <w:rPr>
          <w:rFonts w:ascii="Arial" w:eastAsia="Arial" w:hAnsi="Arial"/>
          <w:sz w:val="24"/>
          <w:szCs w:val="24"/>
          <w:lang w:val="fr-FR"/>
        </w:rPr>
        <w:t xml:space="preserve">ont conformes aux </w:t>
      </w:r>
      <w:r>
        <w:rPr>
          <w:rFonts w:ascii="Arial" w:eastAsia="Arial" w:hAnsi="Arial"/>
          <w:sz w:val="24"/>
          <w:szCs w:val="24"/>
          <w:lang w:val="fr-FR"/>
        </w:rPr>
        <w:t>normes</w:t>
      </w:r>
      <w:r w:rsidR="00A76BF3" w:rsidRPr="00386A42">
        <w:rPr>
          <w:rFonts w:ascii="Arial" w:eastAsia="Arial" w:hAnsi="Arial"/>
          <w:sz w:val="24"/>
          <w:szCs w:val="24"/>
          <w:lang w:val="fr-FR"/>
        </w:rPr>
        <w:t xml:space="preserve">, aux spécifications techniques et </w:t>
      </w:r>
      <w:r>
        <w:rPr>
          <w:rFonts w:ascii="Arial" w:eastAsia="Arial" w:hAnsi="Arial"/>
          <w:sz w:val="24"/>
          <w:szCs w:val="24"/>
          <w:lang w:val="fr-FR"/>
        </w:rPr>
        <w:t xml:space="preserve">aux </w:t>
      </w:r>
      <w:r w:rsidR="00A76BF3" w:rsidRPr="00386A42">
        <w:rPr>
          <w:rFonts w:ascii="Arial" w:eastAsia="Arial" w:hAnsi="Arial"/>
          <w:sz w:val="24"/>
          <w:szCs w:val="24"/>
          <w:lang w:val="fr-FR"/>
        </w:rPr>
        <w:t xml:space="preserve">plans établis par </w:t>
      </w:r>
      <w:r w:rsidR="003913F3">
        <w:rPr>
          <w:rFonts w:ascii="Arial" w:eastAsia="Arial" w:hAnsi="Arial"/>
          <w:sz w:val="24"/>
          <w:szCs w:val="24"/>
          <w:lang w:val="fr-FR"/>
        </w:rPr>
        <w:t>la Convention de concession et le Cahier des Charges</w:t>
      </w:r>
      <w:r w:rsidR="00A76BF3" w:rsidRPr="00386A42">
        <w:rPr>
          <w:rFonts w:ascii="Arial" w:eastAsia="Arial" w:hAnsi="Arial"/>
          <w:sz w:val="24"/>
          <w:szCs w:val="24"/>
          <w:lang w:val="fr-FR"/>
        </w:rPr>
        <w:t>.</w:t>
      </w:r>
    </w:p>
    <w:p w14:paraId="29FFB7CF" w14:textId="77777777" w:rsidR="00242682" w:rsidRDefault="00242682" w:rsidP="00242682">
      <w:pPr>
        <w:tabs>
          <w:tab w:val="left" w:pos="1388"/>
        </w:tabs>
        <w:spacing w:line="239" w:lineRule="auto"/>
        <w:ind w:right="100"/>
        <w:rPr>
          <w:rFonts w:ascii="Arial" w:eastAsia="Arial" w:hAnsi="Arial"/>
          <w:sz w:val="24"/>
          <w:szCs w:val="24"/>
          <w:lang w:val="fr-FR"/>
        </w:rPr>
      </w:pPr>
    </w:p>
    <w:p w14:paraId="523B474E" w14:textId="77777777" w:rsidR="003E589F" w:rsidRPr="00386A42" w:rsidRDefault="005076A1" w:rsidP="003321B7">
      <w:pPr>
        <w:tabs>
          <w:tab w:val="left" w:pos="1388"/>
        </w:tabs>
        <w:spacing w:line="239" w:lineRule="auto"/>
        <w:ind w:left="284" w:right="100"/>
        <w:jc w:val="both"/>
        <w:rPr>
          <w:rFonts w:ascii="Arial" w:eastAsia="Arial" w:hAnsi="Arial"/>
          <w:sz w:val="24"/>
          <w:szCs w:val="24"/>
          <w:lang w:val="fr-FR"/>
        </w:rPr>
      </w:pPr>
      <w:r>
        <w:rPr>
          <w:rFonts w:ascii="Arial" w:eastAsia="Arial" w:hAnsi="Arial"/>
          <w:sz w:val="24"/>
          <w:szCs w:val="24"/>
          <w:lang w:val="fr-FR"/>
        </w:rPr>
        <w:t>T</w:t>
      </w:r>
      <w:bookmarkStart w:id="30" w:name="page51"/>
      <w:bookmarkEnd w:id="30"/>
      <w:r w:rsidR="00A76BF3" w:rsidRPr="00386A42">
        <w:rPr>
          <w:rFonts w:ascii="Arial" w:eastAsia="Arial" w:hAnsi="Arial"/>
          <w:sz w:val="24"/>
          <w:szCs w:val="24"/>
          <w:lang w:val="fr-FR"/>
        </w:rPr>
        <w:t>outefois, ce visa ne peut, en aucune manière, engager directement ou indirectement sa responsabilité, notamment à l’égard du concessionnaire ou des entreprises chargées de l’exécution des travaux.</w:t>
      </w:r>
    </w:p>
    <w:p w14:paraId="472B63A3" w14:textId="77777777" w:rsidR="003E589F" w:rsidRPr="00386A42" w:rsidRDefault="003E589F">
      <w:pPr>
        <w:spacing w:line="232" w:lineRule="exact"/>
        <w:rPr>
          <w:rFonts w:ascii="Arial" w:eastAsia="Times New Roman" w:hAnsi="Arial"/>
          <w:sz w:val="24"/>
          <w:szCs w:val="24"/>
          <w:lang w:val="fr-FR"/>
        </w:rPr>
      </w:pPr>
    </w:p>
    <w:p w14:paraId="669A380F" w14:textId="31F6CD5F" w:rsidR="003E589F" w:rsidRPr="00386A42" w:rsidRDefault="00A76BF3" w:rsidP="003321B7">
      <w:pPr>
        <w:spacing w:line="239" w:lineRule="auto"/>
        <w:ind w:left="340" w:right="40"/>
        <w:jc w:val="both"/>
        <w:rPr>
          <w:rFonts w:ascii="Arial" w:eastAsia="Arial" w:hAnsi="Arial"/>
          <w:i/>
          <w:sz w:val="24"/>
          <w:szCs w:val="24"/>
          <w:lang w:val="fr-FR"/>
        </w:rPr>
      </w:pPr>
      <w:r w:rsidRPr="00386A42">
        <w:rPr>
          <w:rFonts w:ascii="Arial" w:eastAsia="Arial" w:hAnsi="Arial"/>
          <w:sz w:val="24"/>
          <w:szCs w:val="24"/>
          <w:lang w:val="fr-FR"/>
        </w:rPr>
        <w:t>21.2. Pour l’ensemble des ouvrages, installations et équipements, la mise en service et/ou l’ouverture au public résulte des agréments administratifs</w:t>
      </w:r>
      <w:r w:rsidR="001B11EA">
        <w:rPr>
          <w:rFonts w:ascii="Arial" w:eastAsia="Arial" w:hAnsi="Arial"/>
          <w:sz w:val="24"/>
          <w:szCs w:val="24"/>
          <w:lang w:val="fr-FR"/>
        </w:rPr>
        <w:t>.</w:t>
      </w:r>
    </w:p>
    <w:p w14:paraId="45657B1B" w14:textId="77777777" w:rsidR="003E589F" w:rsidRPr="00386A42" w:rsidRDefault="003E589F" w:rsidP="003321B7">
      <w:pPr>
        <w:spacing w:line="233" w:lineRule="exact"/>
        <w:jc w:val="both"/>
        <w:rPr>
          <w:rFonts w:ascii="Arial" w:eastAsia="Times New Roman" w:hAnsi="Arial"/>
          <w:sz w:val="24"/>
          <w:szCs w:val="24"/>
          <w:lang w:val="fr-FR"/>
        </w:rPr>
      </w:pPr>
    </w:p>
    <w:p w14:paraId="6130849C" w14:textId="41563655" w:rsidR="003E589F" w:rsidRPr="00386A42" w:rsidRDefault="00A76BF3" w:rsidP="003321B7">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Les agréments sont délivrés par l’autorité concédante après avoir procédé ou fait procéder à une inspection des ouvrages en vue de déterminer si ceux-ci sont conformes à la réglementation en Haïti</w:t>
      </w:r>
      <w:r w:rsidR="001B11EA">
        <w:rPr>
          <w:rFonts w:ascii="Arial" w:eastAsia="Arial" w:hAnsi="Arial"/>
          <w:sz w:val="24"/>
          <w:szCs w:val="24"/>
          <w:lang w:val="fr-FR"/>
        </w:rPr>
        <w:t xml:space="preserve"> et tout autre accord conclu entre le concessionnaire et l’autorité concédante</w:t>
      </w:r>
      <w:r w:rsidRPr="00386A42">
        <w:rPr>
          <w:rFonts w:ascii="Arial" w:eastAsia="Arial" w:hAnsi="Arial"/>
          <w:sz w:val="24"/>
          <w:szCs w:val="24"/>
          <w:lang w:val="fr-FR"/>
        </w:rPr>
        <w:t xml:space="preserve">, notamment en matière de construction et </w:t>
      </w:r>
      <w:r w:rsidR="00171ACA">
        <w:rPr>
          <w:rFonts w:ascii="Arial" w:eastAsia="Arial" w:hAnsi="Arial"/>
          <w:sz w:val="24"/>
          <w:szCs w:val="24"/>
          <w:lang w:val="fr-FR"/>
        </w:rPr>
        <w:t>de planification de l</w:t>
      </w:r>
      <w:r w:rsidRPr="00386A42">
        <w:rPr>
          <w:rFonts w:ascii="Arial" w:eastAsia="Arial" w:hAnsi="Arial"/>
          <w:sz w:val="24"/>
          <w:szCs w:val="24"/>
          <w:lang w:val="fr-FR"/>
        </w:rPr>
        <w:t>’urbanisme,</w:t>
      </w:r>
      <w:r w:rsidR="00171ACA">
        <w:rPr>
          <w:rFonts w:ascii="Arial" w:eastAsia="Arial" w:hAnsi="Arial"/>
          <w:sz w:val="24"/>
          <w:szCs w:val="24"/>
          <w:lang w:val="fr-FR"/>
        </w:rPr>
        <w:t xml:space="preserve"> et</w:t>
      </w:r>
      <w:r w:rsidRPr="00386A42">
        <w:rPr>
          <w:rFonts w:ascii="Arial" w:eastAsia="Arial" w:hAnsi="Arial"/>
          <w:sz w:val="24"/>
          <w:szCs w:val="24"/>
          <w:lang w:val="fr-FR"/>
        </w:rPr>
        <w:t xml:space="preserve"> de protection de l’environnement.</w:t>
      </w:r>
    </w:p>
    <w:p w14:paraId="1D5C51A8" w14:textId="77777777" w:rsidR="003E589F" w:rsidRPr="00386A42" w:rsidRDefault="003E589F" w:rsidP="003321B7">
      <w:pPr>
        <w:spacing w:line="232" w:lineRule="exact"/>
        <w:jc w:val="both"/>
        <w:rPr>
          <w:rFonts w:ascii="Arial" w:eastAsia="Times New Roman" w:hAnsi="Arial"/>
          <w:sz w:val="24"/>
          <w:szCs w:val="24"/>
          <w:lang w:val="fr-FR"/>
        </w:rPr>
      </w:pPr>
    </w:p>
    <w:p w14:paraId="79B54C9B" w14:textId="77777777" w:rsidR="003E589F" w:rsidRPr="00386A42" w:rsidRDefault="00A76BF3" w:rsidP="003321B7">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21.3. Les parties conviennent qu’en vue de la délivrance par l’autorité concédante des visas et agréments indiqués aux paragraphes 21.1 et 21.2, le concessionnaire invite, au moins quinze (15) jours à l’avance, l’autorité concédante à prendre part aux essais préliminaires de réception ou de constatation d’achèvement des ouvrages.</w:t>
      </w:r>
    </w:p>
    <w:p w14:paraId="3B48C773" w14:textId="77777777" w:rsidR="003E589F" w:rsidRPr="00386A42" w:rsidRDefault="003E589F" w:rsidP="003321B7">
      <w:pPr>
        <w:spacing w:line="234" w:lineRule="exact"/>
        <w:jc w:val="both"/>
        <w:rPr>
          <w:rFonts w:ascii="Arial" w:eastAsia="Times New Roman" w:hAnsi="Arial"/>
          <w:sz w:val="24"/>
          <w:szCs w:val="24"/>
          <w:lang w:val="fr-FR"/>
        </w:rPr>
      </w:pPr>
    </w:p>
    <w:p w14:paraId="72186B67" w14:textId="77777777" w:rsidR="003E589F" w:rsidRPr="00386A42" w:rsidRDefault="00A76BF3" w:rsidP="003321B7">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En outre, le concessionnaire notifie à l’autorité concédante, au moins quinze (15) jours à l’avance, les dates prévues pour la réception de chaque ouvrage.</w:t>
      </w:r>
    </w:p>
    <w:p w14:paraId="2DDD4C73" w14:textId="77777777" w:rsidR="003E589F" w:rsidRPr="00386A42" w:rsidRDefault="003E589F">
      <w:pPr>
        <w:spacing w:line="232" w:lineRule="exact"/>
        <w:rPr>
          <w:rFonts w:ascii="Arial" w:eastAsia="Times New Roman" w:hAnsi="Arial"/>
          <w:sz w:val="24"/>
          <w:szCs w:val="24"/>
          <w:lang w:val="fr-FR"/>
        </w:rPr>
      </w:pPr>
    </w:p>
    <w:p w14:paraId="1DCA9F56" w14:textId="77777777" w:rsidR="003E589F" w:rsidRPr="00386A42" w:rsidRDefault="00A76BF3" w:rsidP="003321B7">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21.4. Le concessionnaire invite l’autorité concédante à prendre part aux réceptions.</w:t>
      </w:r>
    </w:p>
    <w:p w14:paraId="014F6BA1" w14:textId="77777777" w:rsidR="003E589F" w:rsidRPr="00386A42" w:rsidRDefault="003E589F">
      <w:pPr>
        <w:spacing w:line="229" w:lineRule="exact"/>
        <w:rPr>
          <w:rFonts w:ascii="Arial" w:eastAsia="Times New Roman" w:hAnsi="Arial"/>
          <w:sz w:val="24"/>
          <w:szCs w:val="24"/>
          <w:lang w:val="fr-FR"/>
        </w:rPr>
      </w:pPr>
    </w:p>
    <w:p w14:paraId="5EE0BA9B" w14:textId="77777777" w:rsidR="003E589F" w:rsidRPr="00386A42" w:rsidRDefault="00A76BF3" w:rsidP="003321B7">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 xml:space="preserve">Au fur et à mesure qu’ils sont terminés et/ou mis en place, les différents ouvrages présentant une autonomie fonctionnelle doivent faire l’objet d’un procès-verbal de </w:t>
      </w:r>
      <w:r w:rsidRPr="00386A42">
        <w:rPr>
          <w:rFonts w:ascii="Arial" w:eastAsia="Arial" w:hAnsi="Arial"/>
          <w:sz w:val="24"/>
          <w:szCs w:val="24"/>
          <w:lang w:val="fr-FR"/>
        </w:rPr>
        <w:lastRenderedPageBreak/>
        <w:t>réception et d’incorporation dressé contradictoirement par l’autorité concédante</w:t>
      </w:r>
      <w:r w:rsidR="00171ACA">
        <w:rPr>
          <w:rFonts w:ascii="Arial" w:eastAsia="Arial" w:hAnsi="Arial"/>
          <w:sz w:val="24"/>
          <w:szCs w:val="24"/>
          <w:lang w:val="fr-FR"/>
        </w:rPr>
        <w:t xml:space="preserve"> </w:t>
      </w:r>
      <w:r w:rsidRPr="00386A42">
        <w:rPr>
          <w:rFonts w:ascii="Arial" w:eastAsia="Arial" w:hAnsi="Arial"/>
          <w:sz w:val="24"/>
          <w:szCs w:val="24"/>
          <w:lang w:val="fr-FR"/>
        </w:rPr>
        <w:t>et le concessionnaire.</w:t>
      </w:r>
    </w:p>
    <w:p w14:paraId="6E63B236" w14:textId="77777777" w:rsidR="003E589F" w:rsidRPr="00386A42" w:rsidRDefault="003E589F" w:rsidP="003321B7">
      <w:pPr>
        <w:spacing w:line="235" w:lineRule="exact"/>
        <w:jc w:val="both"/>
        <w:rPr>
          <w:rFonts w:ascii="Arial" w:eastAsia="Times New Roman" w:hAnsi="Arial"/>
          <w:sz w:val="24"/>
          <w:szCs w:val="24"/>
          <w:lang w:val="fr-FR"/>
        </w:rPr>
      </w:pPr>
    </w:p>
    <w:p w14:paraId="01B8A820" w14:textId="77777777" w:rsidR="003E589F" w:rsidRPr="00386A42" w:rsidRDefault="00A76BF3" w:rsidP="003321B7">
      <w:pPr>
        <w:spacing w:line="238" w:lineRule="auto"/>
        <w:ind w:left="340" w:right="20"/>
        <w:jc w:val="both"/>
        <w:rPr>
          <w:rFonts w:ascii="Arial" w:eastAsia="Arial" w:hAnsi="Arial"/>
          <w:sz w:val="24"/>
          <w:szCs w:val="24"/>
          <w:lang w:val="fr-FR"/>
        </w:rPr>
      </w:pPr>
      <w:r w:rsidRPr="00386A42">
        <w:rPr>
          <w:rFonts w:ascii="Arial" w:eastAsia="Arial" w:hAnsi="Arial"/>
          <w:sz w:val="24"/>
          <w:szCs w:val="24"/>
          <w:lang w:val="fr-FR"/>
        </w:rPr>
        <w:t>Nonobstant la mise en service, le concessionnaire réalise ultérieurement, à ses frais, les travaux nécessaires à la levée des réserves non essentielle mentionnées au procès-verbal de réception.</w:t>
      </w:r>
    </w:p>
    <w:p w14:paraId="24167352" w14:textId="77777777" w:rsidR="003E589F" w:rsidRPr="00386A42" w:rsidRDefault="003E589F" w:rsidP="003321B7">
      <w:pPr>
        <w:spacing w:line="233" w:lineRule="exact"/>
        <w:jc w:val="both"/>
        <w:rPr>
          <w:rFonts w:ascii="Arial" w:eastAsia="Times New Roman" w:hAnsi="Arial"/>
          <w:sz w:val="24"/>
          <w:szCs w:val="24"/>
          <w:lang w:val="fr-FR"/>
        </w:rPr>
      </w:pPr>
    </w:p>
    <w:p w14:paraId="0C52E444" w14:textId="79B6E600" w:rsidR="003E589F" w:rsidRPr="00386A42" w:rsidRDefault="003913F3" w:rsidP="003321B7">
      <w:pPr>
        <w:spacing w:line="239" w:lineRule="auto"/>
        <w:ind w:left="340" w:right="40"/>
        <w:jc w:val="both"/>
        <w:rPr>
          <w:rFonts w:ascii="Arial" w:eastAsia="Arial" w:hAnsi="Arial"/>
          <w:sz w:val="24"/>
          <w:szCs w:val="24"/>
          <w:lang w:val="fr-FR"/>
        </w:rPr>
      </w:pPr>
      <w:r>
        <w:rPr>
          <w:rFonts w:ascii="Arial" w:eastAsia="Arial" w:hAnsi="Arial"/>
          <w:sz w:val="24"/>
          <w:szCs w:val="24"/>
          <w:lang w:val="fr-FR"/>
        </w:rPr>
        <w:t>L’autorité</w:t>
      </w:r>
      <w:r w:rsidRPr="00386A42">
        <w:rPr>
          <w:rFonts w:ascii="Arial" w:eastAsia="Arial" w:hAnsi="Arial"/>
          <w:sz w:val="24"/>
          <w:szCs w:val="24"/>
          <w:lang w:val="fr-FR"/>
        </w:rPr>
        <w:t xml:space="preserve"> </w:t>
      </w:r>
      <w:r w:rsidR="00A76BF3" w:rsidRPr="00386A42">
        <w:rPr>
          <w:rFonts w:ascii="Arial" w:eastAsia="Arial" w:hAnsi="Arial"/>
          <w:sz w:val="24"/>
          <w:szCs w:val="24"/>
          <w:lang w:val="fr-FR"/>
        </w:rPr>
        <w:t>concédant</w:t>
      </w:r>
      <w:r>
        <w:rPr>
          <w:rFonts w:ascii="Arial" w:eastAsia="Arial" w:hAnsi="Arial"/>
          <w:sz w:val="24"/>
          <w:szCs w:val="24"/>
          <w:lang w:val="fr-FR"/>
        </w:rPr>
        <w:t>e</w:t>
      </w:r>
      <w:r w:rsidR="00A76BF3" w:rsidRPr="00386A42">
        <w:rPr>
          <w:rFonts w:ascii="Arial" w:eastAsia="Arial" w:hAnsi="Arial"/>
          <w:sz w:val="24"/>
          <w:szCs w:val="24"/>
          <w:lang w:val="fr-FR"/>
        </w:rPr>
        <w:t xml:space="preserve"> garantit au concessionnaire, sous réserve des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00A76BF3" w:rsidRPr="00386A42">
        <w:rPr>
          <w:rFonts w:ascii="Arial" w:eastAsia="Arial" w:hAnsi="Arial"/>
          <w:sz w:val="24"/>
          <w:szCs w:val="24"/>
          <w:lang w:val="fr-FR"/>
        </w:rPr>
        <w:t>des documents de la concession et des dispositions législatives et réglementaires en vigueur, la délivrance, à la date prévue de mise en service, par toute autorité compétente, des actes réglementaires et de tous permis et autorisations nécessaires à la mise en service et à l’exploitation des ouvrages.</w:t>
      </w:r>
    </w:p>
    <w:p w14:paraId="630BB627" w14:textId="77777777" w:rsidR="003E589F" w:rsidRPr="00386A42" w:rsidRDefault="003E589F" w:rsidP="003321B7">
      <w:pPr>
        <w:spacing w:line="200" w:lineRule="exact"/>
        <w:jc w:val="both"/>
        <w:rPr>
          <w:rFonts w:ascii="Arial" w:eastAsia="Times New Roman" w:hAnsi="Arial"/>
          <w:sz w:val="24"/>
          <w:szCs w:val="24"/>
          <w:lang w:val="fr-FR"/>
        </w:rPr>
      </w:pPr>
    </w:p>
    <w:p w14:paraId="5357F1E0" w14:textId="77777777" w:rsidR="003E589F" w:rsidRPr="00386A42" w:rsidRDefault="003E589F">
      <w:pPr>
        <w:spacing w:line="251" w:lineRule="exact"/>
        <w:rPr>
          <w:rFonts w:ascii="Arial" w:eastAsia="Times New Roman" w:hAnsi="Arial"/>
          <w:sz w:val="24"/>
          <w:szCs w:val="24"/>
          <w:lang w:val="fr-FR"/>
        </w:rPr>
      </w:pPr>
    </w:p>
    <w:p w14:paraId="6FE6F3F1"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TITRE IV – EXPLOITATION</w:t>
      </w:r>
    </w:p>
    <w:p w14:paraId="0A294F07" w14:textId="77777777" w:rsidR="003E589F" w:rsidRPr="00386A42" w:rsidRDefault="003E589F">
      <w:pPr>
        <w:spacing w:line="231" w:lineRule="exact"/>
        <w:rPr>
          <w:rFonts w:ascii="Arial" w:eastAsia="Times New Roman" w:hAnsi="Arial"/>
          <w:sz w:val="24"/>
          <w:szCs w:val="24"/>
          <w:lang w:val="fr-FR"/>
        </w:rPr>
      </w:pPr>
    </w:p>
    <w:p w14:paraId="6DC9775D"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22 – Entretien, réparation et travaux de renouvellement des ouvrages</w:t>
      </w:r>
    </w:p>
    <w:p w14:paraId="64F510FC" w14:textId="77777777" w:rsidR="003E589F" w:rsidRPr="00386A42" w:rsidRDefault="003E589F">
      <w:pPr>
        <w:spacing w:line="242" w:lineRule="exact"/>
        <w:rPr>
          <w:rFonts w:ascii="Arial" w:eastAsia="Times New Roman" w:hAnsi="Arial"/>
          <w:sz w:val="24"/>
          <w:szCs w:val="24"/>
          <w:lang w:val="fr-FR"/>
        </w:rPr>
      </w:pPr>
    </w:p>
    <w:p w14:paraId="28998A76" w14:textId="78A27A45"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22.1. Le concessionnaire doit exécuter à ses frais tous les travaux d’entretien, de réparation ou de renouvellement des terrains, ouvrages, bâtiments, installations, matériels et objets mobiliers de la concession de façon à les maintenir en bon état de fonctionnement, ainsi que tous les travaux de mise en conformité des ouvrages avec les règlements et normes techniques en vigueur, de manière à ce qu’ils conviennent toujours à l’usage auquel ils sont destinés. Il doit, durant la concession, s’assurer de la conformité des ouvrages à toutes dispositions législatives et/ou réglementaires, et plus particulièrement à celles relatives à la sécurité du personnel et des usagers du service public.</w:t>
      </w:r>
    </w:p>
    <w:p w14:paraId="25618E76" w14:textId="77777777" w:rsidR="003E589F" w:rsidRPr="00386A42" w:rsidRDefault="003E589F">
      <w:pPr>
        <w:spacing w:line="239" w:lineRule="exact"/>
        <w:rPr>
          <w:rFonts w:ascii="Arial" w:eastAsia="Times New Roman" w:hAnsi="Arial"/>
          <w:sz w:val="24"/>
          <w:szCs w:val="24"/>
          <w:lang w:val="fr-FR"/>
        </w:rPr>
      </w:pPr>
    </w:p>
    <w:p w14:paraId="2AA3042F"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22.2. Le concessionnaire s’engage à établir et à soumettre à l’autorité concédante pour approbation, avant le début de chaque exercice, un plan annuel de maintenance, entretien et inspection de l’ouvrage, étant entendu que le délai d’approbation ne peut excéder quinze (15) jours et que le refus de l’autorité concédante ne peut être justifié que par des considérations d’ordre technique ou légal.</w:t>
      </w:r>
    </w:p>
    <w:p w14:paraId="4AE44535" w14:textId="77777777" w:rsidR="003E589F" w:rsidRPr="00386A42" w:rsidRDefault="003E589F">
      <w:pPr>
        <w:spacing w:line="235" w:lineRule="exact"/>
        <w:rPr>
          <w:rFonts w:ascii="Arial" w:eastAsia="Times New Roman" w:hAnsi="Arial"/>
          <w:sz w:val="24"/>
          <w:szCs w:val="24"/>
          <w:lang w:val="fr-FR"/>
        </w:rPr>
      </w:pPr>
    </w:p>
    <w:p w14:paraId="323FDCB2"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22.3. Lorsque des travaux d’entretien ou de modification rendent indispensable la suspension momentanée des services, le concessionnaire veille à les réaliser de manière à minimiser l’impact sur l’exploitation de l’ouvrage.</w:t>
      </w:r>
    </w:p>
    <w:p w14:paraId="5702555B" w14:textId="77777777" w:rsidR="003E589F" w:rsidRPr="00386A42" w:rsidRDefault="003E589F">
      <w:pPr>
        <w:spacing w:line="232" w:lineRule="exact"/>
        <w:rPr>
          <w:rFonts w:ascii="Arial" w:eastAsia="Times New Roman" w:hAnsi="Arial"/>
          <w:sz w:val="24"/>
          <w:szCs w:val="24"/>
          <w:lang w:val="fr-FR"/>
        </w:rPr>
      </w:pPr>
    </w:p>
    <w:p w14:paraId="0F9162D9" w14:textId="77777777" w:rsidR="005076A1" w:rsidRDefault="00A76BF3" w:rsidP="005076A1">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22.4. L’interruption des services doit, sauf cas d’urgence, être portée à la connaissance de l’autorité concédante et du public au moins trente (30) jours à l’avance, avec mention des délais approximatifs nécessaires aux travaux.</w:t>
      </w:r>
      <w:bookmarkStart w:id="31" w:name="page52"/>
      <w:bookmarkEnd w:id="31"/>
    </w:p>
    <w:p w14:paraId="5789C9B1" w14:textId="77777777" w:rsidR="003E589F" w:rsidRPr="00386A42" w:rsidRDefault="005076A1" w:rsidP="005076A1">
      <w:pPr>
        <w:spacing w:line="239" w:lineRule="auto"/>
        <w:ind w:left="340" w:right="40"/>
        <w:jc w:val="both"/>
        <w:rPr>
          <w:rFonts w:ascii="Arial" w:eastAsia="Times New Roman" w:hAnsi="Arial"/>
          <w:sz w:val="24"/>
          <w:szCs w:val="24"/>
          <w:lang w:val="fr-FR"/>
        </w:rPr>
      </w:pPr>
      <w:r w:rsidRPr="00386A42">
        <w:rPr>
          <w:rFonts w:ascii="Arial" w:eastAsia="Times New Roman" w:hAnsi="Arial"/>
          <w:sz w:val="24"/>
          <w:szCs w:val="24"/>
          <w:lang w:val="fr-FR"/>
        </w:rPr>
        <w:t xml:space="preserve"> </w:t>
      </w:r>
    </w:p>
    <w:p w14:paraId="5C0B613E"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En cas d’urgence nécessitant l’interruption partiel</w:t>
      </w:r>
      <w:r w:rsidR="00171ACA">
        <w:rPr>
          <w:rFonts w:ascii="Arial" w:eastAsia="Arial" w:hAnsi="Arial"/>
          <w:sz w:val="24"/>
          <w:szCs w:val="24"/>
          <w:lang w:val="fr-FR"/>
        </w:rPr>
        <w:t>l</w:t>
      </w:r>
      <w:r w:rsidRPr="00386A42">
        <w:rPr>
          <w:rFonts w:ascii="Arial" w:eastAsia="Arial" w:hAnsi="Arial"/>
          <w:sz w:val="24"/>
          <w:szCs w:val="24"/>
          <w:lang w:val="fr-FR"/>
        </w:rPr>
        <w:t>e ou totale des services concédés, le concessionnaire est tenu d’informer, dans les meilleurs délais, l’autorité concédante, et d’assurer les réparations dans les plus brefs délais possibles. Une telle situation ne donne, en aucun cas, le droit à l’autorité concédante de présumer le conce</w:t>
      </w:r>
      <w:r w:rsidR="00171ACA">
        <w:rPr>
          <w:rFonts w:ascii="Arial" w:eastAsia="Arial" w:hAnsi="Arial"/>
          <w:sz w:val="24"/>
          <w:szCs w:val="24"/>
          <w:lang w:val="fr-FR"/>
        </w:rPr>
        <w:t>s</w:t>
      </w:r>
      <w:r w:rsidRPr="00386A42">
        <w:rPr>
          <w:rFonts w:ascii="Arial" w:eastAsia="Arial" w:hAnsi="Arial"/>
          <w:sz w:val="24"/>
          <w:szCs w:val="24"/>
          <w:lang w:val="fr-FR"/>
        </w:rPr>
        <w:t>sionnaire dans l’incapacité de prendre les mesures nécessaires aux réparations, sous réserve du respect du plan de maintenance établi par le concessionnaire.</w:t>
      </w:r>
    </w:p>
    <w:p w14:paraId="3B9E6E7A" w14:textId="77777777" w:rsidR="003E589F" w:rsidRPr="00386A42" w:rsidRDefault="003E589F">
      <w:pPr>
        <w:spacing w:line="236" w:lineRule="exact"/>
        <w:rPr>
          <w:rFonts w:ascii="Arial" w:eastAsia="Times New Roman" w:hAnsi="Arial"/>
          <w:sz w:val="24"/>
          <w:szCs w:val="24"/>
          <w:lang w:val="fr-FR"/>
        </w:rPr>
      </w:pPr>
    </w:p>
    <w:p w14:paraId="480107D3" w14:textId="0C39950B"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lastRenderedPageBreak/>
        <w:t>Sauf cas de force majeure</w:t>
      </w:r>
      <w:r w:rsidR="00171ACA">
        <w:rPr>
          <w:rFonts w:ascii="Arial" w:eastAsia="Arial" w:hAnsi="Arial"/>
          <w:sz w:val="24"/>
          <w:szCs w:val="24"/>
          <w:lang w:val="fr-FR"/>
        </w:rPr>
        <w:t xml:space="preserve"> ou en raison de circonstances imprévues hors de contrôle du concessionnaire</w:t>
      </w:r>
      <w:r w:rsidRPr="00386A42">
        <w:rPr>
          <w:rFonts w:ascii="Arial" w:eastAsia="Arial" w:hAnsi="Arial"/>
          <w:sz w:val="24"/>
          <w:szCs w:val="24"/>
          <w:lang w:val="fr-FR"/>
        </w:rPr>
        <w:t>, l’autorité concédante est en droit de résilier la convention de concession pour faute du concessionnaire, si ce dernier n’a pas repris l’exploitation des services concédés dans un délai maximal de</w:t>
      </w:r>
      <w:r w:rsidR="00171ACA">
        <w:rPr>
          <w:rFonts w:ascii="Arial" w:eastAsia="Arial" w:hAnsi="Arial"/>
          <w:sz w:val="24"/>
          <w:szCs w:val="24"/>
          <w:lang w:val="fr-FR"/>
        </w:rPr>
        <w:t xml:space="preserve"> 60 jours</w:t>
      </w:r>
      <w:r w:rsidRPr="00386A42">
        <w:rPr>
          <w:rFonts w:ascii="Arial" w:eastAsia="Arial" w:hAnsi="Arial"/>
          <w:sz w:val="24"/>
          <w:szCs w:val="24"/>
          <w:lang w:val="fr-FR"/>
        </w:rPr>
        <w:t xml:space="preserve"> à compter de la date d’interruption.</w:t>
      </w:r>
    </w:p>
    <w:p w14:paraId="6A960AC2" w14:textId="77777777" w:rsidR="003E589F" w:rsidRPr="00386A42" w:rsidRDefault="003E589F">
      <w:pPr>
        <w:spacing w:line="232" w:lineRule="exact"/>
        <w:rPr>
          <w:rFonts w:ascii="Arial" w:eastAsia="Times New Roman" w:hAnsi="Arial"/>
          <w:sz w:val="24"/>
          <w:szCs w:val="24"/>
          <w:lang w:val="fr-FR"/>
        </w:rPr>
      </w:pPr>
    </w:p>
    <w:p w14:paraId="19279DE7" w14:textId="64E3EE08"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22.5. L’autorité concédante </w:t>
      </w:r>
      <w:r w:rsidR="00171ACA">
        <w:rPr>
          <w:rFonts w:ascii="Arial" w:eastAsia="Arial" w:hAnsi="Arial"/>
          <w:sz w:val="24"/>
          <w:szCs w:val="24"/>
          <w:lang w:val="fr-FR"/>
        </w:rPr>
        <w:t>ou un tiers désigné</w:t>
      </w:r>
      <w:r w:rsidR="001771D4">
        <w:rPr>
          <w:rFonts w:ascii="Arial" w:eastAsia="Arial" w:hAnsi="Arial"/>
          <w:sz w:val="24"/>
          <w:szCs w:val="24"/>
          <w:lang w:val="fr-FR"/>
        </w:rPr>
        <w:t xml:space="preserve"> par cette dernière</w:t>
      </w:r>
      <w:r w:rsidR="00171ACA">
        <w:rPr>
          <w:rFonts w:ascii="Arial" w:eastAsia="Arial" w:hAnsi="Arial"/>
          <w:sz w:val="24"/>
          <w:szCs w:val="24"/>
          <w:lang w:val="fr-FR"/>
        </w:rPr>
        <w:t xml:space="preserve"> </w:t>
      </w:r>
      <w:r w:rsidRPr="00386A42">
        <w:rPr>
          <w:rFonts w:ascii="Arial" w:eastAsia="Arial" w:hAnsi="Arial"/>
          <w:sz w:val="24"/>
          <w:szCs w:val="24"/>
          <w:lang w:val="fr-FR"/>
        </w:rPr>
        <w:t>a le droit d’inspecter, en présence du concessionnaire, l’état des ouvrages, installations et matériels afin de s’assurer de leur conformité, notamment avec les plans de maintenance établis par le concessionnaire. Sauf cas d’urgence, elle doit prévenir, dans des délais raisonnables, le concessionnaire afin qu’il puisse prendre toutes dispositions utiles permettant de faciliter le contrôle et d’assurer la continuité des services.</w:t>
      </w:r>
    </w:p>
    <w:p w14:paraId="1FE17033" w14:textId="77777777" w:rsidR="003E589F" w:rsidRPr="00386A42" w:rsidRDefault="003E589F">
      <w:pPr>
        <w:spacing w:line="235" w:lineRule="exact"/>
        <w:rPr>
          <w:rFonts w:ascii="Arial" w:eastAsia="Times New Roman" w:hAnsi="Arial"/>
          <w:sz w:val="24"/>
          <w:szCs w:val="24"/>
          <w:lang w:val="fr-FR"/>
        </w:rPr>
      </w:pPr>
    </w:p>
    <w:p w14:paraId="269A20BB" w14:textId="181770BC" w:rsidR="003E589F" w:rsidRPr="00386A42" w:rsidRDefault="00A76BF3" w:rsidP="003321B7">
      <w:pPr>
        <w:spacing w:line="239" w:lineRule="auto"/>
        <w:ind w:left="340" w:right="120"/>
        <w:jc w:val="both"/>
        <w:rPr>
          <w:rFonts w:ascii="Arial" w:eastAsia="Arial" w:hAnsi="Arial"/>
          <w:sz w:val="24"/>
          <w:szCs w:val="24"/>
          <w:lang w:val="fr-FR"/>
        </w:rPr>
      </w:pPr>
      <w:r w:rsidRPr="00386A42">
        <w:rPr>
          <w:rFonts w:ascii="Arial" w:eastAsia="Arial" w:hAnsi="Arial"/>
          <w:sz w:val="24"/>
          <w:szCs w:val="24"/>
          <w:lang w:val="fr-FR"/>
        </w:rPr>
        <w:t>22.6. Tout désaccord entre les parties, sur les travaux de maintenance ou les cas de danger pour les usagers, est réglé selon la procédure prévue à</w:t>
      </w:r>
      <w:r w:rsidR="00171ACA">
        <w:rPr>
          <w:rFonts w:ascii="Arial" w:eastAsia="Arial" w:hAnsi="Arial"/>
          <w:sz w:val="24"/>
          <w:szCs w:val="24"/>
          <w:lang w:val="fr-FR"/>
        </w:rPr>
        <w:t xml:space="preserve"> </w:t>
      </w:r>
      <w:r w:rsidRPr="00386A42">
        <w:rPr>
          <w:rFonts w:ascii="Arial" w:eastAsia="Arial" w:hAnsi="Arial"/>
          <w:sz w:val="24"/>
          <w:szCs w:val="24"/>
          <w:lang w:val="fr-FR"/>
        </w:rPr>
        <w:t>l’</w:t>
      </w:r>
      <w:r w:rsidR="00171ACA">
        <w:rPr>
          <w:rFonts w:ascii="Arial" w:eastAsia="Arial" w:hAnsi="Arial"/>
          <w:sz w:val="24"/>
          <w:szCs w:val="24"/>
          <w:lang w:val="fr-FR"/>
        </w:rPr>
        <w:t>A</w:t>
      </w:r>
      <w:r w:rsidRPr="00386A42">
        <w:rPr>
          <w:rFonts w:ascii="Arial" w:eastAsia="Arial" w:hAnsi="Arial"/>
          <w:sz w:val="24"/>
          <w:szCs w:val="24"/>
          <w:lang w:val="fr-FR"/>
        </w:rPr>
        <w:t>rticle 61.</w:t>
      </w:r>
    </w:p>
    <w:p w14:paraId="01E6755D" w14:textId="77777777" w:rsidR="003E589F" w:rsidRPr="00386A42" w:rsidRDefault="003E589F">
      <w:pPr>
        <w:spacing w:line="231" w:lineRule="exact"/>
        <w:rPr>
          <w:rFonts w:ascii="Arial" w:eastAsia="Times New Roman" w:hAnsi="Arial"/>
          <w:sz w:val="24"/>
          <w:szCs w:val="24"/>
          <w:lang w:val="fr-FR"/>
        </w:rPr>
      </w:pPr>
    </w:p>
    <w:p w14:paraId="01311295" w14:textId="77777777" w:rsidR="003E589F" w:rsidRPr="00386A42" w:rsidRDefault="00A76BF3" w:rsidP="003321B7">
      <w:pPr>
        <w:spacing w:line="0" w:lineRule="atLeast"/>
        <w:ind w:left="340" w:right="80"/>
        <w:jc w:val="both"/>
        <w:rPr>
          <w:rFonts w:ascii="Arial" w:eastAsia="Arial" w:hAnsi="Arial"/>
          <w:sz w:val="24"/>
          <w:szCs w:val="24"/>
          <w:lang w:val="fr-FR"/>
        </w:rPr>
      </w:pPr>
      <w:r w:rsidRPr="00386A42">
        <w:rPr>
          <w:rFonts w:ascii="Arial" w:eastAsia="Arial" w:hAnsi="Arial"/>
          <w:sz w:val="24"/>
          <w:szCs w:val="24"/>
          <w:lang w:val="fr-FR"/>
        </w:rPr>
        <w:t>22.7. En cas de danger ou de négligence grave constaté pour les usagers suite à une mise en demeure de l’autorité concédante de remédier à la défaillance dans un délai raisonnable ou justifié, l’intervention de l’autorité concédante peut être mise en œuvre sans délai, sans préjudice des éventuelles poursuites pénales à l’encontre du concessionnaire.</w:t>
      </w:r>
    </w:p>
    <w:p w14:paraId="52A28E89" w14:textId="77777777" w:rsidR="003E589F" w:rsidRPr="00386A42" w:rsidRDefault="003E589F">
      <w:pPr>
        <w:spacing w:line="200" w:lineRule="exact"/>
        <w:rPr>
          <w:rFonts w:ascii="Arial" w:eastAsia="Times New Roman" w:hAnsi="Arial"/>
          <w:sz w:val="24"/>
          <w:szCs w:val="24"/>
          <w:lang w:val="fr-FR"/>
        </w:rPr>
      </w:pPr>
    </w:p>
    <w:p w14:paraId="4142F548" w14:textId="77777777" w:rsidR="003E589F" w:rsidRPr="00386A42" w:rsidRDefault="003E589F">
      <w:pPr>
        <w:spacing w:line="247" w:lineRule="exact"/>
        <w:rPr>
          <w:rFonts w:ascii="Arial" w:eastAsia="Times New Roman" w:hAnsi="Arial"/>
          <w:sz w:val="24"/>
          <w:szCs w:val="24"/>
          <w:lang w:val="fr-FR"/>
        </w:rPr>
      </w:pPr>
    </w:p>
    <w:p w14:paraId="40C897E2" w14:textId="77777777" w:rsidR="003E589F" w:rsidRPr="00386A42" w:rsidRDefault="00A76BF3">
      <w:pPr>
        <w:spacing w:line="245" w:lineRule="auto"/>
        <w:ind w:left="340" w:right="120"/>
        <w:rPr>
          <w:rFonts w:ascii="Arial" w:eastAsia="Arial" w:hAnsi="Arial"/>
          <w:b/>
          <w:sz w:val="24"/>
          <w:szCs w:val="24"/>
          <w:lang w:val="fr-FR"/>
        </w:rPr>
      </w:pPr>
      <w:r w:rsidRPr="00386A42">
        <w:rPr>
          <w:rFonts w:ascii="Arial" w:eastAsia="Arial" w:hAnsi="Arial"/>
          <w:b/>
          <w:sz w:val="24"/>
          <w:szCs w:val="24"/>
          <w:lang w:val="fr-FR"/>
        </w:rPr>
        <w:t>ARTICLE 23 – Contrôle et consignes d’exploitation – Horaires de fonctionnement de l’ouvrage concédé</w:t>
      </w:r>
    </w:p>
    <w:p w14:paraId="6A7792F0" w14:textId="77777777" w:rsidR="003E589F" w:rsidRPr="00386A42" w:rsidRDefault="003E589F">
      <w:pPr>
        <w:spacing w:line="234" w:lineRule="exact"/>
        <w:rPr>
          <w:rFonts w:ascii="Arial" w:eastAsia="Times New Roman" w:hAnsi="Arial"/>
          <w:sz w:val="24"/>
          <w:szCs w:val="24"/>
          <w:lang w:val="fr-FR"/>
        </w:rPr>
      </w:pPr>
    </w:p>
    <w:p w14:paraId="084CF93A"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23.1. </w:t>
      </w:r>
      <w:r w:rsidRPr="00386A42">
        <w:rPr>
          <w:rFonts w:ascii="Arial" w:eastAsia="Arial" w:hAnsi="Arial"/>
          <w:sz w:val="24"/>
          <w:szCs w:val="24"/>
          <w:u w:val="single"/>
          <w:lang w:val="fr-FR"/>
        </w:rPr>
        <w:t>Contrôle de l’exploitation</w:t>
      </w:r>
    </w:p>
    <w:p w14:paraId="0C01D91A" w14:textId="77777777" w:rsidR="003E589F" w:rsidRPr="00386A42" w:rsidRDefault="003E589F">
      <w:pPr>
        <w:spacing w:line="229" w:lineRule="exact"/>
        <w:rPr>
          <w:rFonts w:ascii="Arial" w:eastAsia="Times New Roman" w:hAnsi="Arial"/>
          <w:sz w:val="24"/>
          <w:szCs w:val="24"/>
          <w:lang w:val="fr-FR"/>
        </w:rPr>
      </w:pPr>
    </w:p>
    <w:p w14:paraId="3DF2624F"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L’exploitation des ouvrages et les équipements du service concédé est assurée par le concessionnaire sous le contrôle de l’autorité concédante, conformément aux lois et aux règlements en vigueur.</w:t>
      </w:r>
    </w:p>
    <w:p w14:paraId="16B23C74" w14:textId="77777777" w:rsidR="003E589F" w:rsidRPr="00386A42" w:rsidRDefault="003E589F">
      <w:pPr>
        <w:spacing w:line="234" w:lineRule="exact"/>
        <w:rPr>
          <w:rFonts w:ascii="Arial" w:eastAsia="Times New Roman" w:hAnsi="Arial"/>
          <w:sz w:val="24"/>
          <w:szCs w:val="24"/>
          <w:lang w:val="fr-FR"/>
        </w:rPr>
      </w:pPr>
    </w:p>
    <w:p w14:paraId="4EC5FA1E"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23.2. </w:t>
      </w:r>
      <w:r w:rsidRPr="00386A42">
        <w:rPr>
          <w:rFonts w:ascii="Arial" w:eastAsia="Arial" w:hAnsi="Arial"/>
          <w:sz w:val="24"/>
          <w:szCs w:val="24"/>
          <w:u w:val="single"/>
          <w:lang w:val="fr-FR"/>
        </w:rPr>
        <w:t>Consignes d’exploitation et horaires de fonctionnement</w:t>
      </w:r>
    </w:p>
    <w:p w14:paraId="1C1931C9" w14:textId="77777777" w:rsidR="003E589F" w:rsidRPr="00386A42" w:rsidRDefault="003E589F">
      <w:pPr>
        <w:spacing w:line="229" w:lineRule="exact"/>
        <w:rPr>
          <w:rFonts w:ascii="Arial" w:eastAsia="Times New Roman" w:hAnsi="Arial"/>
          <w:sz w:val="24"/>
          <w:szCs w:val="24"/>
          <w:lang w:val="fr-FR"/>
        </w:rPr>
      </w:pPr>
    </w:p>
    <w:p w14:paraId="0D979A2E"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23.2.1. Les ouvrages et services sont exploités selon des consignes et/ou règlements d’exploitation (incluant les horaires de fonctionnement) établis conjointement par les parties, conformément aux lois et aux règlements en vigueur.</w:t>
      </w:r>
    </w:p>
    <w:p w14:paraId="0C0285FF" w14:textId="77777777" w:rsidR="003E589F" w:rsidRPr="00386A42" w:rsidRDefault="003E589F">
      <w:pPr>
        <w:spacing w:line="235" w:lineRule="exact"/>
        <w:rPr>
          <w:rFonts w:ascii="Arial" w:eastAsia="Times New Roman" w:hAnsi="Arial"/>
          <w:sz w:val="24"/>
          <w:szCs w:val="24"/>
          <w:lang w:val="fr-FR"/>
        </w:rPr>
      </w:pPr>
    </w:p>
    <w:p w14:paraId="57DB2C5A" w14:textId="564C9671"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23.2.2. Les consignes et/ou règlements, qui précisent les conditions dans lesquelles les usagers peuvent utiliser les services de la concession, sont soumis pour approbation préalable à l’autorité concédante, laquelle dispose d’un délai maximal de trente (30) jours, après notification, pour se prononcer. En l’absence de réponse dans ce délai, </w:t>
      </w:r>
      <w:r w:rsidR="00171ACA">
        <w:rPr>
          <w:rFonts w:ascii="Arial" w:eastAsia="Arial" w:hAnsi="Arial"/>
          <w:sz w:val="24"/>
          <w:szCs w:val="24"/>
          <w:lang w:val="fr-FR"/>
        </w:rPr>
        <w:t>lesdits</w:t>
      </w:r>
      <w:r w:rsidRPr="00386A42">
        <w:rPr>
          <w:rFonts w:ascii="Arial" w:eastAsia="Arial" w:hAnsi="Arial"/>
          <w:sz w:val="24"/>
          <w:szCs w:val="24"/>
          <w:lang w:val="fr-FR"/>
        </w:rPr>
        <w:t xml:space="preserve"> consignes et règlements sont considérés comme tacitement approuvés.</w:t>
      </w:r>
    </w:p>
    <w:p w14:paraId="0E4152B0" w14:textId="77777777" w:rsidR="003E589F" w:rsidRPr="00386A42" w:rsidRDefault="003E589F">
      <w:pPr>
        <w:spacing w:line="235" w:lineRule="exact"/>
        <w:rPr>
          <w:rFonts w:ascii="Arial" w:eastAsia="Times New Roman" w:hAnsi="Arial"/>
          <w:sz w:val="24"/>
          <w:szCs w:val="24"/>
          <w:lang w:val="fr-FR"/>
        </w:rPr>
      </w:pPr>
    </w:p>
    <w:p w14:paraId="7B0DE32E" w14:textId="77777777" w:rsidR="003E589F" w:rsidRPr="00386A42" w:rsidRDefault="00A76BF3" w:rsidP="003321B7">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En cas de désaccord entre les parties sur ces documents soumis à l’accord de l’autorité concédante, la décision finale revient à l’autorité</w:t>
      </w:r>
      <w:r w:rsidR="00171ACA">
        <w:rPr>
          <w:rFonts w:ascii="Arial" w:eastAsia="Arial" w:hAnsi="Arial"/>
          <w:sz w:val="24"/>
          <w:szCs w:val="24"/>
          <w:lang w:val="fr-FR"/>
        </w:rPr>
        <w:t xml:space="preserve"> </w:t>
      </w:r>
      <w:r w:rsidRPr="00386A42">
        <w:rPr>
          <w:rFonts w:ascii="Arial" w:eastAsia="Arial" w:hAnsi="Arial"/>
          <w:sz w:val="24"/>
          <w:szCs w:val="24"/>
          <w:lang w:val="fr-FR"/>
        </w:rPr>
        <w:t>concédante, sauf pour le concessionnaire à faire porter mention de ses réserves. Le concessionnaire ne peut être tenu pour responsable des conséquences de la non prise en compte, par l’autorité concédante, de ses réserves. Si la non prise en compte de ses réserves est de nature à entraîner un préjudice au concessionnaire, l’autorité concédante s’engage à l’indemniser ou à</w:t>
      </w:r>
      <w:r w:rsidR="00171ACA">
        <w:rPr>
          <w:rFonts w:ascii="Arial" w:eastAsia="Arial" w:hAnsi="Arial"/>
          <w:sz w:val="24"/>
          <w:szCs w:val="24"/>
          <w:lang w:val="fr-FR"/>
        </w:rPr>
        <w:t xml:space="preserve"> </w:t>
      </w:r>
      <w:r w:rsidRPr="00386A42">
        <w:rPr>
          <w:rFonts w:ascii="Arial" w:eastAsia="Arial" w:hAnsi="Arial"/>
          <w:sz w:val="24"/>
          <w:szCs w:val="24"/>
          <w:lang w:val="fr-FR"/>
        </w:rPr>
        <w:t>y remédier dans les meilleurs délais.</w:t>
      </w:r>
    </w:p>
    <w:p w14:paraId="5ED15338" w14:textId="77777777" w:rsidR="003E589F" w:rsidRPr="00386A42" w:rsidRDefault="003E589F">
      <w:pPr>
        <w:spacing w:line="234" w:lineRule="exact"/>
        <w:rPr>
          <w:rFonts w:ascii="Arial" w:eastAsia="Times New Roman" w:hAnsi="Arial"/>
          <w:sz w:val="24"/>
          <w:szCs w:val="24"/>
          <w:lang w:val="fr-FR"/>
        </w:rPr>
      </w:pPr>
    </w:p>
    <w:p w14:paraId="1F7280C2" w14:textId="77777777" w:rsidR="005076A1"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lastRenderedPageBreak/>
        <w:t>23.2.3. Les règlements d’exploitation sont, avant d’être appliqués, portés à la connaissance des usagers et du public par affichage dans l’enceinte du domaine concédé ou dans tout autre lieu ouvert au public dans un délai d’un (1) mois avant leur date d’entrée en vigueur.</w:t>
      </w:r>
      <w:bookmarkStart w:id="32" w:name="page53"/>
      <w:bookmarkEnd w:id="32"/>
    </w:p>
    <w:p w14:paraId="06C25E28" w14:textId="77777777" w:rsidR="005076A1" w:rsidRDefault="005076A1">
      <w:pPr>
        <w:spacing w:line="239" w:lineRule="auto"/>
        <w:ind w:left="340" w:right="80"/>
        <w:jc w:val="both"/>
        <w:rPr>
          <w:rFonts w:ascii="Arial" w:eastAsia="Arial" w:hAnsi="Arial"/>
          <w:sz w:val="24"/>
          <w:szCs w:val="24"/>
          <w:lang w:val="fr-FR"/>
        </w:rPr>
      </w:pPr>
    </w:p>
    <w:p w14:paraId="69A2E98A" w14:textId="5334451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 xml:space="preserve">23.2.4. Lorsque des difficultés d’exploitation se produisent en application de ces consignes et/ou règlements d’exploitation et horaires de fonctionnement, les parties s’informent mutuellement et tous les moyens possibles doivent être mis en œuvre afin de trouver une solution rapide, nonobstant les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du 23.2.2.</w:t>
      </w:r>
    </w:p>
    <w:p w14:paraId="29E63823" w14:textId="77777777" w:rsidR="003E589F" w:rsidRPr="00386A42" w:rsidRDefault="003E589F">
      <w:pPr>
        <w:spacing w:line="234" w:lineRule="exact"/>
        <w:rPr>
          <w:rFonts w:ascii="Arial" w:eastAsia="Times New Roman" w:hAnsi="Arial"/>
          <w:sz w:val="24"/>
          <w:szCs w:val="24"/>
          <w:lang w:val="fr-FR"/>
        </w:rPr>
      </w:pPr>
    </w:p>
    <w:p w14:paraId="00046ADD"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23.2.5. Les règlements d’exploitation, approuvés par l’autorité concédante, doivent contenir des dispositions sur le service minimum à assurer par le concessionnaire.</w:t>
      </w:r>
    </w:p>
    <w:p w14:paraId="40949CD3" w14:textId="2AD316AD" w:rsidR="003E589F" w:rsidRPr="00386A42" w:rsidRDefault="003E589F">
      <w:pPr>
        <w:spacing w:line="200" w:lineRule="exact"/>
        <w:rPr>
          <w:rFonts w:ascii="Arial" w:eastAsia="Times New Roman" w:hAnsi="Arial"/>
          <w:sz w:val="24"/>
          <w:szCs w:val="24"/>
          <w:lang w:val="fr-FR"/>
        </w:rPr>
      </w:pPr>
    </w:p>
    <w:p w14:paraId="20512CA9" w14:textId="77777777" w:rsidR="003E589F" w:rsidRPr="00386A42" w:rsidRDefault="003E589F">
      <w:pPr>
        <w:spacing w:line="250" w:lineRule="exact"/>
        <w:rPr>
          <w:rFonts w:ascii="Arial" w:eastAsia="Times New Roman" w:hAnsi="Arial"/>
          <w:sz w:val="24"/>
          <w:szCs w:val="24"/>
          <w:lang w:val="fr-FR"/>
        </w:rPr>
      </w:pPr>
    </w:p>
    <w:p w14:paraId="652B1959" w14:textId="43B89C83" w:rsidR="003E589F" w:rsidRPr="00386A42" w:rsidRDefault="00A76BF3">
      <w:pPr>
        <w:spacing w:line="245" w:lineRule="auto"/>
        <w:ind w:left="340" w:right="80"/>
        <w:rPr>
          <w:rFonts w:ascii="Arial" w:eastAsia="Arial" w:hAnsi="Arial"/>
          <w:b/>
          <w:sz w:val="24"/>
          <w:szCs w:val="24"/>
          <w:lang w:val="fr-FR"/>
        </w:rPr>
      </w:pPr>
      <w:r w:rsidRPr="00386A42">
        <w:rPr>
          <w:rFonts w:ascii="Arial" w:eastAsia="Arial" w:hAnsi="Arial"/>
          <w:b/>
          <w:sz w:val="24"/>
          <w:szCs w:val="24"/>
          <w:lang w:val="fr-FR"/>
        </w:rPr>
        <w:t>ARTICLE 24 – Police de l’exploitation et constatation d’incidents, d’accidents ou d’infractions</w:t>
      </w:r>
    </w:p>
    <w:p w14:paraId="41784FE3" w14:textId="77777777" w:rsidR="003E589F" w:rsidRPr="00386A42" w:rsidRDefault="003E589F">
      <w:pPr>
        <w:spacing w:line="234" w:lineRule="exact"/>
        <w:rPr>
          <w:rFonts w:ascii="Arial" w:eastAsia="Times New Roman" w:hAnsi="Arial"/>
          <w:sz w:val="24"/>
          <w:szCs w:val="24"/>
          <w:lang w:val="fr-FR"/>
        </w:rPr>
      </w:pPr>
    </w:p>
    <w:p w14:paraId="3F9D882A"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24.1. </w:t>
      </w:r>
      <w:r w:rsidRPr="00386A42">
        <w:rPr>
          <w:rFonts w:ascii="Arial" w:eastAsia="Arial" w:hAnsi="Arial"/>
          <w:sz w:val="24"/>
          <w:szCs w:val="24"/>
          <w:u w:val="single"/>
          <w:lang w:val="fr-FR"/>
        </w:rPr>
        <w:t>Police de l’exploitation</w:t>
      </w:r>
    </w:p>
    <w:p w14:paraId="197D7ECA" w14:textId="77777777" w:rsidR="003E589F" w:rsidRPr="00386A42" w:rsidRDefault="003E589F">
      <w:pPr>
        <w:spacing w:line="229" w:lineRule="exact"/>
        <w:rPr>
          <w:rFonts w:ascii="Arial" w:eastAsia="Times New Roman" w:hAnsi="Arial"/>
          <w:sz w:val="24"/>
          <w:szCs w:val="24"/>
          <w:lang w:val="fr-FR"/>
        </w:rPr>
      </w:pPr>
    </w:p>
    <w:p w14:paraId="7E75C274" w14:textId="77777777" w:rsidR="003E589F" w:rsidRPr="00386A42" w:rsidRDefault="00A76BF3">
      <w:pPr>
        <w:spacing w:line="239" w:lineRule="auto"/>
        <w:ind w:left="340" w:right="60"/>
        <w:rPr>
          <w:rFonts w:ascii="Arial" w:eastAsia="Arial" w:hAnsi="Arial"/>
          <w:sz w:val="24"/>
          <w:szCs w:val="24"/>
          <w:lang w:val="fr-FR"/>
        </w:rPr>
      </w:pPr>
      <w:r w:rsidRPr="00386A42">
        <w:rPr>
          <w:rFonts w:ascii="Arial" w:eastAsia="Arial" w:hAnsi="Arial"/>
          <w:sz w:val="24"/>
          <w:szCs w:val="24"/>
          <w:lang w:val="fr-FR"/>
        </w:rPr>
        <w:t>Le concessionnaire est responsable de la surveillance de l’exploitation destinée à garantir le bon fonctionnement des ouvrages, équipements et services concédés.</w:t>
      </w:r>
    </w:p>
    <w:p w14:paraId="06B1C964" w14:textId="77777777" w:rsidR="003E589F" w:rsidRPr="00386A42" w:rsidRDefault="003E589F">
      <w:pPr>
        <w:spacing w:line="232" w:lineRule="exact"/>
        <w:rPr>
          <w:rFonts w:ascii="Arial" w:eastAsia="Times New Roman" w:hAnsi="Arial"/>
          <w:sz w:val="24"/>
          <w:szCs w:val="24"/>
          <w:lang w:val="fr-FR"/>
        </w:rPr>
      </w:pPr>
    </w:p>
    <w:p w14:paraId="6D87AE82"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24.2. </w:t>
      </w:r>
      <w:r w:rsidRPr="00386A42">
        <w:rPr>
          <w:rFonts w:ascii="Arial" w:eastAsia="Arial" w:hAnsi="Arial"/>
          <w:sz w:val="24"/>
          <w:szCs w:val="24"/>
          <w:u w:val="single"/>
          <w:lang w:val="fr-FR"/>
        </w:rPr>
        <w:t>Constatation d’accidents ou d’infractions</w:t>
      </w:r>
    </w:p>
    <w:p w14:paraId="093E9F60" w14:textId="77777777" w:rsidR="003E589F" w:rsidRPr="00386A42" w:rsidRDefault="003E589F">
      <w:pPr>
        <w:spacing w:line="232" w:lineRule="exact"/>
        <w:rPr>
          <w:rFonts w:ascii="Arial" w:eastAsia="Times New Roman" w:hAnsi="Arial"/>
          <w:sz w:val="24"/>
          <w:szCs w:val="24"/>
          <w:lang w:val="fr-FR"/>
        </w:rPr>
      </w:pPr>
    </w:p>
    <w:p w14:paraId="4274D9F3"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Toute infraction aux lois et règlements en vigueur et tout accident ou incident susceptibles d’affecter le bon fonctionnement des services concédés doivent faire immédiatement l’objet d’un compte rendu à l’autorité concédante.</w:t>
      </w:r>
    </w:p>
    <w:p w14:paraId="17DA2256" w14:textId="77777777" w:rsidR="003E589F" w:rsidRPr="00386A42" w:rsidRDefault="003E589F">
      <w:pPr>
        <w:spacing w:line="200" w:lineRule="exact"/>
        <w:rPr>
          <w:rFonts w:ascii="Arial" w:eastAsia="Times New Roman" w:hAnsi="Arial"/>
          <w:sz w:val="24"/>
          <w:szCs w:val="24"/>
          <w:lang w:val="fr-FR"/>
        </w:rPr>
      </w:pPr>
    </w:p>
    <w:p w14:paraId="2663F5AA" w14:textId="77777777" w:rsidR="003E589F" w:rsidRPr="00386A42" w:rsidRDefault="003E589F">
      <w:pPr>
        <w:spacing w:line="249" w:lineRule="exact"/>
        <w:rPr>
          <w:rFonts w:ascii="Arial" w:eastAsia="Times New Roman" w:hAnsi="Arial"/>
          <w:sz w:val="24"/>
          <w:szCs w:val="24"/>
          <w:lang w:val="fr-FR"/>
        </w:rPr>
      </w:pPr>
    </w:p>
    <w:p w14:paraId="63D44BFA"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25 – Egalité de traitement des usagers</w:t>
      </w:r>
    </w:p>
    <w:p w14:paraId="6273B220" w14:textId="77777777" w:rsidR="003E589F" w:rsidRPr="00386A42" w:rsidRDefault="003E589F">
      <w:pPr>
        <w:spacing w:line="242" w:lineRule="exact"/>
        <w:rPr>
          <w:rFonts w:ascii="Arial" w:eastAsia="Times New Roman" w:hAnsi="Arial"/>
          <w:sz w:val="24"/>
          <w:szCs w:val="24"/>
          <w:lang w:val="fr-FR"/>
        </w:rPr>
      </w:pPr>
    </w:p>
    <w:p w14:paraId="0B855C94" w14:textId="45B111B1" w:rsidR="003E589F" w:rsidRPr="00386A42" w:rsidRDefault="005963D4">
      <w:pPr>
        <w:spacing w:line="239" w:lineRule="auto"/>
        <w:ind w:left="340"/>
        <w:jc w:val="both"/>
        <w:rPr>
          <w:rFonts w:ascii="Arial" w:eastAsia="Arial" w:hAnsi="Arial"/>
          <w:sz w:val="24"/>
          <w:szCs w:val="24"/>
          <w:lang w:val="fr-FR"/>
        </w:rPr>
      </w:pPr>
      <w:r w:rsidRPr="003321B7">
        <w:rPr>
          <w:rFonts w:ascii="Arial" w:eastAsia="Arial" w:hAnsi="Arial"/>
          <w:sz w:val="24"/>
          <w:szCs w:val="24"/>
          <w:lang w:val="fr-FR"/>
        </w:rPr>
        <w:t>L</w:t>
      </w:r>
      <w:r w:rsidR="00A76BF3" w:rsidRPr="003321B7">
        <w:rPr>
          <w:rFonts w:ascii="Arial" w:eastAsia="Arial" w:hAnsi="Arial"/>
          <w:sz w:val="24"/>
          <w:szCs w:val="24"/>
          <w:lang w:val="fr-FR"/>
        </w:rPr>
        <w:t xml:space="preserve">es usagers </w:t>
      </w:r>
      <w:r w:rsidRPr="003321B7">
        <w:rPr>
          <w:rFonts w:ascii="Arial" w:eastAsia="Arial" w:hAnsi="Arial"/>
          <w:sz w:val="24"/>
          <w:szCs w:val="24"/>
          <w:lang w:val="fr-FR"/>
        </w:rPr>
        <w:t xml:space="preserve">se trouvant à l’intérieur du périmètre de la concession </w:t>
      </w:r>
      <w:r w:rsidR="00A76BF3" w:rsidRPr="003321B7">
        <w:rPr>
          <w:rFonts w:ascii="Arial" w:eastAsia="Arial" w:hAnsi="Arial"/>
          <w:sz w:val="24"/>
          <w:szCs w:val="24"/>
          <w:lang w:val="fr-FR"/>
        </w:rPr>
        <w:t>ont vocation égale à bénéficier du service concédé. Toutefois, cette égalité ne peut faire obstacle au droit du concessionnaire de prononcer toute mesure d’exclusion temporaire ou définitive de tout usager qui ne se conforme pas aux lois, règlement</w:t>
      </w:r>
      <w:r w:rsidR="00153A66" w:rsidRPr="003321B7">
        <w:rPr>
          <w:rFonts w:ascii="Arial" w:eastAsia="Arial" w:hAnsi="Arial"/>
          <w:sz w:val="24"/>
          <w:szCs w:val="24"/>
          <w:lang w:val="fr-FR"/>
        </w:rPr>
        <w:t xml:space="preserve">s ou </w:t>
      </w:r>
      <w:r w:rsidR="00171ACA" w:rsidRPr="003321B7">
        <w:rPr>
          <w:rFonts w:ascii="Arial" w:eastAsia="Arial" w:hAnsi="Arial"/>
          <w:sz w:val="24"/>
          <w:szCs w:val="24"/>
          <w:lang w:val="fr-FR"/>
        </w:rPr>
        <w:t>règles</w:t>
      </w:r>
      <w:r w:rsidR="00A76BF3" w:rsidRPr="003321B7">
        <w:rPr>
          <w:rFonts w:ascii="Arial" w:eastAsia="Arial" w:hAnsi="Arial"/>
          <w:sz w:val="24"/>
          <w:szCs w:val="24"/>
          <w:lang w:val="fr-FR"/>
        </w:rPr>
        <w:t xml:space="preserve"> </w:t>
      </w:r>
      <w:r w:rsidR="00153A66" w:rsidRPr="003321B7">
        <w:rPr>
          <w:rFonts w:ascii="Arial" w:eastAsia="Arial" w:hAnsi="Arial"/>
          <w:sz w:val="24"/>
          <w:szCs w:val="24"/>
          <w:lang w:val="fr-FR"/>
        </w:rPr>
        <w:t xml:space="preserve">et instructions </w:t>
      </w:r>
      <w:r w:rsidR="00A76BF3" w:rsidRPr="003321B7">
        <w:rPr>
          <w:rFonts w:ascii="Arial" w:eastAsia="Arial" w:hAnsi="Arial"/>
          <w:sz w:val="24"/>
          <w:szCs w:val="24"/>
          <w:lang w:val="fr-FR"/>
        </w:rPr>
        <w:t>applicables</w:t>
      </w:r>
      <w:r w:rsidR="00171ACA" w:rsidRPr="003321B7">
        <w:rPr>
          <w:rFonts w:ascii="Arial" w:eastAsia="Arial" w:hAnsi="Arial"/>
          <w:sz w:val="24"/>
          <w:szCs w:val="24"/>
          <w:lang w:val="fr-FR"/>
        </w:rPr>
        <w:t xml:space="preserve">, notamment les règles et instructions du concessionnaire à l’intention de ses utilisateurs, et relatives au non-paiement des tarifs, au non-paiement des frais de connexion, </w:t>
      </w:r>
      <w:r w:rsidRPr="003321B7">
        <w:rPr>
          <w:rFonts w:ascii="Arial" w:eastAsia="Arial" w:hAnsi="Arial"/>
          <w:sz w:val="24"/>
          <w:szCs w:val="24"/>
          <w:lang w:val="fr-FR"/>
        </w:rPr>
        <w:t>aux</w:t>
      </w:r>
      <w:r w:rsidR="006B18AC" w:rsidRPr="003321B7">
        <w:rPr>
          <w:rFonts w:ascii="Arial" w:eastAsia="Arial" w:hAnsi="Arial"/>
          <w:sz w:val="24"/>
          <w:szCs w:val="24"/>
          <w:lang w:val="fr-FR"/>
        </w:rPr>
        <w:t xml:space="preserve"> connexions illégales, </w:t>
      </w:r>
      <w:r w:rsidRPr="003321B7">
        <w:rPr>
          <w:rFonts w:ascii="Arial" w:eastAsia="Arial" w:hAnsi="Arial"/>
          <w:sz w:val="24"/>
          <w:szCs w:val="24"/>
          <w:lang w:val="fr-FR"/>
        </w:rPr>
        <w:t>au trucage d</w:t>
      </w:r>
      <w:r w:rsidR="006B18AC" w:rsidRPr="003321B7">
        <w:rPr>
          <w:rFonts w:ascii="Arial" w:eastAsia="Arial" w:hAnsi="Arial"/>
          <w:sz w:val="24"/>
          <w:szCs w:val="24"/>
          <w:lang w:val="fr-FR"/>
        </w:rPr>
        <w:t>es compteurs</w:t>
      </w:r>
      <w:r w:rsidR="00E47CC3" w:rsidRPr="003321B7">
        <w:rPr>
          <w:rFonts w:ascii="Arial" w:eastAsia="Arial" w:hAnsi="Arial"/>
          <w:sz w:val="24"/>
          <w:szCs w:val="24"/>
          <w:lang w:val="fr-FR"/>
        </w:rPr>
        <w:t>,</w:t>
      </w:r>
      <w:r w:rsidR="00AA46CC">
        <w:rPr>
          <w:rFonts w:ascii="Arial" w:eastAsia="Arial" w:hAnsi="Arial"/>
          <w:sz w:val="24"/>
          <w:szCs w:val="24"/>
          <w:lang w:val="fr-FR"/>
        </w:rPr>
        <w:t xml:space="preserve"> </w:t>
      </w:r>
      <w:r w:rsidR="00171ACA" w:rsidRPr="003321B7">
        <w:rPr>
          <w:rFonts w:ascii="Arial" w:eastAsia="Arial" w:hAnsi="Arial"/>
          <w:sz w:val="24"/>
          <w:szCs w:val="24"/>
          <w:lang w:val="fr-FR"/>
        </w:rPr>
        <w:t>au non-respect des exigences de sécurité et techniques, ainsi que d’autres règles et instructions relatives aux relations entre le concessionnaire et ses utilisateurs.</w:t>
      </w:r>
    </w:p>
    <w:p w14:paraId="163D6346" w14:textId="753C3516" w:rsidR="003E589F" w:rsidRDefault="003E589F">
      <w:pPr>
        <w:spacing w:line="200" w:lineRule="exact"/>
        <w:rPr>
          <w:rFonts w:ascii="Arial" w:eastAsia="Times New Roman" w:hAnsi="Arial"/>
          <w:sz w:val="24"/>
          <w:szCs w:val="24"/>
          <w:lang w:val="fr-FR"/>
        </w:rPr>
      </w:pPr>
    </w:p>
    <w:p w14:paraId="21CD833B" w14:textId="64303A2F" w:rsidR="00B70E4B" w:rsidRDefault="00B70E4B">
      <w:pPr>
        <w:spacing w:line="200" w:lineRule="exact"/>
        <w:rPr>
          <w:rFonts w:ascii="Arial" w:eastAsia="Times New Roman" w:hAnsi="Arial"/>
          <w:sz w:val="24"/>
          <w:szCs w:val="24"/>
          <w:lang w:val="fr-FR"/>
        </w:rPr>
      </w:pPr>
    </w:p>
    <w:p w14:paraId="29350F6B" w14:textId="739D3663" w:rsidR="00B70E4B" w:rsidRDefault="00B70E4B">
      <w:pPr>
        <w:spacing w:line="200" w:lineRule="exact"/>
        <w:rPr>
          <w:rFonts w:ascii="Arial" w:eastAsia="Times New Roman" w:hAnsi="Arial"/>
          <w:sz w:val="24"/>
          <w:szCs w:val="24"/>
          <w:lang w:val="fr-FR"/>
        </w:rPr>
      </w:pPr>
    </w:p>
    <w:p w14:paraId="713C6ED8" w14:textId="3675507A" w:rsidR="00B70E4B" w:rsidRDefault="00B70E4B">
      <w:pPr>
        <w:spacing w:line="200" w:lineRule="exact"/>
        <w:rPr>
          <w:rFonts w:ascii="Arial" w:eastAsia="Times New Roman" w:hAnsi="Arial"/>
          <w:sz w:val="24"/>
          <w:szCs w:val="24"/>
          <w:lang w:val="fr-FR"/>
        </w:rPr>
      </w:pPr>
    </w:p>
    <w:p w14:paraId="4D9D2379" w14:textId="77777777" w:rsidR="00B70E4B" w:rsidRPr="00386A42" w:rsidRDefault="00B70E4B">
      <w:pPr>
        <w:spacing w:line="200" w:lineRule="exact"/>
        <w:rPr>
          <w:rFonts w:ascii="Arial" w:eastAsia="Times New Roman" w:hAnsi="Arial"/>
          <w:sz w:val="24"/>
          <w:szCs w:val="24"/>
          <w:lang w:val="fr-FR"/>
        </w:rPr>
      </w:pPr>
    </w:p>
    <w:p w14:paraId="4C162F2C" w14:textId="77777777" w:rsidR="003E589F" w:rsidRPr="00386A42" w:rsidRDefault="003E589F">
      <w:pPr>
        <w:spacing w:line="249" w:lineRule="exact"/>
        <w:rPr>
          <w:rFonts w:ascii="Arial" w:eastAsia="Times New Roman" w:hAnsi="Arial"/>
          <w:sz w:val="24"/>
          <w:szCs w:val="24"/>
          <w:lang w:val="fr-FR"/>
        </w:rPr>
      </w:pPr>
    </w:p>
    <w:p w14:paraId="0A1C9469"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26 – Continuité et adaptation constante des services concédés</w:t>
      </w:r>
    </w:p>
    <w:p w14:paraId="0576496E" w14:textId="77777777" w:rsidR="003E589F" w:rsidRPr="00386A42" w:rsidRDefault="003E589F">
      <w:pPr>
        <w:spacing w:line="243" w:lineRule="exact"/>
        <w:rPr>
          <w:rFonts w:ascii="Arial" w:eastAsia="Times New Roman" w:hAnsi="Arial"/>
          <w:sz w:val="24"/>
          <w:szCs w:val="24"/>
          <w:lang w:val="fr-FR"/>
        </w:rPr>
      </w:pPr>
    </w:p>
    <w:p w14:paraId="25EBA6CD"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26.1. </w:t>
      </w:r>
      <w:r w:rsidRPr="00386A42">
        <w:rPr>
          <w:rFonts w:ascii="Arial" w:eastAsia="Arial" w:hAnsi="Arial"/>
          <w:sz w:val="24"/>
          <w:szCs w:val="24"/>
          <w:u w:val="single"/>
          <w:lang w:val="fr-FR"/>
        </w:rPr>
        <w:t>Obligation de fonctionnement continu</w:t>
      </w:r>
    </w:p>
    <w:p w14:paraId="5C6AD5E5" w14:textId="77777777" w:rsidR="003E589F" w:rsidRPr="00386A42" w:rsidRDefault="003E589F">
      <w:pPr>
        <w:spacing w:line="232" w:lineRule="exact"/>
        <w:rPr>
          <w:rFonts w:ascii="Arial" w:eastAsia="Times New Roman" w:hAnsi="Arial"/>
          <w:sz w:val="24"/>
          <w:szCs w:val="24"/>
          <w:lang w:val="fr-FR"/>
        </w:rPr>
      </w:pPr>
    </w:p>
    <w:p w14:paraId="099CA0B7" w14:textId="04A0D1CA" w:rsidR="003E589F" w:rsidRPr="00386A42" w:rsidRDefault="00A76BF3" w:rsidP="003321B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26.1.1. Le concessionnaire doit assurer le fonctionnement satisfaisant du service concédé, sous réserve des dispositions des paragraphes 22.3 et 22.4</w:t>
      </w:r>
      <w:r w:rsidR="00171ACA">
        <w:rPr>
          <w:rFonts w:ascii="Arial" w:eastAsia="Arial" w:hAnsi="Arial"/>
          <w:sz w:val="24"/>
          <w:szCs w:val="24"/>
          <w:lang w:val="fr-FR"/>
        </w:rPr>
        <w:t xml:space="preserve"> et conformément à l’Annexe 7</w:t>
      </w:r>
      <w:r w:rsidRPr="00386A42">
        <w:rPr>
          <w:rFonts w:ascii="Arial" w:eastAsia="Arial" w:hAnsi="Arial"/>
          <w:sz w:val="24"/>
          <w:szCs w:val="24"/>
          <w:lang w:val="fr-FR"/>
        </w:rPr>
        <w:t>.</w:t>
      </w:r>
    </w:p>
    <w:p w14:paraId="58CE3CE2" w14:textId="77777777" w:rsidR="003E589F" w:rsidRPr="00386A42" w:rsidRDefault="003E589F" w:rsidP="003321B7">
      <w:pPr>
        <w:spacing w:line="231" w:lineRule="exact"/>
        <w:jc w:val="both"/>
        <w:rPr>
          <w:rFonts w:ascii="Arial" w:eastAsia="Times New Roman" w:hAnsi="Arial"/>
          <w:sz w:val="24"/>
          <w:szCs w:val="24"/>
          <w:lang w:val="fr-FR"/>
        </w:rPr>
      </w:pPr>
    </w:p>
    <w:p w14:paraId="7B0290FA" w14:textId="5E0D6484" w:rsidR="003E589F" w:rsidRPr="00386A42" w:rsidRDefault="00A76BF3" w:rsidP="003321B7">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lastRenderedPageBreak/>
        <w:t>26.1.2. L’autorité concédante ainsi que le public doivent être informés, dans les plus brefs délais, des interruptions de service</w:t>
      </w:r>
      <w:r w:rsidR="001C4F5D">
        <w:rPr>
          <w:rFonts w:ascii="Arial" w:eastAsia="Arial" w:hAnsi="Arial"/>
          <w:sz w:val="24"/>
          <w:szCs w:val="24"/>
          <w:lang w:val="fr-FR"/>
        </w:rPr>
        <w:t xml:space="preserve"> non-prévues</w:t>
      </w:r>
      <w:r w:rsidR="001C4F5D" w:rsidRPr="00386A42">
        <w:rPr>
          <w:rFonts w:ascii="Arial" w:eastAsia="Arial" w:hAnsi="Arial"/>
          <w:sz w:val="24"/>
          <w:szCs w:val="24"/>
          <w:lang w:val="fr-FR"/>
        </w:rPr>
        <w:t xml:space="preserve">. </w:t>
      </w:r>
      <w:r w:rsidR="001C4F5D">
        <w:rPr>
          <w:rFonts w:ascii="Arial" w:eastAsia="Arial" w:hAnsi="Arial"/>
          <w:sz w:val="24"/>
          <w:szCs w:val="24"/>
          <w:lang w:val="fr-FR"/>
        </w:rPr>
        <w:t xml:space="preserve">L’autorité concédante et le public doivent être informés au moins une semaine avant les interruptions de service prévues. </w:t>
      </w:r>
      <w:r w:rsidRPr="00386A42">
        <w:rPr>
          <w:rFonts w:ascii="Arial" w:eastAsia="Arial" w:hAnsi="Arial"/>
          <w:sz w:val="24"/>
          <w:szCs w:val="24"/>
          <w:lang w:val="fr-FR"/>
        </w:rPr>
        <w:t>Cette information doit même être préalable en cas d’interruption des services pour travaux de gros entretiens.</w:t>
      </w:r>
    </w:p>
    <w:p w14:paraId="2C80AFB9" w14:textId="77777777" w:rsidR="003E589F" w:rsidRPr="00386A42" w:rsidRDefault="003E589F" w:rsidP="003321B7">
      <w:pPr>
        <w:spacing w:line="235" w:lineRule="exact"/>
        <w:jc w:val="both"/>
        <w:rPr>
          <w:rFonts w:ascii="Arial" w:eastAsia="Times New Roman" w:hAnsi="Arial"/>
          <w:sz w:val="24"/>
          <w:szCs w:val="24"/>
          <w:lang w:val="fr-FR"/>
        </w:rPr>
      </w:pPr>
    </w:p>
    <w:p w14:paraId="5FE20B12" w14:textId="23ACD74E" w:rsidR="003E589F" w:rsidRPr="00386A42" w:rsidRDefault="00A76BF3" w:rsidP="003321B7">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26.1.3. Les différends qui peuvent intervenir du fait d’une incapacité du concessionnaire à fournir un </w:t>
      </w:r>
      <w:r w:rsidR="00171ACA">
        <w:rPr>
          <w:rFonts w:ascii="Arial" w:eastAsia="Arial" w:hAnsi="Arial"/>
          <w:sz w:val="24"/>
          <w:szCs w:val="24"/>
          <w:lang w:val="fr-FR"/>
        </w:rPr>
        <w:t xml:space="preserve">niveau de </w:t>
      </w:r>
      <w:r w:rsidRPr="00386A42">
        <w:rPr>
          <w:rFonts w:ascii="Arial" w:eastAsia="Arial" w:hAnsi="Arial"/>
          <w:sz w:val="24"/>
          <w:szCs w:val="24"/>
          <w:lang w:val="fr-FR"/>
        </w:rPr>
        <w:t xml:space="preserve">service </w:t>
      </w:r>
      <w:r w:rsidR="00171ACA">
        <w:rPr>
          <w:rFonts w:ascii="Arial" w:eastAsia="Arial" w:hAnsi="Arial"/>
          <w:sz w:val="24"/>
          <w:szCs w:val="24"/>
          <w:lang w:val="fr-FR"/>
        </w:rPr>
        <w:t>minimum, tel que stipulé à l’Annexe</w:t>
      </w:r>
      <w:r w:rsidR="00153A66">
        <w:rPr>
          <w:rFonts w:ascii="Arial" w:eastAsia="Arial" w:hAnsi="Arial"/>
          <w:sz w:val="24"/>
          <w:szCs w:val="24"/>
          <w:lang w:val="fr-FR"/>
        </w:rPr>
        <w:t> </w:t>
      </w:r>
      <w:r w:rsidR="00171ACA">
        <w:rPr>
          <w:rFonts w:ascii="Arial" w:eastAsia="Arial" w:hAnsi="Arial"/>
          <w:sz w:val="24"/>
          <w:szCs w:val="24"/>
          <w:lang w:val="fr-FR"/>
        </w:rPr>
        <w:t>7</w:t>
      </w:r>
      <w:r w:rsidRPr="00386A42">
        <w:rPr>
          <w:rFonts w:ascii="Arial" w:eastAsia="Arial" w:hAnsi="Arial"/>
          <w:sz w:val="24"/>
          <w:szCs w:val="24"/>
          <w:lang w:val="fr-FR"/>
        </w:rPr>
        <w:t>, sous réserve des cas spéciaux mentionnés dans le présent cahier des charges, doivent être réglés conformément à l’article 61 du présent cahier.</w:t>
      </w:r>
    </w:p>
    <w:p w14:paraId="7DCF9A96" w14:textId="77777777" w:rsidR="003E589F" w:rsidRPr="00386A42" w:rsidRDefault="003E589F" w:rsidP="003321B7">
      <w:pPr>
        <w:spacing w:line="232" w:lineRule="exact"/>
        <w:jc w:val="both"/>
        <w:rPr>
          <w:rFonts w:ascii="Arial" w:eastAsia="Times New Roman" w:hAnsi="Arial"/>
          <w:sz w:val="24"/>
          <w:szCs w:val="24"/>
          <w:lang w:val="fr-FR"/>
        </w:rPr>
      </w:pPr>
    </w:p>
    <w:p w14:paraId="206A5FA9" w14:textId="38CC9EE2" w:rsidR="003E589F" w:rsidRPr="00386A42" w:rsidRDefault="00A76BF3" w:rsidP="003321B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Pendant toute la procédure, le concessionnaire doit continuer l’exploitation d</w:t>
      </w:r>
      <w:r w:rsidR="00171ACA">
        <w:rPr>
          <w:rFonts w:ascii="Arial" w:eastAsia="Arial" w:hAnsi="Arial"/>
          <w:sz w:val="24"/>
          <w:szCs w:val="24"/>
          <w:lang w:val="fr-FR"/>
        </w:rPr>
        <w:t>u mini-réseau</w:t>
      </w:r>
      <w:r w:rsidRPr="00386A42">
        <w:rPr>
          <w:rFonts w:ascii="Arial" w:eastAsia="Arial" w:hAnsi="Arial"/>
          <w:sz w:val="24"/>
          <w:szCs w:val="24"/>
          <w:lang w:val="fr-FR"/>
        </w:rPr>
        <w:t>, sous réserve que l’interruption partielle ou totale ait été provoquée par une contrainte technique</w:t>
      </w:r>
      <w:r w:rsidR="00171ACA">
        <w:rPr>
          <w:rFonts w:ascii="Arial" w:eastAsia="Arial" w:hAnsi="Arial"/>
          <w:sz w:val="24"/>
          <w:szCs w:val="24"/>
          <w:lang w:val="fr-FR"/>
        </w:rPr>
        <w:t xml:space="preserve"> et que la poursuite des activités ne présente pas de dangers en matière de sécurité</w:t>
      </w:r>
      <w:r w:rsidRPr="00386A42">
        <w:rPr>
          <w:rFonts w:ascii="Arial" w:eastAsia="Arial" w:hAnsi="Arial"/>
          <w:sz w:val="24"/>
          <w:szCs w:val="24"/>
          <w:lang w:val="fr-FR"/>
        </w:rPr>
        <w:t>.</w:t>
      </w:r>
    </w:p>
    <w:p w14:paraId="2BE490EA" w14:textId="77777777" w:rsidR="003E589F" w:rsidRPr="00386A42" w:rsidRDefault="003E589F">
      <w:pPr>
        <w:spacing w:line="231" w:lineRule="exact"/>
        <w:rPr>
          <w:rFonts w:ascii="Arial" w:eastAsia="Times New Roman" w:hAnsi="Arial"/>
          <w:sz w:val="24"/>
          <w:szCs w:val="24"/>
          <w:lang w:val="fr-FR"/>
        </w:rPr>
      </w:pPr>
    </w:p>
    <w:p w14:paraId="7A983586" w14:textId="77777777" w:rsidR="003E589F" w:rsidRPr="00386A42" w:rsidRDefault="00A76BF3" w:rsidP="003321B7">
      <w:pPr>
        <w:spacing w:line="0" w:lineRule="atLeast"/>
        <w:ind w:left="340" w:right="20"/>
        <w:jc w:val="both"/>
        <w:rPr>
          <w:rFonts w:ascii="Arial" w:eastAsia="Arial" w:hAnsi="Arial"/>
          <w:sz w:val="24"/>
          <w:szCs w:val="24"/>
          <w:lang w:val="fr-FR"/>
        </w:rPr>
      </w:pPr>
      <w:r w:rsidRPr="00386A42">
        <w:rPr>
          <w:rFonts w:ascii="Arial" w:eastAsia="Arial" w:hAnsi="Arial"/>
          <w:sz w:val="24"/>
          <w:szCs w:val="24"/>
          <w:lang w:val="fr-FR"/>
        </w:rPr>
        <w:t>26.1.4. Lorsque le concessionnaire, après avis de l’autorité concédante, juge qu’il y a danger grave à continuer le service au moyen des installations et matériels ou quand ceux-ci doivent être déplacés par ordre des agents du concessionnaire chargés de l’exploitation des services concédés, le concessionnaire impose , selon le cas, aux usagers de suspendre immédiatement leurs opérations jusqu’à ce que tout soit remis en bon ordre, sans qu’ils aient droit à aucune</w:t>
      </w:r>
      <w:bookmarkStart w:id="33" w:name="page54"/>
      <w:bookmarkEnd w:id="33"/>
      <w:r w:rsidR="005076A1">
        <w:rPr>
          <w:rFonts w:ascii="Arial" w:eastAsia="Arial" w:hAnsi="Arial"/>
          <w:sz w:val="24"/>
          <w:szCs w:val="24"/>
          <w:lang w:val="fr-FR"/>
        </w:rPr>
        <w:t xml:space="preserve"> </w:t>
      </w:r>
      <w:r w:rsidRPr="00386A42">
        <w:rPr>
          <w:rFonts w:ascii="Arial" w:eastAsia="Arial" w:hAnsi="Arial"/>
          <w:sz w:val="24"/>
          <w:szCs w:val="24"/>
          <w:lang w:val="fr-FR"/>
        </w:rPr>
        <w:t>indemnité, même lorsque l’interruption du service est occasionnée par un défaut des installations et des matériels mis à leur disposition.</w:t>
      </w:r>
    </w:p>
    <w:p w14:paraId="3C4A51B0" w14:textId="77777777" w:rsidR="003E589F" w:rsidRPr="00386A42" w:rsidRDefault="003E589F">
      <w:pPr>
        <w:spacing w:line="230" w:lineRule="exact"/>
        <w:rPr>
          <w:rFonts w:ascii="Arial" w:eastAsia="Times New Roman" w:hAnsi="Arial"/>
          <w:sz w:val="24"/>
          <w:szCs w:val="24"/>
          <w:lang w:val="fr-FR"/>
        </w:rPr>
      </w:pPr>
    </w:p>
    <w:p w14:paraId="0A2C9818"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26.2. </w:t>
      </w:r>
      <w:r w:rsidRPr="00386A42">
        <w:rPr>
          <w:rFonts w:ascii="Arial" w:eastAsia="Arial" w:hAnsi="Arial"/>
          <w:sz w:val="24"/>
          <w:szCs w:val="24"/>
          <w:u w:val="single"/>
          <w:lang w:val="fr-FR"/>
        </w:rPr>
        <w:t>Obligation d’adaptation constante</w:t>
      </w:r>
    </w:p>
    <w:p w14:paraId="6BD38B4F" w14:textId="77777777" w:rsidR="003E589F" w:rsidRPr="00386A42" w:rsidRDefault="003E589F">
      <w:pPr>
        <w:spacing w:line="232" w:lineRule="exact"/>
        <w:rPr>
          <w:rFonts w:ascii="Arial" w:eastAsia="Times New Roman" w:hAnsi="Arial"/>
          <w:sz w:val="24"/>
          <w:szCs w:val="24"/>
          <w:lang w:val="fr-FR"/>
        </w:rPr>
      </w:pPr>
    </w:p>
    <w:p w14:paraId="2D94578D" w14:textId="77777777" w:rsidR="003E589F" w:rsidRPr="00386A42" w:rsidRDefault="00A76BF3" w:rsidP="003321B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26.2.1. Le concessionnaire doit adapter, à sa charge, son service aux exigences des nouvelles normes et à celles imposées par le service.</w:t>
      </w:r>
    </w:p>
    <w:p w14:paraId="2EEF8DD2" w14:textId="77777777" w:rsidR="003E589F" w:rsidRPr="00386A42" w:rsidRDefault="003E589F" w:rsidP="003321B7">
      <w:pPr>
        <w:spacing w:line="233" w:lineRule="exact"/>
        <w:jc w:val="both"/>
        <w:rPr>
          <w:rFonts w:ascii="Arial" w:eastAsia="Times New Roman" w:hAnsi="Arial"/>
          <w:sz w:val="24"/>
          <w:szCs w:val="24"/>
          <w:lang w:val="fr-FR"/>
        </w:rPr>
      </w:pPr>
    </w:p>
    <w:p w14:paraId="372083B6" w14:textId="77777777" w:rsidR="003E589F" w:rsidRPr="00386A42" w:rsidRDefault="00A76BF3" w:rsidP="003321B7">
      <w:pPr>
        <w:spacing w:line="238" w:lineRule="auto"/>
        <w:ind w:left="340" w:right="60"/>
        <w:jc w:val="both"/>
        <w:rPr>
          <w:rFonts w:ascii="Arial" w:eastAsia="Arial" w:hAnsi="Arial"/>
          <w:sz w:val="24"/>
          <w:szCs w:val="24"/>
          <w:lang w:val="fr-FR"/>
        </w:rPr>
      </w:pPr>
      <w:r w:rsidRPr="00386A42">
        <w:rPr>
          <w:rFonts w:ascii="Arial" w:eastAsia="Arial" w:hAnsi="Arial"/>
          <w:sz w:val="24"/>
          <w:szCs w:val="24"/>
          <w:lang w:val="fr-FR"/>
        </w:rPr>
        <w:t>26.2.2. En application du 26.2.1, l’autorité concédante se réserve le droit d’exiger du concessionnaire qu’il adapte son équipement et ses installations aux normes en vigueur</w:t>
      </w:r>
      <w:r w:rsidR="00171ACA">
        <w:rPr>
          <w:rFonts w:ascii="Arial" w:eastAsia="Arial" w:hAnsi="Arial"/>
          <w:sz w:val="24"/>
          <w:szCs w:val="24"/>
          <w:lang w:val="fr-FR"/>
        </w:rPr>
        <w:t>, après avoir consulté le concessionnaire quant à l’impact qu’une telle adaptation pourrait avoir sur l’équilibre économique du mini-réseau</w:t>
      </w:r>
      <w:r w:rsidRPr="00386A42">
        <w:rPr>
          <w:rFonts w:ascii="Arial" w:eastAsia="Arial" w:hAnsi="Arial"/>
          <w:sz w:val="24"/>
          <w:szCs w:val="24"/>
          <w:lang w:val="fr-FR"/>
        </w:rPr>
        <w:t>.</w:t>
      </w:r>
    </w:p>
    <w:p w14:paraId="7569AF76" w14:textId="77777777" w:rsidR="003E589F" w:rsidRPr="00386A42" w:rsidRDefault="003E589F">
      <w:pPr>
        <w:spacing w:line="200" w:lineRule="exact"/>
        <w:rPr>
          <w:rFonts w:ascii="Arial" w:eastAsia="Times New Roman" w:hAnsi="Arial"/>
          <w:sz w:val="24"/>
          <w:szCs w:val="24"/>
          <w:lang w:val="fr-FR"/>
        </w:rPr>
      </w:pPr>
    </w:p>
    <w:p w14:paraId="727D339B" w14:textId="77777777" w:rsidR="003E589F" w:rsidRPr="00386A42" w:rsidRDefault="003E589F">
      <w:pPr>
        <w:spacing w:line="250" w:lineRule="exact"/>
        <w:rPr>
          <w:rFonts w:ascii="Arial" w:eastAsia="Times New Roman" w:hAnsi="Arial"/>
          <w:sz w:val="24"/>
          <w:szCs w:val="24"/>
          <w:lang w:val="fr-FR"/>
        </w:rPr>
      </w:pPr>
    </w:p>
    <w:p w14:paraId="4831B752"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27 – Installations annexes</w:t>
      </w:r>
    </w:p>
    <w:p w14:paraId="3652A1ED" w14:textId="77777777" w:rsidR="003E589F" w:rsidRPr="00386A42" w:rsidRDefault="003E589F">
      <w:pPr>
        <w:spacing w:line="242" w:lineRule="exact"/>
        <w:rPr>
          <w:rFonts w:ascii="Arial" w:eastAsia="Times New Roman" w:hAnsi="Arial"/>
          <w:sz w:val="24"/>
          <w:szCs w:val="24"/>
          <w:lang w:val="fr-FR"/>
        </w:rPr>
      </w:pPr>
    </w:p>
    <w:p w14:paraId="1B1AD279" w14:textId="77777777" w:rsidR="003E589F" w:rsidRPr="00386A42" w:rsidRDefault="00A76BF3" w:rsidP="003321B7">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27.1. En considération du droit de la concurrence et sur la base du principe de conditions de compétence égale, le concessionnaire passe librement des contrats pour l’exploitation des installations annexes, moyennant redevances entrant dans les produits de la concession. Une copie des contrats entre les parties contractantes est adressée à l’autorité concédante par le concessionnaire pour information.</w:t>
      </w:r>
    </w:p>
    <w:p w14:paraId="6F092978" w14:textId="77777777" w:rsidR="003E589F" w:rsidRPr="00386A42" w:rsidRDefault="003E589F" w:rsidP="003321B7">
      <w:pPr>
        <w:spacing w:line="230" w:lineRule="exact"/>
        <w:jc w:val="both"/>
        <w:rPr>
          <w:rFonts w:ascii="Arial" w:eastAsia="Times New Roman" w:hAnsi="Arial"/>
          <w:sz w:val="24"/>
          <w:szCs w:val="24"/>
          <w:lang w:val="fr-FR"/>
        </w:rPr>
      </w:pPr>
    </w:p>
    <w:p w14:paraId="4D88E5AA" w14:textId="1CF80BE3" w:rsidR="003E589F" w:rsidRPr="00386A42" w:rsidRDefault="00A76BF3" w:rsidP="003321B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27.2. Les modalités de sélection des contractants du concessionnaire pour l’exploitation des installations annexes doivent être transparentes et mettre en concurrence réelle les candidats, en conformité avec les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du paragraphe 27.1.</w:t>
      </w:r>
    </w:p>
    <w:p w14:paraId="17DF9B61" w14:textId="77777777" w:rsidR="003E589F" w:rsidRPr="00386A42" w:rsidRDefault="003E589F" w:rsidP="003321B7">
      <w:pPr>
        <w:spacing w:line="235" w:lineRule="exact"/>
        <w:jc w:val="both"/>
        <w:rPr>
          <w:rFonts w:ascii="Arial" w:eastAsia="Times New Roman" w:hAnsi="Arial"/>
          <w:sz w:val="24"/>
          <w:szCs w:val="24"/>
          <w:lang w:val="fr-FR"/>
        </w:rPr>
      </w:pPr>
    </w:p>
    <w:p w14:paraId="78588BF0" w14:textId="77777777" w:rsidR="003E589F" w:rsidRPr="00386A42" w:rsidRDefault="00A76BF3" w:rsidP="003321B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Le concessionnaire dispose du droit exclusif de création d’installations annexes utiles aux usagers, dans le cadre des lois et règlements en vigueur.</w:t>
      </w:r>
    </w:p>
    <w:p w14:paraId="77FD5CC3" w14:textId="77777777" w:rsidR="003E589F" w:rsidRPr="00386A42" w:rsidRDefault="003E589F">
      <w:pPr>
        <w:spacing w:line="231" w:lineRule="exact"/>
        <w:rPr>
          <w:rFonts w:ascii="Arial" w:eastAsia="Times New Roman" w:hAnsi="Arial"/>
          <w:sz w:val="24"/>
          <w:szCs w:val="24"/>
          <w:lang w:val="fr-FR"/>
        </w:rPr>
      </w:pPr>
    </w:p>
    <w:p w14:paraId="4DDC984E" w14:textId="77777777" w:rsidR="003E589F" w:rsidRPr="00386A42" w:rsidRDefault="00A76BF3">
      <w:pPr>
        <w:spacing w:line="0" w:lineRule="atLeast"/>
        <w:ind w:left="340" w:right="80"/>
        <w:jc w:val="both"/>
        <w:rPr>
          <w:rFonts w:ascii="Arial" w:eastAsia="Arial" w:hAnsi="Arial"/>
          <w:sz w:val="24"/>
          <w:szCs w:val="24"/>
          <w:lang w:val="fr-FR"/>
        </w:rPr>
      </w:pPr>
      <w:r w:rsidRPr="00386A42">
        <w:rPr>
          <w:rFonts w:ascii="Arial" w:eastAsia="Arial" w:hAnsi="Arial"/>
          <w:sz w:val="24"/>
          <w:szCs w:val="24"/>
          <w:lang w:val="fr-FR"/>
        </w:rPr>
        <w:t xml:space="preserve">Les terrains nécessaires pour les installations annexes, dans la mesure où ils ne font pas partie du domaine concédé, sont acquis directement par le </w:t>
      </w:r>
      <w:r w:rsidRPr="00386A42">
        <w:rPr>
          <w:rFonts w:ascii="Arial" w:eastAsia="Arial" w:hAnsi="Arial"/>
          <w:sz w:val="24"/>
          <w:szCs w:val="24"/>
          <w:lang w:val="fr-FR"/>
        </w:rPr>
        <w:lastRenderedPageBreak/>
        <w:t>concessionnaire pour le compte du concédant, après accord préalable de ce dernier, lequel accord ne peut être refusé sans motif légitime.</w:t>
      </w:r>
    </w:p>
    <w:p w14:paraId="22CBBEBB" w14:textId="77777777" w:rsidR="003E589F" w:rsidRPr="00386A42" w:rsidRDefault="003E589F">
      <w:pPr>
        <w:spacing w:line="230" w:lineRule="exact"/>
        <w:rPr>
          <w:rFonts w:ascii="Arial" w:eastAsia="Times New Roman" w:hAnsi="Arial"/>
          <w:sz w:val="24"/>
          <w:szCs w:val="24"/>
          <w:lang w:val="fr-FR"/>
        </w:rPr>
      </w:pPr>
    </w:p>
    <w:p w14:paraId="7D60CFF7" w14:textId="77777777" w:rsidR="003E589F" w:rsidRPr="00386A42" w:rsidRDefault="00A76BF3">
      <w:pPr>
        <w:spacing w:line="0" w:lineRule="atLeast"/>
        <w:ind w:left="340" w:right="60"/>
        <w:jc w:val="both"/>
        <w:rPr>
          <w:rFonts w:ascii="Arial" w:eastAsia="Arial" w:hAnsi="Arial"/>
          <w:sz w:val="24"/>
          <w:szCs w:val="24"/>
          <w:lang w:val="fr-FR"/>
        </w:rPr>
      </w:pPr>
      <w:r w:rsidRPr="00386A42">
        <w:rPr>
          <w:rFonts w:ascii="Arial" w:eastAsia="Arial" w:hAnsi="Arial"/>
          <w:sz w:val="24"/>
          <w:szCs w:val="24"/>
          <w:lang w:val="fr-FR"/>
        </w:rPr>
        <w:t>Si le concessionnaire n’arrive pas à acquérir ces terrains à l’amiable, il peut demander l’assistance de l’autorité concédante qui, si elle juge que ces installations sont utiles ou nécessaires aux usagers et au bon fonctionnement de la concession, doit prendre toutes les dispositions pour faciliter l’acquisition de ces terrains.</w:t>
      </w:r>
    </w:p>
    <w:p w14:paraId="0617343D" w14:textId="77777777" w:rsidR="003E589F" w:rsidRPr="00386A42" w:rsidRDefault="003E589F">
      <w:pPr>
        <w:spacing w:line="230" w:lineRule="exact"/>
        <w:rPr>
          <w:rFonts w:ascii="Arial" w:eastAsia="Times New Roman" w:hAnsi="Arial"/>
          <w:sz w:val="24"/>
          <w:szCs w:val="24"/>
          <w:lang w:val="fr-FR"/>
        </w:rPr>
      </w:pPr>
    </w:p>
    <w:p w14:paraId="433BC53A" w14:textId="2C25F79A"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De telles installations annexes ne doivent, en aucune façon, gêner l’accès, l’exploitation ou la sécurité </w:t>
      </w:r>
      <w:r w:rsidR="0048183E">
        <w:rPr>
          <w:rFonts w:ascii="Arial" w:eastAsia="Arial" w:hAnsi="Arial"/>
          <w:sz w:val="24"/>
          <w:szCs w:val="24"/>
          <w:lang w:val="fr-FR"/>
        </w:rPr>
        <w:t>du mini-réseau</w:t>
      </w:r>
      <w:r w:rsidRPr="00386A42">
        <w:rPr>
          <w:rFonts w:ascii="Arial" w:eastAsia="Arial" w:hAnsi="Arial"/>
          <w:sz w:val="24"/>
          <w:szCs w:val="24"/>
          <w:lang w:val="fr-FR"/>
        </w:rPr>
        <w:t xml:space="preserve"> concédé ou </w:t>
      </w:r>
      <w:r w:rsidR="0048183E">
        <w:rPr>
          <w:rFonts w:ascii="Arial" w:eastAsia="Arial" w:hAnsi="Arial"/>
          <w:sz w:val="24"/>
          <w:szCs w:val="24"/>
          <w:lang w:val="fr-FR"/>
        </w:rPr>
        <w:t xml:space="preserve">être contraires aux lois </w:t>
      </w:r>
      <w:r w:rsidR="0095025E">
        <w:rPr>
          <w:rFonts w:ascii="Arial" w:eastAsia="Arial" w:hAnsi="Arial"/>
          <w:sz w:val="24"/>
          <w:szCs w:val="24"/>
          <w:lang w:val="fr-FR"/>
        </w:rPr>
        <w:t>haïtiennes</w:t>
      </w:r>
      <w:r w:rsidR="0048183E">
        <w:rPr>
          <w:rFonts w:ascii="Arial" w:eastAsia="Arial" w:hAnsi="Arial"/>
          <w:sz w:val="24"/>
          <w:szCs w:val="24"/>
          <w:lang w:val="fr-FR"/>
        </w:rPr>
        <w:t xml:space="preserve"> en matière d</w:t>
      </w:r>
      <w:r w:rsidRPr="00386A42">
        <w:rPr>
          <w:rFonts w:ascii="Arial" w:eastAsia="Arial" w:hAnsi="Arial"/>
          <w:sz w:val="24"/>
          <w:szCs w:val="24"/>
          <w:lang w:val="fr-FR"/>
        </w:rPr>
        <w:t>’environnement, et doivent au préalable être autorisées par le concédant qui ne peut les refuser sans juste motif.</w:t>
      </w:r>
    </w:p>
    <w:p w14:paraId="670A1D55" w14:textId="77777777" w:rsidR="003E589F" w:rsidRPr="00386A42" w:rsidRDefault="003E589F">
      <w:pPr>
        <w:spacing w:line="235" w:lineRule="exact"/>
        <w:rPr>
          <w:rFonts w:ascii="Arial" w:eastAsia="Times New Roman" w:hAnsi="Arial"/>
          <w:sz w:val="24"/>
          <w:szCs w:val="24"/>
          <w:lang w:val="fr-FR"/>
        </w:rPr>
      </w:pPr>
    </w:p>
    <w:p w14:paraId="0A1428DD"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27.3. Les conditions d’utilisation et d’exploitation des installations annexes, notamment les redevances, sont fixées par convention entre le concessionnaire et l’exploitant des installations annexes. La durée de ladite convention doit être li mitée à la durée de la concession. Il demeure entendu que le projet de redevance est soumis à l’approbation préalable de l’autorité concédante.</w:t>
      </w:r>
    </w:p>
    <w:p w14:paraId="427057BD" w14:textId="77777777" w:rsidR="003E589F" w:rsidRPr="00386A42" w:rsidRDefault="003E589F">
      <w:pPr>
        <w:spacing w:line="234" w:lineRule="exact"/>
        <w:rPr>
          <w:rFonts w:ascii="Arial" w:eastAsia="Times New Roman" w:hAnsi="Arial"/>
          <w:sz w:val="24"/>
          <w:szCs w:val="24"/>
          <w:lang w:val="fr-FR"/>
        </w:rPr>
      </w:pPr>
    </w:p>
    <w:p w14:paraId="6AE2C300"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Sous réserve de son droit à recours, le concessionnaire est seul responsable vis-à-vis du concédant des actes et défaillances des exploitants des installations annexes, dans le cadre de ses obligations au titre des d</w:t>
      </w:r>
      <w:r w:rsidRPr="00386A42">
        <w:rPr>
          <w:rFonts w:ascii="Arial" w:eastAsia="Arial" w:hAnsi="Arial"/>
          <w:i/>
          <w:sz w:val="24"/>
          <w:szCs w:val="24"/>
          <w:lang w:val="fr-FR"/>
        </w:rPr>
        <w:t>o</w:t>
      </w:r>
      <w:r w:rsidRPr="00386A42">
        <w:rPr>
          <w:rFonts w:ascii="Arial" w:eastAsia="Arial" w:hAnsi="Arial"/>
          <w:sz w:val="24"/>
          <w:szCs w:val="24"/>
          <w:lang w:val="fr-FR"/>
        </w:rPr>
        <w:t>cuments de la concession.</w:t>
      </w:r>
    </w:p>
    <w:p w14:paraId="185FD2EF" w14:textId="77777777" w:rsidR="003E589F" w:rsidRPr="00386A42" w:rsidRDefault="003E589F">
      <w:pPr>
        <w:spacing w:line="232" w:lineRule="exact"/>
        <w:rPr>
          <w:rFonts w:ascii="Arial" w:eastAsia="Times New Roman" w:hAnsi="Arial"/>
          <w:sz w:val="24"/>
          <w:szCs w:val="24"/>
          <w:lang w:val="fr-FR"/>
        </w:rPr>
      </w:pPr>
    </w:p>
    <w:p w14:paraId="2F2BDF16" w14:textId="77777777" w:rsidR="003E589F" w:rsidRPr="00386A42" w:rsidRDefault="00A76BF3">
      <w:pPr>
        <w:spacing w:line="0" w:lineRule="atLeast"/>
        <w:ind w:left="340" w:right="60"/>
        <w:jc w:val="both"/>
        <w:rPr>
          <w:rFonts w:ascii="Arial" w:eastAsia="Arial" w:hAnsi="Arial"/>
          <w:sz w:val="24"/>
          <w:szCs w:val="24"/>
          <w:lang w:val="fr-FR"/>
        </w:rPr>
      </w:pPr>
      <w:r w:rsidRPr="00386A42">
        <w:rPr>
          <w:rFonts w:ascii="Arial" w:eastAsia="Arial" w:hAnsi="Arial"/>
          <w:sz w:val="24"/>
          <w:szCs w:val="24"/>
          <w:lang w:val="fr-FR"/>
        </w:rPr>
        <w:t>Le concessionnaire s’engage à obtenir desdits exploitants qu’ils souscrivent des polices d’assurance destinées à couvrir les dommages occasionnés aux personnes et aux biens, à hauteur d’un montant déterminé de manière raisonnable par rapport à la pratique habituelle du marché international de l’assurance.</w:t>
      </w:r>
    </w:p>
    <w:p w14:paraId="411A14AD" w14:textId="77777777" w:rsidR="003E589F" w:rsidRPr="00386A42" w:rsidRDefault="003E589F">
      <w:pPr>
        <w:spacing w:line="200" w:lineRule="exact"/>
        <w:rPr>
          <w:rFonts w:ascii="Arial" w:eastAsia="Times New Roman" w:hAnsi="Arial"/>
          <w:sz w:val="24"/>
          <w:szCs w:val="24"/>
          <w:lang w:val="fr-FR"/>
        </w:rPr>
      </w:pPr>
    </w:p>
    <w:p w14:paraId="209807D7" w14:textId="77777777" w:rsidR="003E589F" w:rsidRPr="00386A42" w:rsidRDefault="003E589F">
      <w:pPr>
        <w:spacing w:line="247" w:lineRule="exact"/>
        <w:rPr>
          <w:rFonts w:ascii="Arial" w:eastAsia="Times New Roman" w:hAnsi="Arial"/>
          <w:sz w:val="24"/>
          <w:szCs w:val="24"/>
          <w:lang w:val="fr-FR"/>
        </w:rPr>
      </w:pPr>
    </w:p>
    <w:p w14:paraId="03719887" w14:textId="47988C89"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28 – Cession et sous-traitance de la concession</w:t>
      </w:r>
    </w:p>
    <w:p w14:paraId="37F52938" w14:textId="77777777" w:rsidR="003E589F" w:rsidRPr="00386A42" w:rsidRDefault="003E589F">
      <w:pPr>
        <w:spacing w:line="244" w:lineRule="exact"/>
        <w:rPr>
          <w:rFonts w:ascii="Arial" w:eastAsia="Times New Roman" w:hAnsi="Arial"/>
          <w:sz w:val="24"/>
          <w:szCs w:val="24"/>
          <w:lang w:val="fr-FR"/>
        </w:rPr>
      </w:pPr>
    </w:p>
    <w:p w14:paraId="533B0955" w14:textId="42544973" w:rsidR="003E589F" w:rsidRPr="00386A42" w:rsidRDefault="00A76BF3" w:rsidP="003321B7">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 xml:space="preserve">28.1. Le concessionnaire doit gérer et exploiter lui-même le service concédé, conformément aux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 la convention de concession. Il ne peut, sous peine de déchéance, céder</w:t>
      </w:r>
      <w:bookmarkStart w:id="34" w:name="page55"/>
      <w:bookmarkEnd w:id="34"/>
      <w:r w:rsidR="005076A1">
        <w:rPr>
          <w:rFonts w:ascii="Arial" w:eastAsia="Arial" w:hAnsi="Arial"/>
          <w:sz w:val="24"/>
          <w:szCs w:val="24"/>
          <w:lang w:val="fr-FR"/>
        </w:rPr>
        <w:t xml:space="preserve"> </w:t>
      </w:r>
      <w:r w:rsidRPr="00386A42">
        <w:rPr>
          <w:rFonts w:ascii="Arial" w:eastAsia="Arial" w:hAnsi="Arial"/>
          <w:sz w:val="24"/>
          <w:szCs w:val="24"/>
          <w:lang w:val="fr-FR"/>
        </w:rPr>
        <w:t>partiellement ou totalement la concession, ou se substituer un tiers sans l’accord préalable, exprès et écrit de l’autorité concédante, pour l’exercice partiel ou total des attributions ou des compétences qui lui incombent au titre du service concédé.</w:t>
      </w:r>
    </w:p>
    <w:p w14:paraId="1AE1E05E" w14:textId="77777777" w:rsidR="003E589F" w:rsidRPr="00386A42" w:rsidRDefault="003E589F" w:rsidP="003321B7">
      <w:pPr>
        <w:spacing w:line="232" w:lineRule="exact"/>
        <w:jc w:val="both"/>
        <w:rPr>
          <w:rFonts w:ascii="Arial" w:eastAsia="Times New Roman" w:hAnsi="Arial"/>
          <w:sz w:val="24"/>
          <w:szCs w:val="24"/>
          <w:lang w:val="fr-FR"/>
        </w:rPr>
      </w:pPr>
    </w:p>
    <w:p w14:paraId="66692B7F" w14:textId="77777777" w:rsidR="003E589F" w:rsidRPr="00386A42" w:rsidRDefault="00A76BF3" w:rsidP="003321B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28.2. La disposition prévue au paragraphe précédent n’enfreint toutefois pas le droit du concessionnaire de faire appel à la sous-traitance pour l’exécution de prestations de toute nature liées à l’exploitation des services concédés.</w:t>
      </w:r>
    </w:p>
    <w:p w14:paraId="6BB68D90" w14:textId="77777777" w:rsidR="003E589F" w:rsidRPr="00386A42" w:rsidRDefault="003E589F" w:rsidP="003321B7">
      <w:pPr>
        <w:spacing w:line="235" w:lineRule="exact"/>
        <w:jc w:val="both"/>
        <w:rPr>
          <w:rFonts w:ascii="Arial" w:eastAsia="Times New Roman" w:hAnsi="Arial"/>
          <w:sz w:val="24"/>
          <w:szCs w:val="24"/>
          <w:lang w:val="fr-FR"/>
        </w:rPr>
      </w:pPr>
    </w:p>
    <w:p w14:paraId="5561B2C4" w14:textId="77777777" w:rsidR="003E589F" w:rsidRPr="00386A42" w:rsidRDefault="00A76BF3" w:rsidP="003321B7">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28.3. En tout état de cause, et quelles que soient les modalités retenues par lui pour l’exécution de ces prestations, le concessionnaire demeure entièrement responsable de leur exécution envers l’autorité concédante et envers les tiers.</w:t>
      </w:r>
    </w:p>
    <w:p w14:paraId="2013E0F2" w14:textId="77777777" w:rsidR="003E589F" w:rsidRPr="00386A42" w:rsidRDefault="003E589F">
      <w:pPr>
        <w:spacing w:line="200" w:lineRule="exact"/>
        <w:rPr>
          <w:rFonts w:ascii="Arial" w:eastAsia="Times New Roman" w:hAnsi="Arial"/>
          <w:sz w:val="24"/>
          <w:szCs w:val="24"/>
          <w:lang w:val="fr-FR"/>
        </w:rPr>
      </w:pPr>
    </w:p>
    <w:p w14:paraId="35A9724A" w14:textId="77777777" w:rsidR="003E589F" w:rsidRPr="00386A42" w:rsidRDefault="003E589F">
      <w:pPr>
        <w:spacing w:line="249" w:lineRule="exact"/>
        <w:rPr>
          <w:rFonts w:ascii="Arial" w:eastAsia="Times New Roman" w:hAnsi="Arial"/>
          <w:sz w:val="24"/>
          <w:szCs w:val="24"/>
          <w:lang w:val="fr-FR"/>
        </w:rPr>
      </w:pPr>
    </w:p>
    <w:p w14:paraId="40925A93"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29 – Registre des réclamations</w:t>
      </w:r>
    </w:p>
    <w:p w14:paraId="49A97D23" w14:textId="77777777" w:rsidR="003E589F" w:rsidRPr="00386A42" w:rsidRDefault="003E589F">
      <w:pPr>
        <w:spacing w:line="242" w:lineRule="exact"/>
        <w:rPr>
          <w:rFonts w:ascii="Arial" w:eastAsia="Times New Roman" w:hAnsi="Arial"/>
          <w:sz w:val="24"/>
          <w:szCs w:val="24"/>
          <w:lang w:val="fr-FR"/>
        </w:rPr>
      </w:pPr>
    </w:p>
    <w:p w14:paraId="0632895A" w14:textId="77777777" w:rsidR="003E589F" w:rsidRPr="00386A42" w:rsidRDefault="00A76BF3">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 xml:space="preserve">29.1. Il est tenu, dans un bureau du concessionnaire ouvert et librement accessible à l’autorité concédante et aux usagers, un registre coté et paraphé par l’autorité concédante, destiné à recevoir les réclamations et observations que ces derniers </w:t>
      </w:r>
      <w:r w:rsidR="00D97CDB">
        <w:rPr>
          <w:rFonts w:ascii="Arial" w:eastAsia="Arial" w:hAnsi="Arial"/>
          <w:sz w:val="24"/>
          <w:szCs w:val="24"/>
          <w:lang w:val="fr-FR"/>
        </w:rPr>
        <w:t xml:space="preserve">ou les utilisateurs du concessionnaire </w:t>
      </w:r>
      <w:r w:rsidRPr="00386A42">
        <w:rPr>
          <w:rFonts w:ascii="Arial" w:eastAsia="Arial" w:hAnsi="Arial"/>
          <w:sz w:val="24"/>
          <w:szCs w:val="24"/>
          <w:lang w:val="fr-FR"/>
        </w:rPr>
        <w:t>peuvent formuler.</w:t>
      </w:r>
    </w:p>
    <w:p w14:paraId="5BCBE8CE" w14:textId="77777777" w:rsidR="003E589F" w:rsidRPr="00386A42" w:rsidRDefault="003E589F">
      <w:pPr>
        <w:spacing w:line="234" w:lineRule="exact"/>
        <w:rPr>
          <w:rFonts w:ascii="Arial" w:eastAsia="Times New Roman" w:hAnsi="Arial"/>
          <w:sz w:val="24"/>
          <w:szCs w:val="24"/>
          <w:lang w:val="fr-FR"/>
        </w:rPr>
      </w:pPr>
    </w:p>
    <w:p w14:paraId="38AF1FFF"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lastRenderedPageBreak/>
        <w:t>29.2. Le concessionnaire est seul compétent pour traiter et régler les réclamations de ce registre.</w:t>
      </w:r>
    </w:p>
    <w:p w14:paraId="316B4876" w14:textId="77777777" w:rsidR="003E589F" w:rsidRPr="00386A42" w:rsidRDefault="003E589F">
      <w:pPr>
        <w:spacing w:line="229" w:lineRule="exact"/>
        <w:rPr>
          <w:rFonts w:ascii="Arial" w:eastAsia="Times New Roman" w:hAnsi="Arial"/>
          <w:sz w:val="24"/>
          <w:szCs w:val="24"/>
          <w:lang w:val="fr-FR"/>
        </w:rPr>
      </w:pPr>
    </w:p>
    <w:p w14:paraId="7BC7B400"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29.3. Les explications du concessionnaire sont transcrites sur ce même registre. L’autorité concédante peut requérir du concessionnaire toute explication sur la suite qu’il entend donner à ces réclamations.</w:t>
      </w:r>
    </w:p>
    <w:p w14:paraId="37515BBC" w14:textId="77777777" w:rsidR="003E589F" w:rsidRPr="00386A42" w:rsidRDefault="003E589F">
      <w:pPr>
        <w:spacing w:line="200" w:lineRule="exact"/>
        <w:rPr>
          <w:rFonts w:ascii="Arial" w:eastAsia="Times New Roman" w:hAnsi="Arial"/>
          <w:sz w:val="24"/>
          <w:szCs w:val="24"/>
          <w:lang w:val="fr-FR"/>
        </w:rPr>
      </w:pPr>
    </w:p>
    <w:p w14:paraId="47391F53" w14:textId="77777777" w:rsidR="003E589F" w:rsidRPr="00386A42" w:rsidRDefault="003E589F">
      <w:pPr>
        <w:spacing w:line="249" w:lineRule="exact"/>
        <w:rPr>
          <w:rFonts w:ascii="Arial" w:eastAsia="Times New Roman" w:hAnsi="Arial"/>
          <w:sz w:val="24"/>
          <w:szCs w:val="24"/>
          <w:lang w:val="fr-FR"/>
        </w:rPr>
      </w:pPr>
    </w:p>
    <w:p w14:paraId="75739FCC"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30 – Renseignements statistiques</w:t>
      </w:r>
    </w:p>
    <w:p w14:paraId="6FC63D7B" w14:textId="77777777" w:rsidR="003E589F" w:rsidRPr="00386A42" w:rsidRDefault="003E589F">
      <w:pPr>
        <w:spacing w:line="244" w:lineRule="exact"/>
        <w:rPr>
          <w:rFonts w:ascii="Arial" w:eastAsia="Times New Roman" w:hAnsi="Arial"/>
          <w:sz w:val="24"/>
          <w:szCs w:val="24"/>
          <w:lang w:val="fr-FR"/>
        </w:rPr>
      </w:pPr>
    </w:p>
    <w:p w14:paraId="233198F0"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Le concessionnaire est tenu de fournir à l’autorité concédante des renseignements statistiques et des informations sur la production et l’exploitation des services concédés sous la forme et selon les fréquences convenues entre les parties.</w:t>
      </w:r>
    </w:p>
    <w:p w14:paraId="40C4EF67" w14:textId="77777777" w:rsidR="003E589F" w:rsidRPr="00386A42" w:rsidRDefault="003E589F">
      <w:pPr>
        <w:spacing w:line="200" w:lineRule="exact"/>
        <w:rPr>
          <w:rFonts w:ascii="Arial" w:eastAsia="Times New Roman" w:hAnsi="Arial"/>
          <w:sz w:val="24"/>
          <w:szCs w:val="24"/>
          <w:lang w:val="fr-FR"/>
        </w:rPr>
      </w:pPr>
    </w:p>
    <w:p w14:paraId="5E210F71" w14:textId="77777777" w:rsidR="003E589F" w:rsidRPr="00386A42" w:rsidRDefault="003E589F">
      <w:pPr>
        <w:spacing w:line="249" w:lineRule="exact"/>
        <w:rPr>
          <w:rFonts w:ascii="Arial" w:eastAsia="Times New Roman" w:hAnsi="Arial"/>
          <w:sz w:val="24"/>
          <w:szCs w:val="24"/>
          <w:lang w:val="fr-FR"/>
        </w:rPr>
      </w:pPr>
    </w:p>
    <w:p w14:paraId="355A57C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31 – Utilisation du domaine concédé par des tiers</w:t>
      </w:r>
    </w:p>
    <w:p w14:paraId="65E5BB64" w14:textId="77777777" w:rsidR="003E589F" w:rsidRPr="00386A42" w:rsidRDefault="003E589F">
      <w:pPr>
        <w:spacing w:line="244" w:lineRule="exact"/>
        <w:rPr>
          <w:rFonts w:ascii="Arial" w:eastAsia="Times New Roman" w:hAnsi="Arial"/>
          <w:sz w:val="24"/>
          <w:szCs w:val="24"/>
          <w:lang w:val="fr-FR"/>
        </w:rPr>
      </w:pPr>
    </w:p>
    <w:p w14:paraId="3952C638" w14:textId="12A1CFB0" w:rsidR="003E589F" w:rsidRPr="00386A42" w:rsidRDefault="00FA2901">
      <w:pPr>
        <w:spacing w:line="239" w:lineRule="auto"/>
        <w:ind w:left="340" w:right="20"/>
        <w:jc w:val="both"/>
        <w:rPr>
          <w:rFonts w:ascii="Arial" w:eastAsia="Arial" w:hAnsi="Arial"/>
          <w:sz w:val="24"/>
          <w:szCs w:val="24"/>
          <w:lang w:val="fr-FR"/>
        </w:rPr>
      </w:pPr>
      <w:r w:rsidRPr="003321B7">
        <w:rPr>
          <w:rFonts w:ascii="Arial" w:eastAsia="Arial" w:hAnsi="Arial"/>
          <w:sz w:val="24"/>
          <w:szCs w:val="24"/>
          <w:lang w:val="fr-FR"/>
        </w:rPr>
        <w:t>Le cas échéant,</w:t>
      </w:r>
      <w:r>
        <w:rPr>
          <w:rFonts w:ascii="Arial" w:eastAsia="Arial" w:hAnsi="Arial"/>
          <w:sz w:val="24"/>
          <w:szCs w:val="24"/>
          <w:lang w:val="fr-FR"/>
        </w:rPr>
        <w:t xml:space="preserve"> l</w:t>
      </w:r>
      <w:r w:rsidR="00A76BF3" w:rsidRPr="00386A42">
        <w:rPr>
          <w:rFonts w:ascii="Arial" w:eastAsia="Arial" w:hAnsi="Arial"/>
          <w:sz w:val="24"/>
          <w:szCs w:val="24"/>
          <w:lang w:val="fr-FR"/>
        </w:rPr>
        <w:t xml:space="preserve">’implantation sur le domaine concédé </w:t>
      </w:r>
      <w:r w:rsidR="00D97CDB">
        <w:rPr>
          <w:rFonts w:ascii="Arial" w:eastAsia="Arial" w:hAnsi="Arial"/>
          <w:sz w:val="24"/>
          <w:szCs w:val="24"/>
          <w:lang w:val="fr-FR"/>
        </w:rPr>
        <w:t xml:space="preserve">d’installations publiques </w:t>
      </w:r>
      <w:r w:rsidR="00A76BF3" w:rsidRPr="00386A42">
        <w:rPr>
          <w:rFonts w:ascii="Arial" w:eastAsia="Arial" w:hAnsi="Arial"/>
          <w:sz w:val="24"/>
          <w:szCs w:val="24"/>
          <w:lang w:val="fr-FR"/>
        </w:rPr>
        <w:t>d’eaux potables ou usées, est réglée par convention entre le concessionnaire et la société chargée de ce service public, dans le respect des dispositions législatives et réglementaires en vigueur.</w:t>
      </w:r>
    </w:p>
    <w:p w14:paraId="378B127C" w14:textId="77777777" w:rsidR="003E589F" w:rsidRPr="00386A42" w:rsidRDefault="003E589F">
      <w:pPr>
        <w:spacing w:line="234" w:lineRule="exact"/>
        <w:rPr>
          <w:rFonts w:ascii="Arial" w:eastAsia="Times New Roman" w:hAnsi="Arial"/>
          <w:sz w:val="24"/>
          <w:szCs w:val="24"/>
          <w:lang w:val="fr-FR"/>
        </w:rPr>
      </w:pPr>
    </w:p>
    <w:p w14:paraId="6D50E51A" w14:textId="77777777" w:rsidR="003E589F" w:rsidRPr="00386A42" w:rsidRDefault="00A76BF3">
      <w:pPr>
        <w:spacing w:line="239" w:lineRule="auto"/>
        <w:ind w:left="340" w:right="60"/>
        <w:rPr>
          <w:rFonts w:ascii="Arial" w:eastAsia="Arial" w:hAnsi="Arial"/>
          <w:sz w:val="24"/>
          <w:szCs w:val="24"/>
          <w:lang w:val="fr-FR"/>
        </w:rPr>
      </w:pPr>
      <w:r w:rsidRPr="00386A42">
        <w:rPr>
          <w:rFonts w:ascii="Arial" w:eastAsia="Arial" w:hAnsi="Arial"/>
          <w:sz w:val="24"/>
          <w:szCs w:val="24"/>
          <w:lang w:val="fr-FR"/>
        </w:rPr>
        <w:t>En cas de désaccord entre les parties, il appartient au concédant de prendre toute décision utile, dans le respect du présent cahier des charges.</w:t>
      </w:r>
    </w:p>
    <w:p w14:paraId="53721047" w14:textId="77777777" w:rsidR="003E589F" w:rsidRPr="00386A42" w:rsidRDefault="003E589F">
      <w:pPr>
        <w:spacing w:line="200" w:lineRule="exact"/>
        <w:rPr>
          <w:rFonts w:ascii="Arial" w:eastAsia="Times New Roman" w:hAnsi="Arial"/>
          <w:sz w:val="24"/>
          <w:szCs w:val="24"/>
          <w:lang w:val="fr-FR"/>
        </w:rPr>
      </w:pPr>
    </w:p>
    <w:p w14:paraId="59E75B1E" w14:textId="77777777" w:rsidR="003E589F" w:rsidRPr="00386A42" w:rsidRDefault="003E589F">
      <w:pPr>
        <w:spacing w:line="248" w:lineRule="exact"/>
        <w:rPr>
          <w:rFonts w:ascii="Arial" w:eastAsia="Times New Roman" w:hAnsi="Arial"/>
          <w:sz w:val="24"/>
          <w:szCs w:val="24"/>
          <w:lang w:val="fr-FR"/>
        </w:rPr>
      </w:pPr>
    </w:p>
    <w:p w14:paraId="1B9F7A3F"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32 – Publicité</w:t>
      </w:r>
    </w:p>
    <w:p w14:paraId="50218F63" w14:textId="77777777" w:rsidR="003E589F" w:rsidRPr="00386A42" w:rsidRDefault="003E589F">
      <w:pPr>
        <w:spacing w:line="243" w:lineRule="exact"/>
        <w:rPr>
          <w:rFonts w:ascii="Arial" w:eastAsia="Times New Roman" w:hAnsi="Arial"/>
          <w:sz w:val="24"/>
          <w:szCs w:val="24"/>
          <w:lang w:val="fr-FR"/>
        </w:rPr>
      </w:pPr>
    </w:p>
    <w:p w14:paraId="3286B443"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t>La publicité sur le domaine concédé et ses abords est soumise aux lois et règlements en vigueur.</w:t>
      </w:r>
    </w:p>
    <w:p w14:paraId="74BE4C5F" w14:textId="77777777" w:rsidR="003E589F" w:rsidRPr="00386A42" w:rsidRDefault="003E589F">
      <w:pPr>
        <w:spacing w:line="200" w:lineRule="exact"/>
        <w:rPr>
          <w:rFonts w:ascii="Arial" w:eastAsia="Times New Roman" w:hAnsi="Arial"/>
          <w:sz w:val="24"/>
          <w:szCs w:val="24"/>
          <w:lang w:val="fr-FR"/>
        </w:rPr>
      </w:pPr>
    </w:p>
    <w:p w14:paraId="4384D724" w14:textId="77777777" w:rsidR="003E589F" w:rsidRPr="00386A42" w:rsidRDefault="003E589F">
      <w:pPr>
        <w:spacing w:line="247" w:lineRule="exact"/>
        <w:rPr>
          <w:rFonts w:ascii="Arial" w:eastAsia="Times New Roman" w:hAnsi="Arial"/>
          <w:sz w:val="24"/>
          <w:szCs w:val="24"/>
          <w:lang w:val="fr-FR"/>
        </w:rPr>
      </w:pPr>
    </w:p>
    <w:p w14:paraId="5A3E590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33 – Propriété intellectuelle</w:t>
      </w:r>
    </w:p>
    <w:p w14:paraId="24E9DF99" w14:textId="77777777" w:rsidR="003E589F" w:rsidRPr="00386A42" w:rsidRDefault="003E589F">
      <w:pPr>
        <w:spacing w:line="244" w:lineRule="exact"/>
        <w:rPr>
          <w:rFonts w:ascii="Arial" w:eastAsia="Times New Roman" w:hAnsi="Arial"/>
          <w:sz w:val="24"/>
          <w:szCs w:val="24"/>
          <w:lang w:val="fr-FR"/>
        </w:rPr>
      </w:pPr>
    </w:p>
    <w:p w14:paraId="3B33AEB3" w14:textId="77777777" w:rsidR="003E589F" w:rsidRPr="00386A42" w:rsidRDefault="00A76BF3" w:rsidP="003321B7">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33.1. Les documents techniques (plans, dessins, brevets) acquis, établis ou déposés de quelque manière que ce soit par le concessionnaire, </w:t>
      </w:r>
      <w:r w:rsidR="00D97CDB">
        <w:rPr>
          <w:rFonts w:ascii="Arial" w:eastAsia="Arial" w:hAnsi="Arial"/>
          <w:sz w:val="24"/>
          <w:szCs w:val="24"/>
          <w:lang w:val="fr-FR"/>
        </w:rPr>
        <w:t xml:space="preserve">à l’exception de ceux dont le paiement a été effectué par l’autorité concédante, </w:t>
      </w:r>
      <w:r w:rsidRPr="00386A42">
        <w:rPr>
          <w:rFonts w:ascii="Arial" w:eastAsia="Arial" w:hAnsi="Arial"/>
          <w:sz w:val="24"/>
          <w:szCs w:val="24"/>
          <w:lang w:val="fr-FR"/>
        </w:rPr>
        <w:t>pour l’établissement ou la mise en œuvre du projet, restent la propriété exclusive du concessionnaire, sous réserve de l’application des paragraphes 33.2 et 33.3 ci-après.</w:t>
      </w:r>
    </w:p>
    <w:p w14:paraId="48C1D2C2" w14:textId="77777777" w:rsidR="003E589F" w:rsidRPr="00386A42" w:rsidRDefault="003E589F" w:rsidP="003321B7">
      <w:pPr>
        <w:spacing w:line="234" w:lineRule="exact"/>
        <w:jc w:val="both"/>
        <w:rPr>
          <w:rFonts w:ascii="Arial" w:eastAsia="Times New Roman" w:hAnsi="Arial"/>
          <w:sz w:val="24"/>
          <w:szCs w:val="24"/>
          <w:lang w:val="fr-FR"/>
        </w:rPr>
      </w:pPr>
    </w:p>
    <w:p w14:paraId="4EBF2C20" w14:textId="4E313CF6" w:rsidR="003E589F" w:rsidRDefault="00A76BF3" w:rsidP="003321B7">
      <w:pPr>
        <w:spacing w:line="0" w:lineRule="atLeast"/>
        <w:ind w:left="340" w:right="40"/>
        <w:jc w:val="both"/>
        <w:rPr>
          <w:rFonts w:ascii="Arial" w:eastAsia="Arial" w:hAnsi="Arial"/>
          <w:sz w:val="24"/>
          <w:szCs w:val="24"/>
          <w:lang w:val="fr-FR"/>
        </w:rPr>
      </w:pPr>
      <w:r w:rsidRPr="00386A42">
        <w:rPr>
          <w:rFonts w:ascii="Arial" w:eastAsia="Arial" w:hAnsi="Arial"/>
          <w:sz w:val="24"/>
          <w:szCs w:val="24"/>
          <w:lang w:val="fr-FR"/>
        </w:rPr>
        <w:t xml:space="preserve">33.2. Au terme de la concession, la propriété industrielle et/ou intellectuelle relative aux études et documents techniques du projet est transférée à l’autorité concédante en conformité avec les </w:t>
      </w:r>
      <w:r w:rsidR="00D97CDB">
        <w:rPr>
          <w:rFonts w:ascii="Arial" w:eastAsia="Arial" w:hAnsi="Arial"/>
          <w:sz w:val="24"/>
          <w:szCs w:val="24"/>
          <w:lang w:val="fr-FR"/>
        </w:rPr>
        <w:t>dispositions</w:t>
      </w:r>
      <w:r w:rsidR="00D97CDB" w:rsidRPr="00386A42">
        <w:rPr>
          <w:rFonts w:ascii="Arial" w:eastAsia="Arial" w:hAnsi="Arial"/>
          <w:sz w:val="24"/>
          <w:szCs w:val="24"/>
          <w:lang w:val="fr-FR"/>
        </w:rPr>
        <w:t xml:space="preserve"> </w:t>
      </w:r>
      <w:r w:rsidRPr="00386A42">
        <w:rPr>
          <w:rFonts w:ascii="Arial" w:eastAsia="Arial" w:hAnsi="Arial"/>
          <w:sz w:val="24"/>
          <w:szCs w:val="24"/>
          <w:lang w:val="fr-FR"/>
        </w:rPr>
        <w:t>de l’</w:t>
      </w:r>
      <w:r w:rsidR="00397641">
        <w:rPr>
          <w:rFonts w:ascii="Arial" w:eastAsia="Arial" w:hAnsi="Arial"/>
          <w:sz w:val="24"/>
          <w:szCs w:val="24"/>
          <w:lang w:val="fr-FR"/>
        </w:rPr>
        <w:t>A</w:t>
      </w:r>
      <w:r w:rsidRPr="00386A42">
        <w:rPr>
          <w:rFonts w:ascii="Arial" w:eastAsia="Arial" w:hAnsi="Arial"/>
          <w:sz w:val="24"/>
          <w:szCs w:val="24"/>
          <w:lang w:val="fr-FR"/>
        </w:rPr>
        <w:t xml:space="preserve">rticle 56, à l’exclusion </w:t>
      </w:r>
      <w:r w:rsidR="00D97CDB">
        <w:rPr>
          <w:rFonts w:ascii="Arial" w:eastAsia="Arial" w:hAnsi="Arial"/>
          <w:sz w:val="24"/>
          <w:szCs w:val="24"/>
          <w:lang w:val="fr-FR"/>
        </w:rPr>
        <w:t>du logo</w:t>
      </w:r>
      <w:r w:rsidRPr="00386A42">
        <w:rPr>
          <w:rFonts w:ascii="Arial" w:eastAsia="Arial" w:hAnsi="Arial"/>
          <w:sz w:val="24"/>
          <w:szCs w:val="24"/>
          <w:lang w:val="fr-FR"/>
        </w:rPr>
        <w:t xml:space="preserve"> et de </w:t>
      </w:r>
      <w:r w:rsidR="00D97CDB">
        <w:rPr>
          <w:rFonts w:ascii="Arial" w:eastAsia="Arial" w:hAnsi="Arial"/>
          <w:sz w:val="24"/>
          <w:szCs w:val="24"/>
          <w:lang w:val="fr-FR"/>
        </w:rPr>
        <w:t xml:space="preserve">la </w:t>
      </w:r>
      <w:r w:rsidRPr="00386A42">
        <w:rPr>
          <w:rFonts w:ascii="Arial" w:eastAsia="Arial" w:hAnsi="Arial"/>
          <w:sz w:val="24"/>
          <w:szCs w:val="24"/>
          <w:lang w:val="fr-FR"/>
        </w:rPr>
        <w:t>dénomination commerciale propre au concessionnaire</w:t>
      </w:r>
      <w:r w:rsidR="00D97CDB">
        <w:rPr>
          <w:rFonts w:ascii="Arial" w:eastAsia="Arial" w:hAnsi="Arial"/>
          <w:sz w:val="24"/>
          <w:szCs w:val="24"/>
          <w:lang w:val="fr-FR"/>
        </w:rPr>
        <w:t xml:space="preserve">, et de toute autre information que le concessionnaire et l’autorité concédante décident </w:t>
      </w:r>
      <w:r w:rsidR="008D4F31">
        <w:rPr>
          <w:rFonts w:ascii="Arial" w:eastAsia="Arial" w:hAnsi="Arial"/>
          <w:sz w:val="24"/>
          <w:szCs w:val="24"/>
          <w:lang w:val="fr-FR"/>
        </w:rPr>
        <w:t xml:space="preserve">d’un commun accord </w:t>
      </w:r>
      <w:r w:rsidR="00D97CDB">
        <w:rPr>
          <w:rFonts w:ascii="Arial" w:eastAsia="Arial" w:hAnsi="Arial"/>
          <w:sz w:val="24"/>
          <w:szCs w:val="24"/>
          <w:lang w:val="fr-FR"/>
        </w:rPr>
        <w:t xml:space="preserve">de garder </w:t>
      </w:r>
      <w:r w:rsidR="00064FC4">
        <w:rPr>
          <w:rFonts w:ascii="Arial" w:eastAsia="Arial" w:hAnsi="Arial"/>
          <w:sz w:val="24"/>
          <w:szCs w:val="24"/>
          <w:lang w:val="fr-FR"/>
        </w:rPr>
        <w:t>comme propriété intellectuelle du concession</w:t>
      </w:r>
      <w:r w:rsidR="003321B7">
        <w:rPr>
          <w:rFonts w:ascii="Arial" w:eastAsia="Arial" w:hAnsi="Arial"/>
          <w:sz w:val="24"/>
          <w:szCs w:val="24"/>
          <w:lang w:val="fr-FR"/>
        </w:rPr>
        <w:t>n</w:t>
      </w:r>
      <w:r w:rsidR="00064FC4">
        <w:rPr>
          <w:rFonts w:ascii="Arial" w:eastAsia="Arial" w:hAnsi="Arial"/>
          <w:sz w:val="24"/>
          <w:szCs w:val="24"/>
          <w:lang w:val="fr-FR"/>
        </w:rPr>
        <w:t>aire</w:t>
      </w:r>
      <w:r w:rsidRPr="00386A42">
        <w:rPr>
          <w:rFonts w:ascii="Arial" w:eastAsia="Arial" w:hAnsi="Arial"/>
          <w:sz w:val="24"/>
          <w:szCs w:val="24"/>
          <w:lang w:val="fr-FR"/>
        </w:rPr>
        <w:t>.</w:t>
      </w:r>
      <w:bookmarkStart w:id="35" w:name="page56"/>
      <w:bookmarkEnd w:id="35"/>
    </w:p>
    <w:p w14:paraId="170CA4B0" w14:textId="77777777" w:rsidR="005076A1" w:rsidRPr="00386A42" w:rsidRDefault="005076A1" w:rsidP="003321B7">
      <w:pPr>
        <w:spacing w:line="0" w:lineRule="atLeast"/>
        <w:ind w:left="340" w:right="40"/>
        <w:jc w:val="both"/>
        <w:rPr>
          <w:rFonts w:ascii="Arial" w:eastAsia="Times New Roman" w:hAnsi="Arial"/>
          <w:sz w:val="24"/>
          <w:szCs w:val="24"/>
          <w:lang w:val="fr-FR"/>
        </w:rPr>
      </w:pPr>
    </w:p>
    <w:p w14:paraId="5B16BE57" w14:textId="544A4065"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33.3. En cas de résiliation anticipée de la concession, non imputable à un fait du concessionnaire, la propriété industrielle et/ou intellectuelle relative aux études et documents techniques de la concession est également transférée à l’autorité concédante, en conformité avec les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00C81C86">
        <w:rPr>
          <w:rFonts w:ascii="Arial" w:eastAsia="Arial" w:hAnsi="Arial"/>
          <w:sz w:val="24"/>
          <w:szCs w:val="24"/>
          <w:lang w:val="fr-FR"/>
        </w:rPr>
        <w:t xml:space="preserve">des </w:t>
      </w:r>
      <w:r w:rsidR="00397641">
        <w:rPr>
          <w:rFonts w:ascii="Arial" w:eastAsia="Arial" w:hAnsi="Arial"/>
          <w:sz w:val="24"/>
          <w:szCs w:val="24"/>
          <w:lang w:val="fr-FR"/>
        </w:rPr>
        <w:t>A</w:t>
      </w:r>
      <w:r w:rsidRPr="00386A42">
        <w:rPr>
          <w:rFonts w:ascii="Arial" w:eastAsia="Arial" w:hAnsi="Arial"/>
          <w:sz w:val="24"/>
          <w:szCs w:val="24"/>
          <w:lang w:val="fr-FR"/>
        </w:rPr>
        <w:t>rticle</w:t>
      </w:r>
      <w:r w:rsidR="00064FC4">
        <w:rPr>
          <w:rFonts w:ascii="Arial" w:eastAsia="Arial" w:hAnsi="Arial"/>
          <w:sz w:val="24"/>
          <w:szCs w:val="24"/>
          <w:lang w:val="fr-FR"/>
        </w:rPr>
        <w:t>s</w:t>
      </w:r>
      <w:r w:rsidRPr="00386A42">
        <w:rPr>
          <w:rFonts w:ascii="Arial" w:eastAsia="Arial" w:hAnsi="Arial"/>
          <w:sz w:val="24"/>
          <w:szCs w:val="24"/>
          <w:lang w:val="fr-FR"/>
        </w:rPr>
        <w:t xml:space="preserve"> </w:t>
      </w:r>
      <w:r w:rsidR="000A76A6">
        <w:rPr>
          <w:rFonts w:ascii="Arial" w:eastAsia="Arial" w:hAnsi="Arial"/>
          <w:sz w:val="24"/>
          <w:szCs w:val="24"/>
          <w:lang w:val="fr-FR"/>
        </w:rPr>
        <w:t xml:space="preserve">33.2 et </w:t>
      </w:r>
      <w:r w:rsidRPr="00386A42">
        <w:rPr>
          <w:rFonts w:ascii="Arial" w:eastAsia="Arial" w:hAnsi="Arial"/>
          <w:sz w:val="24"/>
          <w:szCs w:val="24"/>
          <w:lang w:val="fr-FR"/>
        </w:rPr>
        <w:t>57.</w:t>
      </w:r>
    </w:p>
    <w:p w14:paraId="1290F79C" w14:textId="77777777" w:rsidR="003E589F" w:rsidRPr="00386A42" w:rsidRDefault="003E589F">
      <w:pPr>
        <w:spacing w:line="200" w:lineRule="exact"/>
        <w:rPr>
          <w:rFonts w:ascii="Arial" w:eastAsia="Times New Roman" w:hAnsi="Arial"/>
          <w:sz w:val="24"/>
          <w:szCs w:val="24"/>
          <w:lang w:val="fr-FR"/>
        </w:rPr>
      </w:pPr>
    </w:p>
    <w:p w14:paraId="5E77D3A4" w14:textId="77777777" w:rsidR="003E589F" w:rsidRPr="00386A42" w:rsidRDefault="003E589F">
      <w:pPr>
        <w:spacing w:line="200" w:lineRule="exact"/>
        <w:rPr>
          <w:rFonts w:ascii="Arial" w:eastAsia="Times New Roman" w:hAnsi="Arial"/>
          <w:sz w:val="24"/>
          <w:szCs w:val="24"/>
          <w:lang w:val="fr-FR"/>
        </w:rPr>
      </w:pPr>
    </w:p>
    <w:p w14:paraId="35FF2EB8" w14:textId="77777777" w:rsidR="003E589F" w:rsidRPr="00386A42" w:rsidRDefault="003E589F">
      <w:pPr>
        <w:spacing w:line="281" w:lineRule="exact"/>
        <w:rPr>
          <w:rFonts w:ascii="Arial" w:eastAsia="Times New Roman" w:hAnsi="Arial"/>
          <w:sz w:val="24"/>
          <w:szCs w:val="24"/>
          <w:lang w:val="fr-FR"/>
        </w:rPr>
      </w:pPr>
    </w:p>
    <w:p w14:paraId="19B01127"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TITRE V –REGIME DES RESPONSABILITES</w:t>
      </w:r>
    </w:p>
    <w:p w14:paraId="128EC383" w14:textId="77777777" w:rsidR="003E589F" w:rsidRPr="00386A42" w:rsidRDefault="003E589F">
      <w:pPr>
        <w:spacing w:line="228" w:lineRule="exact"/>
        <w:rPr>
          <w:rFonts w:ascii="Arial" w:eastAsia="Times New Roman" w:hAnsi="Arial"/>
          <w:sz w:val="24"/>
          <w:szCs w:val="24"/>
          <w:lang w:val="fr-FR"/>
        </w:rPr>
      </w:pPr>
    </w:p>
    <w:p w14:paraId="09EF30DD"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34 – Responsabilité de l’autorité concédante et de son représentant</w:t>
      </w:r>
    </w:p>
    <w:p w14:paraId="38325192" w14:textId="77777777" w:rsidR="003E589F" w:rsidRPr="00386A42" w:rsidRDefault="003E589F">
      <w:pPr>
        <w:spacing w:line="231" w:lineRule="exact"/>
        <w:rPr>
          <w:rFonts w:ascii="Arial" w:eastAsia="Times New Roman" w:hAnsi="Arial"/>
          <w:sz w:val="24"/>
          <w:szCs w:val="24"/>
          <w:lang w:val="fr-FR"/>
        </w:rPr>
      </w:pPr>
    </w:p>
    <w:p w14:paraId="7D702C38"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34.1. Responsabilité de l’autorité concédante</w:t>
      </w:r>
    </w:p>
    <w:p w14:paraId="535D6CE9" w14:textId="77777777" w:rsidR="003E589F" w:rsidRPr="00386A42" w:rsidRDefault="003E589F">
      <w:pPr>
        <w:spacing w:line="242" w:lineRule="exact"/>
        <w:rPr>
          <w:rFonts w:ascii="Arial" w:eastAsia="Times New Roman" w:hAnsi="Arial"/>
          <w:sz w:val="24"/>
          <w:szCs w:val="24"/>
          <w:lang w:val="fr-FR"/>
        </w:rPr>
      </w:pPr>
    </w:p>
    <w:p w14:paraId="4227F731" w14:textId="3F9551BC" w:rsidR="003E589F" w:rsidRPr="00386A42" w:rsidRDefault="00A76BF3" w:rsidP="005E258F">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 xml:space="preserve">34.1.1. L’autorité concédante exerce sur le concessionnaire les prérogatives de contrôle, conformément aux dispositions législatives et réglementaires en vigueur, aux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 la convention de concession et de celles du présent cahier des charges.</w:t>
      </w:r>
    </w:p>
    <w:p w14:paraId="1242F6C2" w14:textId="77777777" w:rsidR="003E589F" w:rsidRPr="00386A42" w:rsidRDefault="003E589F" w:rsidP="005E258F">
      <w:pPr>
        <w:spacing w:line="235" w:lineRule="exact"/>
        <w:jc w:val="both"/>
        <w:rPr>
          <w:rFonts w:ascii="Arial" w:eastAsia="Times New Roman" w:hAnsi="Arial"/>
          <w:sz w:val="24"/>
          <w:szCs w:val="24"/>
          <w:lang w:val="fr-FR"/>
        </w:rPr>
      </w:pPr>
    </w:p>
    <w:p w14:paraId="2E012FCB" w14:textId="77777777" w:rsidR="003E589F" w:rsidRPr="00386A42" w:rsidRDefault="00A76BF3" w:rsidP="005E258F">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Elle prête au concessionnaire, dans le cadre de sa mission générale de sécurité et de protection, sur sa demande ou d’office, le concours de la force publique pour assurer la sécurité des personnes, des biens, des ouvrages et des installations dans les limites du domaine concédé. A cet effet, dans le cadre d’une convention particulière, le concessionnaire peut demander aux autorités compétentes en matière de sécurité des mesures de protection ou de sécurité particulière.</w:t>
      </w:r>
    </w:p>
    <w:p w14:paraId="7E9344E0" w14:textId="77777777" w:rsidR="003E589F" w:rsidRPr="00386A42" w:rsidRDefault="003E589F" w:rsidP="005E258F">
      <w:pPr>
        <w:spacing w:line="236" w:lineRule="exact"/>
        <w:jc w:val="both"/>
        <w:rPr>
          <w:rFonts w:ascii="Arial" w:eastAsia="Times New Roman" w:hAnsi="Arial"/>
          <w:sz w:val="24"/>
          <w:szCs w:val="24"/>
          <w:lang w:val="fr-FR"/>
        </w:rPr>
      </w:pPr>
    </w:p>
    <w:p w14:paraId="72C6462D" w14:textId="0874D570" w:rsidR="003E589F" w:rsidRPr="00386A42" w:rsidRDefault="00A76BF3" w:rsidP="005E258F">
      <w:pPr>
        <w:spacing w:line="238" w:lineRule="auto"/>
        <w:ind w:left="340" w:right="40"/>
        <w:jc w:val="both"/>
        <w:rPr>
          <w:rFonts w:ascii="Arial" w:eastAsia="Arial" w:hAnsi="Arial"/>
          <w:i/>
          <w:sz w:val="24"/>
          <w:szCs w:val="24"/>
          <w:lang w:val="fr-FR"/>
        </w:rPr>
      </w:pPr>
      <w:r w:rsidRPr="00386A42">
        <w:rPr>
          <w:rFonts w:ascii="Arial" w:eastAsia="Arial" w:hAnsi="Arial"/>
          <w:sz w:val="24"/>
          <w:szCs w:val="24"/>
          <w:lang w:val="fr-FR"/>
        </w:rPr>
        <w:t>34.1.2. L’autorité concédante</w:t>
      </w:r>
      <w:r w:rsidR="00D97CDB">
        <w:rPr>
          <w:rFonts w:ascii="Arial" w:eastAsia="Arial" w:hAnsi="Arial"/>
          <w:sz w:val="24"/>
          <w:szCs w:val="24"/>
          <w:lang w:val="fr-FR"/>
        </w:rPr>
        <w:t xml:space="preserve"> et le concessionnaire pourront convenir de responsabilités complémentaires de la part de l’autorité concédante, le cas échéant et à la demande du concessionnaire.</w:t>
      </w:r>
    </w:p>
    <w:p w14:paraId="3B7F0F7A" w14:textId="77777777" w:rsidR="003E589F" w:rsidRPr="00386A42" w:rsidRDefault="003E589F">
      <w:pPr>
        <w:spacing w:line="200" w:lineRule="exact"/>
        <w:rPr>
          <w:rFonts w:ascii="Arial" w:eastAsia="Times New Roman" w:hAnsi="Arial"/>
          <w:sz w:val="24"/>
          <w:szCs w:val="24"/>
          <w:lang w:val="fr-FR"/>
        </w:rPr>
      </w:pPr>
    </w:p>
    <w:p w14:paraId="1481A127" w14:textId="77777777" w:rsidR="003E589F" w:rsidRPr="00386A42" w:rsidRDefault="003E589F">
      <w:pPr>
        <w:spacing w:line="250" w:lineRule="exact"/>
        <w:rPr>
          <w:rFonts w:ascii="Arial" w:eastAsia="Times New Roman" w:hAnsi="Arial"/>
          <w:sz w:val="24"/>
          <w:szCs w:val="24"/>
          <w:lang w:val="fr-FR"/>
        </w:rPr>
      </w:pPr>
    </w:p>
    <w:p w14:paraId="4C1002E0"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34.2 – Responsabilité du représentant de l’autorité</w:t>
      </w:r>
      <w:r w:rsidR="00D97CDB">
        <w:rPr>
          <w:rFonts w:ascii="Arial" w:eastAsia="Arial" w:hAnsi="Arial"/>
          <w:b/>
          <w:sz w:val="24"/>
          <w:szCs w:val="24"/>
          <w:lang w:val="fr-FR"/>
        </w:rPr>
        <w:t xml:space="preserve"> </w:t>
      </w:r>
      <w:r w:rsidRPr="00386A42">
        <w:rPr>
          <w:rFonts w:ascii="Arial" w:eastAsia="Arial" w:hAnsi="Arial"/>
          <w:b/>
          <w:sz w:val="24"/>
          <w:szCs w:val="24"/>
          <w:lang w:val="fr-FR"/>
        </w:rPr>
        <w:t>concédante</w:t>
      </w:r>
    </w:p>
    <w:p w14:paraId="1D4B1D93" w14:textId="77777777" w:rsidR="003E589F" w:rsidRPr="00386A42" w:rsidRDefault="003E589F">
      <w:pPr>
        <w:spacing w:line="242" w:lineRule="exact"/>
        <w:rPr>
          <w:rFonts w:ascii="Arial" w:eastAsia="Times New Roman" w:hAnsi="Arial"/>
          <w:sz w:val="24"/>
          <w:szCs w:val="24"/>
          <w:lang w:val="fr-FR"/>
        </w:rPr>
      </w:pPr>
    </w:p>
    <w:p w14:paraId="65BA4DD7" w14:textId="77777777" w:rsidR="003E589F" w:rsidRPr="00386A42" w:rsidRDefault="00A76BF3" w:rsidP="005E258F">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34.2.1. En application des paragraphes 34.2.3 à 34.2.5, le représentant de l’autorité concédante, désigné de manière exprès par l’autorité concédante, assure au nom et pour le compte de l’autorité concédante :</w:t>
      </w:r>
    </w:p>
    <w:p w14:paraId="37492F36" w14:textId="77777777" w:rsidR="003E589F" w:rsidRPr="00386A42" w:rsidRDefault="003E589F" w:rsidP="005E258F">
      <w:pPr>
        <w:spacing w:line="235" w:lineRule="exact"/>
        <w:jc w:val="both"/>
        <w:rPr>
          <w:rFonts w:ascii="Arial" w:eastAsia="Times New Roman" w:hAnsi="Arial"/>
          <w:sz w:val="24"/>
          <w:szCs w:val="24"/>
          <w:lang w:val="fr-FR"/>
        </w:rPr>
      </w:pPr>
    </w:p>
    <w:p w14:paraId="0DA4F8FF" w14:textId="052CDD51" w:rsidR="003E589F" w:rsidRPr="00386A42" w:rsidRDefault="00D97CDB" w:rsidP="00A47EED">
      <w:pPr>
        <w:numPr>
          <w:ilvl w:val="0"/>
          <w:numId w:val="17"/>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’approbation des avant-projets du concessionnaire, conformément aux dispositions du Titre III ;</w:t>
      </w:r>
    </w:p>
    <w:p w14:paraId="0CF101F7" w14:textId="77777777" w:rsidR="003E589F" w:rsidRPr="00386A42" w:rsidRDefault="003E589F" w:rsidP="005E258F">
      <w:pPr>
        <w:spacing w:line="1" w:lineRule="exact"/>
        <w:jc w:val="both"/>
        <w:rPr>
          <w:rFonts w:ascii="Arial" w:eastAsia="Arial" w:hAnsi="Arial"/>
          <w:sz w:val="24"/>
          <w:szCs w:val="24"/>
          <w:lang w:val="fr-FR"/>
        </w:rPr>
      </w:pPr>
    </w:p>
    <w:p w14:paraId="14E52478" w14:textId="253325AC" w:rsidR="003E589F" w:rsidRPr="00386A42" w:rsidRDefault="00D97CDB" w:rsidP="00A47EED">
      <w:pPr>
        <w:numPr>
          <w:ilvl w:val="0"/>
          <w:numId w:val="17"/>
        </w:numPr>
        <w:tabs>
          <w:tab w:val="left" w:pos="1060"/>
        </w:tabs>
        <w:spacing w:line="239" w:lineRule="auto"/>
        <w:ind w:left="1060" w:right="8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 suivi des opérations d’investissements relatives aux infrastructures, ouvrages et équipements de la concession ;</w:t>
      </w:r>
    </w:p>
    <w:p w14:paraId="35B4CADD" w14:textId="363908A2" w:rsidR="003E589F" w:rsidRPr="00386A42" w:rsidRDefault="00D97CDB" w:rsidP="00A47EED">
      <w:pPr>
        <w:numPr>
          <w:ilvl w:val="0"/>
          <w:numId w:val="17"/>
        </w:numPr>
        <w:tabs>
          <w:tab w:val="left" w:pos="1060"/>
        </w:tabs>
        <w:spacing w:line="0" w:lineRule="atLeast"/>
        <w:ind w:left="10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 suivi de la gestion et le contrôle de l’exploitation du service concédé.</w:t>
      </w:r>
    </w:p>
    <w:p w14:paraId="73D74DC2" w14:textId="77777777" w:rsidR="003E589F" w:rsidRPr="00386A42" w:rsidRDefault="003E589F" w:rsidP="005E258F">
      <w:pPr>
        <w:spacing w:line="232" w:lineRule="exact"/>
        <w:jc w:val="both"/>
        <w:rPr>
          <w:rFonts w:ascii="Arial" w:eastAsia="Times New Roman" w:hAnsi="Arial"/>
          <w:sz w:val="24"/>
          <w:szCs w:val="24"/>
          <w:lang w:val="fr-FR"/>
        </w:rPr>
      </w:pPr>
    </w:p>
    <w:p w14:paraId="25CF04A3" w14:textId="77777777" w:rsidR="003E589F" w:rsidRPr="00386A42" w:rsidRDefault="00A76BF3" w:rsidP="005E258F">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34.2.2. L’exercice de ce droit de suivi et de contrôle ne doit pas avoir pour effet de porter atteinte à l’autonomie de gestion du concessionnaire.</w:t>
      </w:r>
    </w:p>
    <w:p w14:paraId="11F1B01E" w14:textId="77777777" w:rsidR="003E589F" w:rsidRPr="00386A42" w:rsidRDefault="003E589F" w:rsidP="005E258F">
      <w:pPr>
        <w:spacing w:line="231" w:lineRule="exact"/>
        <w:jc w:val="both"/>
        <w:rPr>
          <w:rFonts w:ascii="Arial" w:eastAsia="Times New Roman" w:hAnsi="Arial"/>
          <w:sz w:val="24"/>
          <w:szCs w:val="24"/>
          <w:lang w:val="fr-FR"/>
        </w:rPr>
      </w:pPr>
    </w:p>
    <w:p w14:paraId="7FFE2CA3" w14:textId="77777777" w:rsidR="003E589F" w:rsidRPr="00386A42" w:rsidRDefault="00A76BF3" w:rsidP="005E258F">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34.2.3. Pour permettre le suivi financier et comptable de l’exploitation de l’ouvrage concédé, le concessionnaire doit remettre chaque année à l’autorité concédante et à son représentant les documents suivants :</w:t>
      </w:r>
    </w:p>
    <w:p w14:paraId="55035CD4" w14:textId="77777777" w:rsidR="003E589F" w:rsidRPr="00386A42" w:rsidRDefault="003E589F" w:rsidP="005E258F">
      <w:pPr>
        <w:spacing w:line="235" w:lineRule="exact"/>
        <w:jc w:val="both"/>
        <w:rPr>
          <w:rFonts w:ascii="Arial" w:eastAsia="Times New Roman" w:hAnsi="Arial"/>
          <w:sz w:val="24"/>
          <w:szCs w:val="24"/>
          <w:lang w:val="fr-FR"/>
        </w:rPr>
      </w:pPr>
    </w:p>
    <w:p w14:paraId="7D0D1557" w14:textId="450CFDD3" w:rsidR="003E589F" w:rsidRPr="00386A42" w:rsidRDefault="00D97CDB" w:rsidP="00A47EED">
      <w:pPr>
        <w:numPr>
          <w:ilvl w:val="0"/>
          <w:numId w:val="18"/>
        </w:numPr>
        <w:tabs>
          <w:tab w:val="left" w:pos="1060"/>
        </w:tabs>
        <w:spacing w:line="238" w:lineRule="auto"/>
        <w:ind w:left="1060" w:right="2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plan annuel de production dans les quinze (15) jours précédant le début de chaque exercice comptable ;</w:t>
      </w:r>
    </w:p>
    <w:p w14:paraId="79F8B31F" w14:textId="77777777" w:rsidR="003E589F" w:rsidRPr="00386A42" w:rsidRDefault="003E589F" w:rsidP="005E258F">
      <w:pPr>
        <w:spacing w:line="232" w:lineRule="exact"/>
        <w:jc w:val="both"/>
        <w:rPr>
          <w:rFonts w:ascii="Arial" w:eastAsia="Arial" w:hAnsi="Arial"/>
          <w:sz w:val="24"/>
          <w:szCs w:val="24"/>
          <w:lang w:val="fr-FR"/>
        </w:rPr>
      </w:pPr>
    </w:p>
    <w:p w14:paraId="54FCAAAA" w14:textId="27A812B4" w:rsidR="003E589F" w:rsidRPr="00386A42" w:rsidRDefault="00D97CDB" w:rsidP="00A47EED">
      <w:pPr>
        <w:numPr>
          <w:ilvl w:val="0"/>
          <w:numId w:val="18"/>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 xml:space="preserve">e rapport de commissaires aux comptes, un rapport annuel de gestion accompagné du bilan ainsi que du compte d’exploitation et du tableau de financement, certifiés par un commissaire aux comptes reconnu et agréé en Haïti </w:t>
      </w:r>
      <w:r>
        <w:rPr>
          <w:rFonts w:ascii="Arial" w:eastAsia="Arial" w:hAnsi="Arial"/>
          <w:sz w:val="24"/>
          <w:szCs w:val="24"/>
          <w:lang w:val="fr-FR"/>
        </w:rPr>
        <w:t>dans</w:t>
      </w:r>
      <w:r w:rsidR="00A76BF3" w:rsidRPr="00386A42">
        <w:rPr>
          <w:rFonts w:ascii="Arial" w:eastAsia="Arial" w:hAnsi="Arial"/>
          <w:sz w:val="24"/>
          <w:szCs w:val="24"/>
          <w:lang w:val="fr-FR"/>
        </w:rPr>
        <w:t xml:space="preserve"> un délai d’un (1) mois à compter de l’approbation par l’assemblée générale des actionnaires des comptes de clôture de l’exercice comptable et au plus tard dans les six (6) mois de la clôture de l’exercice comptable.</w:t>
      </w:r>
    </w:p>
    <w:p w14:paraId="7C2C2614" w14:textId="77777777" w:rsidR="003E589F" w:rsidRPr="00386A42" w:rsidRDefault="003E589F">
      <w:pPr>
        <w:spacing w:line="236" w:lineRule="exact"/>
        <w:rPr>
          <w:rFonts w:ascii="Arial" w:eastAsia="Times New Roman" w:hAnsi="Arial"/>
          <w:sz w:val="24"/>
          <w:szCs w:val="24"/>
          <w:lang w:val="fr-FR"/>
        </w:rPr>
      </w:pPr>
    </w:p>
    <w:p w14:paraId="44BDC3CD" w14:textId="77777777" w:rsidR="003E589F" w:rsidRPr="00386A42" w:rsidRDefault="00A76BF3" w:rsidP="004C496E">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 xml:space="preserve">34.2.4. Pour permettre le suivi technique de la concession, notamment dans le domaine de l’environnement, de l’hygiène, le concessionnaire s’oblige à </w:t>
      </w:r>
      <w:r w:rsidRPr="00386A42">
        <w:rPr>
          <w:rFonts w:ascii="Arial" w:eastAsia="Arial" w:hAnsi="Arial"/>
          <w:sz w:val="24"/>
          <w:szCs w:val="24"/>
          <w:lang w:val="fr-FR"/>
        </w:rPr>
        <w:lastRenderedPageBreak/>
        <w:t>communiquer à la demande de</w:t>
      </w:r>
      <w:bookmarkStart w:id="36" w:name="page57"/>
      <w:bookmarkEnd w:id="36"/>
      <w:r w:rsidR="005076A1">
        <w:rPr>
          <w:rFonts w:ascii="Arial" w:eastAsia="Arial" w:hAnsi="Arial"/>
          <w:sz w:val="24"/>
          <w:szCs w:val="24"/>
          <w:lang w:val="fr-FR"/>
        </w:rPr>
        <w:t xml:space="preserve"> </w:t>
      </w:r>
      <w:r w:rsidRPr="00386A42">
        <w:rPr>
          <w:rFonts w:ascii="Arial" w:eastAsia="Arial" w:hAnsi="Arial"/>
          <w:sz w:val="24"/>
          <w:szCs w:val="24"/>
          <w:lang w:val="fr-FR"/>
        </w:rPr>
        <w:t>l’autorité concédante et à son représentant les documents et les informations techniques nécessaires pour exercer son contrôle.</w:t>
      </w:r>
    </w:p>
    <w:p w14:paraId="3F0D7719" w14:textId="77777777" w:rsidR="003E589F" w:rsidRPr="00386A42" w:rsidRDefault="003E589F">
      <w:pPr>
        <w:spacing w:line="230" w:lineRule="exact"/>
        <w:rPr>
          <w:rFonts w:ascii="Arial" w:eastAsia="Times New Roman" w:hAnsi="Arial"/>
          <w:sz w:val="24"/>
          <w:szCs w:val="24"/>
          <w:lang w:val="fr-FR"/>
        </w:rPr>
      </w:pPr>
    </w:p>
    <w:p w14:paraId="23686892" w14:textId="440BA5EB" w:rsidR="003E589F" w:rsidRPr="00386A42" w:rsidRDefault="00A76BF3" w:rsidP="004C496E">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34.2.5. Au titre du compte rendu technique, le concessionnaire fournit, dans un délai de trois (3)</w:t>
      </w:r>
      <w:r w:rsidR="008B5C6A">
        <w:rPr>
          <w:rFonts w:ascii="Arial" w:eastAsia="Arial" w:hAnsi="Arial"/>
          <w:sz w:val="24"/>
          <w:szCs w:val="24"/>
          <w:lang w:val="fr-FR"/>
        </w:rPr>
        <w:t xml:space="preserve"> </w:t>
      </w:r>
      <w:r w:rsidRPr="00386A42">
        <w:rPr>
          <w:rFonts w:ascii="Arial" w:eastAsia="Arial" w:hAnsi="Arial"/>
          <w:sz w:val="24"/>
          <w:szCs w:val="24"/>
          <w:lang w:val="fr-FR"/>
        </w:rPr>
        <w:t>mois après la clôture de l’année fiscale, les documents convenus concernant :</w:t>
      </w:r>
    </w:p>
    <w:p w14:paraId="77806F79" w14:textId="77777777" w:rsidR="003E589F" w:rsidRPr="00386A42" w:rsidRDefault="003E589F" w:rsidP="004C496E">
      <w:pPr>
        <w:spacing w:line="231" w:lineRule="exact"/>
        <w:jc w:val="both"/>
        <w:rPr>
          <w:rFonts w:ascii="Arial" w:eastAsia="Times New Roman" w:hAnsi="Arial"/>
          <w:sz w:val="24"/>
          <w:szCs w:val="24"/>
          <w:lang w:val="fr-FR"/>
        </w:rPr>
      </w:pPr>
    </w:p>
    <w:p w14:paraId="15415BE9" w14:textId="0DE8FE8B" w:rsidR="003E589F" w:rsidRPr="00386A42" w:rsidRDefault="00D97CDB" w:rsidP="00A47EED">
      <w:pPr>
        <w:numPr>
          <w:ilvl w:val="0"/>
          <w:numId w:val="19"/>
        </w:numPr>
        <w:tabs>
          <w:tab w:val="left" w:pos="1060"/>
        </w:tabs>
        <w:spacing w:line="0" w:lineRule="atLeast"/>
        <w:ind w:left="10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effectifs du service d’exploitation ;</w:t>
      </w:r>
    </w:p>
    <w:p w14:paraId="076FC34E" w14:textId="77777777" w:rsidR="003E589F" w:rsidRPr="00386A42" w:rsidRDefault="003E589F" w:rsidP="004C496E">
      <w:pPr>
        <w:spacing w:line="231" w:lineRule="exact"/>
        <w:jc w:val="both"/>
        <w:rPr>
          <w:rFonts w:ascii="Arial" w:eastAsia="Arial" w:hAnsi="Arial"/>
          <w:sz w:val="24"/>
          <w:szCs w:val="24"/>
          <w:lang w:val="fr-FR"/>
        </w:rPr>
      </w:pPr>
    </w:p>
    <w:p w14:paraId="65A429A7" w14:textId="6138E2A1" w:rsidR="003E589F" w:rsidRPr="00386A42" w:rsidRDefault="00D97CDB" w:rsidP="00A47EED">
      <w:pPr>
        <w:numPr>
          <w:ilvl w:val="0"/>
          <w:numId w:val="19"/>
        </w:numPr>
        <w:tabs>
          <w:tab w:val="left" w:pos="1060"/>
        </w:tabs>
        <w:spacing w:line="238" w:lineRule="auto"/>
        <w:ind w:left="106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 xml:space="preserve">’évolution générale de l’état des ouvrages et </w:t>
      </w:r>
      <w:r>
        <w:rPr>
          <w:rFonts w:ascii="Arial" w:eastAsia="Arial" w:hAnsi="Arial"/>
          <w:sz w:val="24"/>
          <w:szCs w:val="24"/>
          <w:lang w:val="fr-FR"/>
        </w:rPr>
        <w:t>é</w:t>
      </w:r>
      <w:r w:rsidR="00A76BF3" w:rsidRPr="00386A42">
        <w:rPr>
          <w:rFonts w:ascii="Arial" w:eastAsia="Arial" w:hAnsi="Arial"/>
          <w:sz w:val="24"/>
          <w:szCs w:val="24"/>
          <w:lang w:val="fr-FR"/>
        </w:rPr>
        <w:t>quipements exploités incluant le rapport de visite et d’inspection annuelle ;</w:t>
      </w:r>
    </w:p>
    <w:p w14:paraId="65DECCD9" w14:textId="77777777" w:rsidR="003E589F" w:rsidRPr="00386A42" w:rsidRDefault="003E589F" w:rsidP="004C496E">
      <w:pPr>
        <w:spacing w:line="231" w:lineRule="exact"/>
        <w:jc w:val="both"/>
        <w:rPr>
          <w:rFonts w:ascii="Arial" w:eastAsia="Arial" w:hAnsi="Arial"/>
          <w:sz w:val="24"/>
          <w:szCs w:val="24"/>
          <w:lang w:val="fr-FR"/>
        </w:rPr>
      </w:pPr>
    </w:p>
    <w:p w14:paraId="2F65913A" w14:textId="5E5B1CB8" w:rsidR="003E589F" w:rsidRPr="00386A42" w:rsidRDefault="00D97CDB" w:rsidP="00A47EED">
      <w:pPr>
        <w:numPr>
          <w:ilvl w:val="0"/>
          <w:numId w:val="19"/>
        </w:numPr>
        <w:tabs>
          <w:tab w:val="left" w:pos="1060"/>
        </w:tabs>
        <w:spacing w:line="0" w:lineRule="atLeast"/>
        <w:ind w:left="10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travaux d’entretien, de réhabilitation et de renouvellement ;</w:t>
      </w:r>
    </w:p>
    <w:p w14:paraId="6681233A" w14:textId="77777777" w:rsidR="003E589F" w:rsidRPr="00386A42" w:rsidRDefault="003E589F" w:rsidP="004C496E">
      <w:pPr>
        <w:spacing w:line="230" w:lineRule="exact"/>
        <w:jc w:val="both"/>
        <w:rPr>
          <w:rFonts w:ascii="Arial" w:eastAsia="Arial" w:hAnsi="Arial"/>
          <w:sz w:val="24"/>
          <w:szCs w:val="24"/>
          <w:lang w:val="fr-FR"/>
        </w:rPr>
      </w:pPr>
    </w:p>
    <w:p w14:paraId="03315B04" w14:textId="68699DB3" w:rsidR="003E589F" w:rsidRPr="00386A42" w:rsidRDefault="00D97CDB" w:rsidP="00A47EED">
      <w:pPr>
        <w:numPr>
          <w:ilvl w:val="0"/>
          <w:numId w:val="19"/>
        </w:numPr>
        <w:tabs>
          <w:tab w:val="left" w:pos="1060"/>
        </w:tabs>
        <w:spacing w:line="0" w:lineRule="atLeast"/>
        <w:ind w:left="10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adaptations à envisager ;</w:t>
      </w:r>
    </w:p>
    <w:p w14:paraId="177D4DFF" w14:textId="77777777" w:rsidR="003E589F" w:rsidRPr="00386A42" w:rsidRDefault="003E589F" w:rsidP="004C496E">
      <w:pPr>
        <w:spacing w:line="229" w:lineRule="exact"/>
        <w:jc w:val="both"/>
        <w:rPr>
          <w:rFonts w:ascii="Arial" w:eastAsia="Arial" w:hAnsi="Arial"/>
          <w:sz w:val="24"/>
          <w:szCs w:val="24"/>
          <w:lang w:val="fr-FR"/>
        </w:rPr>
      </w:pPr>
    </w:p>
    <w:p w14:paraId="3D25E331" w14:textId="36D3DA95" w:rsidR="003E589F" w:rsidRPr="00386A42" w:rsidRDefault="00D97CDB" w:rsidP="00A47EED">
      <w:pPr>
        <w:numPr>
          <w:ilvl w:val="0"/>
          <w:numId w:val="19"/>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a mise à jour de l’inventaire des ouvrages, infrastructures, installations et matériels du projet ;</w:t>
      </w:r>
    </w:p>
    <w:p w14:paraId="71899814" w14:textId="77777777" w:rsidR="003E589F" w:rsidRPr="00386A42" w:rsidRDefault="003E589F" w:rsidP="004C496E">
      <w:pPr>
        <w:spacing w:line="232" w:lineRule="exact"/>
        <w:jc w:val="both"/>
        <w:rPr>
          <w:rFonts w:ascii="Arial" w:eastAsia="Arial" w:hAnsi="Arial"/>
          <w:sz w:val="24"/>
          <w:szCs w:val="24"/>
          <w:lang w:val="fr-FR"/>
        </w:rPr>
      </w:pPr>
    </w:p>
    <w:p w14:paraId="469C29D5" w14:textId="787557F3" w:rsidR="003E589F" w:rsidRPr="00386A42" w:rsidRDefault="002229D4" w:rsidP="00A47EED">
      <w:pPr>
        <w:numPr>
          <w:ilvl w:val="0"/>
          <w:numId w:val="19"/>
        </w:numPr>
        <w:tabs>
          <w:tab w:val="left" w:pos="1060"/>
        </w:tabs>
        <w:spacing w:line="0" w:lineRule="atLeast"/>
        <w:ind w:left="1060" w:hanging="369"/>
        <w:jc w:val="both"/>
        <w:rPr>
          <w:rFonts w:ascii="Arial" w:eastAsia="Arial" w:hAnsi="Arial"/>
          <w:sz w:val="24"/>
          <w:szCs w:val="24"/>
          <w:lang w:val="fr-FR"/>
        </w:rPr>
      </w:pPr>
      <w:r>
        <w:rPr>
          <w:rFonts w:ascii="Arial" w:eastAsia="Arial" w:hAnsi="Arial"/>
          <w:sz w:val="24"/>
          <w:szCs w:val="24"/>
          <w:lang w:val="fr-FR"/>
        </w:rPr>
        <w:t>T</w:t>
      </w:r>
      <w:r w:rsidR="00A76BF3" w:rsidRPr="00386A42">
        <w:rPr>
          <w:rFonts w:ascii="Arial" w:eastAsia="Arial" w:hAnsi="Arial"/>
          <w:sz w:val="24"/>
          <w:szCs w:val="24"/>
          <w:lang w:val="fr-FR"/>
        </w:rPr>
        <w:t>oute autre information relative à l’exploitation et à l’entretien.</w:t>
      </w:r>
    </w:p>
    <w:p w14:paraId="6FFD9FE0" w14:textId="77777777" w:rsidR="003E589F" w:rsidRPr="00386A42" w:rsidRDefault="003E589F">
      <w:pPr>
        <w:spacing w:line="229" w:lineRule="exact"/>
        <w:rPr>
          <w:rFonts w:ascii="Arial" w:eastAsia="Times New Roman" w:hAnsi="Arial"/>
          <w:sz w:val="24"/>
          <w:szCs w:val="24"/>
          <w:lang w:val="fr-FR"/>
        </w:rPr>
      </w:pPr>
    </w:p>
    <w:p w14:paraId="6FEB49DC" w14:textId="77777777" w:rsidR="003E589F" w:rsidRPr="00386A42" w:rsidRDefault="00A76BF3">
      <w:pPr>
        <w:spacing w:line="0" w:lineRule="atLeast"/>
        <w:ind w:left="340" w:right="20"/>
        <w:jc w:val="both"/>
        <w:rPr>
          <w:rFonts w:ascii="Arial" w:eastAsia="Arial" w:hAnsi="Arial"/>
          <w:sz w:val="24"/>
          <w:szCs w:val="24"/>
          <w:lang w:val="fr-FR"/>
        </w:rPr>
      </w:pPr>
      <w:r w:rsidRPr="00386A42">
        <w:rPr>
          <w:rFonts w:ascii="Arial" w:eastAsia="Arial" w:hAnsi="Arial"/>
          <w:sz w:val="24"/>
          <w:szCs w:val="24"/>
          <w:lang w:val="fr-FR"/>
        </w:rPr>
        <w:t>34.2.6. Le concessionnaire fournit un rapport annuel sur les aspects liés à la sécurité de l’exploitation, notamment l’analyse des accidents et incidents survenus sur le domaine concédé et sur les dispositions prises pour améliorer, par exemple, la protection de l’environnement et l’hygiène.</w:t>
      </w:r>
    </w:p>
    <w:p w14:paraId="307D75EF" w14:textId="77777777" w:rsidR="003E589F" w:rsidRPr="00386A42" w:rsidRDefault="003E589F">
      <w:pPr>
        <w:spacing w:line="231" w:lineRule="exact"/>
        <w:rPr>
          <w:rFonts w:ascii="Arial" w:eastAsia="Times New Roman" w:hAnsi="Arial"/>
          <w:sz w:val="24"/>
          <w:szCs w:val="24"/>
          <w:lang w:val="fr-FR"/>
        </w:rPr>
      </w:pPr>
    </w:p>
    <w:p w14:paraId="582212C9"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34.2.7. </w:t>
      </w:r>
      <w:r w:rsidRPr="00386A42">
        <w:rPr>
          <w:rFonts w:ascii="Arial" w:eastAsia="Arial" w:hAnsi="Arial"/>
          <w:sz w:val="24"/>
          <w:szCs w:val="24"/>
          <w:u w:val="single"/>
          <w:lang w:val="fr-FR"/>
        </w:rPr>
        <w:t>Compte rendu financier</w:t>
      </w:r>
    </w:p>
    <w:p w14:paraId="2E37955E" w14:textId="77777777" w:rsidR="003E589F" w:rsidRPr="00386A42" w:rsidRDefault="003E589F">
      <w:pPr>
        <w:spacing w:line="229" w:lineRule="exact"/>
        <w:rPr>
          <w:rFonts w:ascii="Arial" w:eastAsia="Times New Roman" w:hAnsi="Arial"/>
          <w:sz w:val="24"/>
          <w:szCs w:val="24"/>
          <w:lang w:val="fr-FR"/>
        </w:rPr>
      </w:pPr>
    </w:p>
    <w:p w14:paraId="256A03A7" w14:textId="48BBEC9A" w:rsidR="003E589F" w:rsidRPr="00386A42" w:rsidRDefault="00A76BF3" w:rsidP="004C496E">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 xml:space="preserve">Le compte rendu financier rappelle les conditions économiques générales de l’année d’exploitation de l’ouvrage concédé et est mis à disposition selon les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du paragraphe 34.2.3.</w:t>
      </w:r>
    </w:p>
    <w:p w14:paraId="6F1AE299" w14:textId="77777777" w:rsidR="003E589F" w:rsidRPr="00386A42" w:rsidRDefault="003E589F">
      <w:pPr>
        <w:spacing w:line="200" w:lineRule="exact"/>
        <w:rPr>
          <w:rFonts w:ascii="Arial" w:eastAsia="Times New Roman" w:hAnsi="Arial"/>
          <w:sz w:val="24"/>
          <w:szCs w:val="24"/>
          <w:lang w:val="fr-FR"/>
        </w:rPr>
      </w:pPr>
    </w:p>
    <w:p w14:paraId="75740BFA" w14:textId="77777777" w:rsidR="003E589F" w:rsidRPr="00386A42" w:rsidRDefault="003E589F">
      <w:pPr>
        <w:spacing w:line="258" w:lineRule="exact"/>
        <w:rPr>
          <w:rFonts w:ascii="Arial" w:eastAsia="Times New Roman" w:hAnsi="Arial"/>
          <w:sz w:val="24"/>
          <w:szCs w:val="24"/>
          <w:lang w:val="fr-FR"/>
        </w:rPr>
      </w:pPr>
    </w:p>
    <w:p w14:paraId="7FFC7485" w14:textId="77777777" w:rsidR="003E589F" w:rsidRPr="00386A42" w:rsidRDefault="00A76BF3" w:rsidP="004C496E">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En outre, Il précise :</w:t>
      </w:r>
    </w:p>
    <w:p w14:paraId="130F1884" w14:textId="77777777" w:rsidR="003E589F" w:rsidRPr="00386A42" w:rsidRDefault="003E589F" w:rsidP="004C496E">
      <w:pPr>
        <w:spacing w:line="232" w:lineRule="exact"/>
        <w:jc w:val="both"/>
        <w:rPr>
          <w:rFonts w:ascii="Arial" w:eastAsia="Times New Roman" w:hAnsi="Arial"/>
          <w:sz w:val="24"/>
          <w:szCs w:val="24"/>
          <w:lang w:val="fr-FR"/>
        </w:rPr>
      </w:pPr>
    </w:p>
    <w:p w14:paraId="452C3FB8" w14:textId="6C70BC5D" w:rsidR="003E589F" w:rsidRPr="00386A42" w:rsidRDefault="002229D4" w:rsidP="00A47EED">
      <w:pPr>
        <w:numPr>
          <w:ilvl w:val="0"/>
          <w:numId w:val="20"/>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Les</w:t>
      </w:r>
      <w:r w:rsidR="00A76BF3" w:rsidRPr="00386A42">
        <w:rPr>
          <w:rFonts w:ascii="Arial" w:eastAsia="Arial" w:hAnsi="Arial"/>
          <w:sz w:val="24"/>
          <w:szCs w:val="24"/>
          <w:lang w:val="fr-FR"/>
        </w:rPr>
        <w:t xml:space="preserve"> dépenses : le détail par nature des dépenses (personnel, fonctionnement, entretien et réparation) et leur évolution par rapport à l’exercice antérieur, ainsi que les charges d’investissements ;</w:t>
      </w:r>
    </w:p>
    <w:p w14:paraId="4D953F6C" w14:textId="77777777" w:rsidR="003E589F" w:rsidRPr="00386A42" w:rsidRDefault="003E589F" w:rsidP="004C496E">
      <w:pPr>
        <w:spacing w:line="232" w:lineRule="exact"/>
        <w:jc w:val="both"/>
        <w:rPr>
          <w:rFonts w:ascii="Arial" w:eastAsia="Arial" w:hAnsi="Arial"/>
          <w:sz w:val="24"/>
          <w:szCs w:val="24"/>
          <w:lang w:val="fr-FR"/>
        </w:rPr>
      </w:pPr>
    </w:p>
    <w:p w14:paraId="71AEFA4F" w14:textId="3BF7359F" w:rsidR="003E589F" w:rsidRPr="00386A42" w:rsidRDefault="002229D4" w:rsidP="00A47EED">
      <w:pPr>
        <w:numPr>
          <w:ilvl w:val="0"/>
          <w:numId w:val="20"/>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Les</w:t>
      </w:r>
      <w:r w:rsidR="00A76BF3" w:rsidRPr="00386A42">
        <w:rPr>
          <w:rFonts w:ascii="Arial" w:eastAsia="Arial" w:hAnsi="Arial"/>
          <w:sz w:val="24"/>
          <w:szCs w:val="24"/>
          <w:lang w:val="fr-FR"/>
        </w:rPr>
        <w:t xml:space="preserve"> recettes : le détail des recettes d’exploitation et leur évolution par rapport à l’exercice précédent ;</w:t>
      </w:r>
    </w:p>
    <w:p w14:paraId="60C58E00" w14:textId="77777777" w:rsidR="003E589F" w:rsidRPr="00386A42" w:rsidRDefault="003E589F" w:rsidP="004C496E">
      <w:pPr>
        <w:spacing w:line="233" w:lineRule="exact"/>
        <w:jc w:val="both"/>
        <w:rPr>
          <w:rFonts w:ascii="Arial" w:eastAsia="Arial" w:hAnsi="Arial"/>
          <w:sz w:val="24"/>
          <w:szCs w:val="24"/>
          <w:lang w:val="fr-FR"/>
        </w:rPr>
      </w:pPr>
    </w:p>
    <w:p w14:paraId="15E58605" w14:textId="15D0D5BA" w:rsidR="003E589F" w:rsidRPr="00386A42" w:rsidRDefault="002229D4" w:rsidP="00A47EED">
      <w:pPr>
        <w:numPr>
          <w:ilvl w:val="0"/>
          <w:numId w:val="20"/>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 budget relatif à l’exercice suivant, distinguant les opérations d’exploitation et les opérations en capital ;</w:t>
      </w:r>
    </w:p>
    <w:p w14:paraId="21533680" w14:textId="77777777" w:rsidR="003E589F" w:rsidRPr="00386A42" w:rsidRDefault="003E589F" w:rsidP="004C496E">
      <w:pPr>
        <w:spacing w:line="230" w:lineRule="exact"/>
        <w:jc w:val="both"/>
        <w:rPr>
          <w:rFonts w:ascii="Arial" w:eastAsia="Arial" w:hAnsi="Arial"/>
          <w:sz w:val="24"/>
          <w:szCs w:val="24"/>
          <w:lang w:val="fr-FR"/>
        </w:rPr>
      </w:pPr>
    </w:p>
    <w:p w14:paraId="105E8752" w14:textId="07A4068F" w:rsidR="003E589F" w:rsidRPr="00386A42" w:rsidRDefault="002229D4" w:rsidP="00A47EED">
      <w:pPr>
        <w:numPr>
          <w:ilvl w:val="0"/>
          <w:numId w:val="20"/>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comptes sociaux de chaque exercice accompagnés du rapport des commissaires aux comptes et les commentaires du conseil d’administration sur ledit rapport ;</w:t>
      </w:r>
    </w:p>
    <w:p w14:paraId="157A1ED2" w14:textId="77777777" w:rsidR="003E589F" w:rsidRPr="00386A42" w:rsidRDefault="003E589F" w:rsidP="004C496E">
      <w:pPr>
        <w:spacing w:line="232" w:lineRule="exact"/>
        <w:jc w:val="both"/>
        <w:rPr>
          <w:rFonts w:ascii="Arial" w:eastAsia="Arial" w:hAnsi="Arial"/>
          <w:sz w:val="24"/>
          <w:szCs w:val="24"/>
          <w:lang w:val="fr-FR"/>
        </w:rPr>
      </w:pPr>
    </w:p>
    <w:p w14:paraId="08FD2374" w14:textId="3A9C4217" w:rsidR="003E589F" w:rsidRPr="00386A42" w:rsidRDefault="002229D4" w:rsidP="00A47EED">
      <w:pPr>
        <w:numPr>
          <w:ilvl w:val="0"/>
          <w:numId w:val="20"/>
        </w:numPr>
        <w:tabs>
          <w:tab w:val="left" w:pos="1060"/>
        </w:tabs>
        <w:spacing w:line="0" w:lineRule="atLeast"/>
        <w:ind w:left="106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rapport annuel d’activités ;</w:t>
      </w:r>
    </w:p>
    <w:p w14:paraId="7245BF5A" w14:textId="77777777" w:rsidR="003E589F" w:rsidRPr="00386A42" w:rsidRDefault="003E589F">
      <w:pPr>
        <w:spacing w:line="230" w:lineRule="exact"/>
        <w:rPr>
          <w:rFonts w:ascii="Arial" w:eastAsia="Arial" w:hAnsi="Arial"/>
          <w:sz w:val="24"/>
          <w:szCs w:val="24"/>
          <w:lang w:val="fr-FR"/>
        </w:rPr>
      </w:pPr>
    </w:p>
    <w:p w14:paraId="78CAD1F5" w14:textId="17A0314B" w:rsidR="003E589F" w:rsidRPr="00386A42" w:rsidRDefault="002229D4" w:rsidP="00A47EED">
      <w:pPr>
        <w:numPr>
          <w:ilvl w:val="0"/>
          <w:numId w:val="20"/>
        </w:numPr>
        <w:tabs>
          <w:tab w:val="left" w:pos="1060"/>
        </w:tabs>
        <w:spacing w:line="0" w:lineRule="atLeast"/>
        <w:ind w:left="1060" w:hanging="369"/>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rapport sur l’état d’exécution des investissements ;</w:t>
      </w:r>
    </w:p>
    <w:p w14:paraId="17E5A45C" w14:textId="77777777" w:rsidR="003E589F" w:rsidRPr="00386A42" w:rsidRDefault="003E589F">
      <w:pPr>
        <w:spacing w:line="228" w:lineRule="exact"/>
        <w:rPr>
          <w:rFonts w:ascii="Arial" w:eastAsia="Arial" w:hAnsi="Arial"/>
          <w:sz w:val="24"/>
          <w:szCs w:val="24"/>
          <w:lang w:val="fr-FR"/>
        </w:rPr>
      </w:pPr>
    </w:p>
    <w:p w14:paraId="5FDF16BE" w14:textId="778FC1EA" w:rsidR="003E589F" w:rsidRPr="00386A42" w:rsidRDefault="002229D4" w:rsidP="00A47EED">
      <w:pPr>
        <w:numPr>
          <w:ilvl w:val="0"/>
          <w:numId w:val="20"/>
        </w:numPr>
        <w:tabs>
          <w:tab w:val="left" w:pos="1060"/>
        </w:tabs>
        <w:spacing w:line="0" w:lineRule="atLeast"/>
        <w:ind w:left="1060" w:hanging="369"/>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tarifs en vigueur des différentes redevances.</w:t>
      </w:r>
    </w:p>
    <w:p w14:paraId="0C784F25" w14:textId="77777777" w:rsidR="003E589F" w:rsidRPr="00386A42" w:rsidRDefault="003E589F">
      <w:pPr>
        <w:spacing w:line="200" w:lineRule="exact"/>
        <w:rPr>
          <w:rFonts w:ascii="Arial" w:eastAsia="Times New Roman" w:hAnsi="Arial"/>
          <w:sz w:val="24"/>
          <w:szCs w:val="24"/>
          <w:lang w:val="fr-FR"/>
        </w:rPr>
      </w:pPr>
    </w:p>
    <w:p w14:paraId="7E80E2EE" w14:textId="77777777" w:rsidR="003E589F" w:rsidRPr="00386A42" w:rsidRDefault="003E589F">
      <w:pPr>
        <w:spacing w:line="249" w:lineRule="exact"/>
        <w:rPr>
          <w:rFonts w:ascii="Arial" w:eastAsia="Times New Roman" w:hAnsi="Arial"/>
          <w:sz w:val="24"/>
          <w:szCs w:val="24"/>
          <w:lang w:val="fr-FR"/>
        </w:rPr>
      </w:pPr>
    </w:p>
    <w:p w14:paraId="318EAFE9"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35 – Responsabilité du concessionnaire</w:t>
      </w:r>
    </w:p>
    <w:p w14:paraId="49FF4367" w14:textId="77777777" w:rsidR="003E589F" w:rsidRPr="00386A42" w:rsidRDefault="003E589F">
      <w:pPr>
        <w:spacing w:line="242" w:lineRule="exact"/>
        <w:rPr>
          <w:rFonts w:ascii="Arial" w:eastAsia="Times New Roman" w:hAnsi="Arial"/>
          <w:sz w:val="24"/>
          <w:szCs w:val="24"/>
          <w:lang w:val="fr-FR"/>
        </w:rPr>
      </w:pPr>
    </w:p>
    <w:p w14:paraId="60C9A460" w14:textId="77777777" w:rsidR="005076A1" w:rsidRDefault="00A76BF3" w:rsidP="005076A1">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35.1. En vue de réaliser les missions qui lui sont confiées au titre de la concession, le concessionnaire accomplit des activités relatives à la conception du projet, à la construction et à l’exploitation de l’ouvrage.</w:t>
      </w:r>
      <w:bookmarkStart w:id="37" w:name="page58"/>
      <w:bookmarkEnd w:id="37"/>
    </w:p>
    <w:p w14:paraId="32B3EE89" w14:textId="77777777" w:rsidR="005076A1" w:rsidRDefault="005076A1" w:rsidP="005076A1">
      <w:pPr>
        <w:spacing w:line="239" w:lineRule="auto"/>
        <w:ind w:left="340" w:right="60"/>
        <w:jc w:val="both"/>
        <w:rPr>
          <w:rFonts w:ascii="Arial" w:eastAsia="Arial" w:hAnsi="Arial"/>
          <w:sz w:val="24"/>
          <w:szCs w:val="24"/>
          <w:lang w:val="fr-FR"/>
        </w:rPr>
      </w:pPr>
    </w:p>
    <w:p w14:paraId="3BD2DAAE" w14:textId="49462904" w:rsidR="003E589F" w:rsidRPr="00386A42" w:rsidRDefault="00A76BF3" w:rsidP="005076A1">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35.1.1. Durant la période préparatoire, le concessionnaire réalise ou fait réaliser les études nécessaires à la mise en œuvre du projet et négocie avec les prêteurs les accords de financement en vue de leur signature.</w:t>
      </w:r>
      <w:r w:rsidR="002229D4">
        <w:rPr>
          <w:rFonts w:ascii="Arial" w:eastAsia="Arial" w:hAnsi="Arial"/>
          <w:sz w:val="24"/>
          <w:szCs w:val="24"/>
          <w:lang w:val="fr-FR"/>
        </w:rPr>
        <w:t xml:space="preserve"> </w:t>
      </w:r>
      <w:r w:rsidR="002229D4" w:rsidRPr="002229D4">
        <w:rPr>
          <w:rFonts w:ascii="Arial" w:eastAsia="Arial" w:hAnsi="Arial"/>
          <w:sz w:val="24"/>
          <w:szCs w:val="24"/>
          <w:lang w:val="fr-FR"/>
        </w:rPr>
        <w:t xml:space="preserve">Pour les concessions </w:t>
      </w:r>
      <w:r w:rsidR="002229D4">
        <w:rPr>
          <w:rFonts w:ascii="Arial" w:eastAsia="Arial" w:hAnsi="Arial"/>
          <w:sz w:val="24"/>
          <w:szCs w:val="24"/>
          <w:lang w:val="fr-FR"/>
        </w:rPr>
        <w:t>accordées au titre du M</w:t>
      </w:r>
      <w:r w:rsidR="002229D4" w:rsidRPr="002229D4">
        <w:rPr>
          <w:rFonts w:ascii="Arial" w:eastAsia="Arial" w:hAnsi="Arial"/>
          <w:sz w:val="24"/>
          <w:szCs w:val="24"/>
          <w:lang w:val="fr-FR"/>
        </w:rPr>
        <w:t>écanisme de soutien A, le concessionnaire identifie avec l’autorité concédante l’emplacement des lignes à basse tension et, le cas échéant, à moyenne tension, que le gouvernement haïtien doit construire</w:t>
      </w:r>
      <w:r w:rsidR="00A75134">
        <w:rPr>
          <w:rFonts w:ascii="Arial" w:eastAsia="Arial" w:hAnsi="Arial"/>
          <w:sz w:val="24"/>
          <w:szCs w:val="24"/>
          <w:lang w:val="fr-FR"/>
        </w:rPr>
        <w:t xml:space="preserve"> et/ou </w:t>
      </w:r>
      <w:r w:rsidR="00542FB3">
        <w:rPr>
          <w:rFonts w:ascii="Arial" w:eastAsia="Arial" w:hAnsi="Arial"/>
          <w:sz w:val="24"/>
          <w:szCs w:val="24"/>
          <w:lang w:val="fr-FR"/>
        </w:rPr>
        <w:t>rénover</w:t>
      </w:r>
      <w:r w:rsidR="00542FB3" w:rsidRPr="00542FB3">
        <w:rPr>
          <w:rFonts w:ascii="Arial" w:eastAsia="Arial" w:hAnsi="Arial"/>
          <w:sz w:val="24"/>
          <w:szCs w:val="24"/>
          <w:lang w:val="fr-FR"/>
        </w:rPr>
        <w:t xml:space="preserve"> pour répondre aux normes techniques énoncées à l'annexe 7</w:t>
      </w:r>
      <w:r w:rsidR="002229D4" w:rsidRPr="002229D4">
        <w:rPr>
          <w:rFonts w:ascii="Arial" w:eastAsia="Arial" w:hAnsi="Arial"/>
          <w:sz w:val="24"/>
          <w:szCs w:val="24"/>
          <w:lang w:val="fr-FR"/>
        </w:rPr>
        <w:t>.</w:t>
      </w:r>
    </w:p>
    <w:p w14:paraId="231C280B" w14:textId="77777777" w:rsidR="003E589F" w:rsidRPr="00386A42" w:rsidRDefault="003E589F">
      <w:pPr>
        <w:spacing w:line="232" w:lineRule="exact"/>
        <w:rPr>
          <w:rFonts w:ascii="Arial" w:eastAsia="Times New Roman" w:hAnsi="Arial"/>
          <w:sz w:val="24"/>
          <w:szCs w:val="24"/>
          <w:lang w:val="fr-FR"/>
        </w:rPr>
      </w:pPr>
    </w:p>
    <w:p w14:paraId="0A38F7E1" w14:textId="77777777" w:rsidR="003E589F" w:rsidRPr="00386A42" w:rsidRDefault="00A76BF3">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35.1.2. Durant la période de construction, le concessionnaire mène à bien les opérations d’investissements en conformité avec le planning prévisionnel des investissements de la concession ; il assure, sans l’aide de l’autorité concédante, le financement des opérations d’investissements, notamment sur fonds propres ou par des emprunts ; il exerce la maîtrise d’ouvrage des travaux de construction, d’entretien et d’exploitation des ouvrages, installations, infrastructures et équipements de la concession ; il communique à l’autorité concédante tous documents y afférents.</w:t>
      </w:r>
    </w:p>
    <w:p w14:paraId="468A29F6" w14:textId="77777777" w:rsidR="003E589F" w:rsidRPr="00386A42" w:rsidRDefault="003E589F">
      <w:pPr>
        <w:spacing w:line="238" w:lineRule="exact"/>
        <w:rPr>
          <w:rFonts w:ascii="Arial" w:eastAsia="Times New Roman" w:hAnsi="Arial"/>
          <w:sz w:val="24"/>
          <w:szCs w:val="24"/>
          <w:lang w:val="fr-FR"/>
        </w:rPr>
      </w:pPr>
    </w:p>
    <w:p w14:paraId="3D789730"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35.1.3. Durant la période d’exploitation, le concessionnaire exploite et gère en toute autonomie le service concédé ; il peut accorder, sur le domaine concédé, des autorisations d’occupation, encaisser à son profit le montant des redevances, loyers et produits divers, lesdites autorisations ne pouvant pas transférer aux bénéficiaires la propriété commerciale ; il effectue tous travaux de maintenance des ouvrages, infrastructures, installations et matériels qui se révèlent nécessaires à l’exploitation du service concédé.</w:t>
      </w:r>
    </w:p>
    <w:p w14:paraId="564CD797" w14:textId="77777777" w:rsidR="003E589F" w:rsidRPr="00386A42" w:rsidRDefault="003E589F">
      <w:pPr>
        <w:spacing w:line="236" w:lineRule="exact"/>
        <w:rPr>
          <w:rFonts w:ascii="Arial" w:eastAsia="Times New Roman" w:hAnsi="Arial"/>
          <w:sz w:val="24"/>
          <w:szCs w:val="24"/>
          <w:lang w:val="fr-FR"/>
        </w:rPr>
      </w:pPr>
    </w:p>
    <w:p w14:paraId="5CF79CD0"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35.2. Les dommages causés au personnel, aux matériels et aux tiers, à l’occasion d’opérations assurées par le concessionnaire ou sous sa responsabilité, et les frais ainsi que les indemnités qui peuvent en résulter sont à la charge du concessionnaire dans les conditions du droit commun.</w:t>
      </w:r>
    </w:p>
    <w:p w14:paraId="2247B30D" w14:textId="77777777" w:rsidR="003E589F" w:rsidRPr="00386A42" w:rsidRDefault="003E589F">
      <w:pPr>
        <w:spacing w:line="232" w:lineRule="exact"/>
        <w:rPr>
          <w:rFonts w:ascii="Arial" w:eastAsia="Times New Roman" w:hAnsi="Arial"/>
          <w:sz w:val="24"/>
          <w:szCs w:val="24"/>
          <w:lang w:val="fr-FR"/>
        </w:rPr>
      </w:pPr>
    </w:p>
    <w:p w14:paraId="33ACCB3F"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35.3. Le concessionnaire est seul responsable de la construction, de l’exploitation et de l’entretien des ouvrages ainsi que du fonctionnement du service concédé, qu’il gère et exploite à ses risques et périls.</w:t>
      </w:r>
    </w:p>
    <w:p w14:paraId="06FDFB58" w14:textId="77777777" w:rsidR="003E589F" w:rsidRPr="00386A42" w:rsidRDefault="003E589F">
      <w:pPr>
        <w:spacing w:line="232" w:lineRule="exact"/>
        <w:rPr>
          <w:rFonts w:ascii="Arial" w:eastAsia="Times New Roman" w:hAnsi="Arial"/>
          <w:sz w:val="24"/>
          <w:szCs w:val="24"/>
          <w:lang w:val="fr-FR"/>
        </w:rPr>
      </w:pPr>
    </w:p>
    <w:p w14:paraId="58A00F12" w14:textId="1E304228" w:rsidR="003E589F" w:rsidRPr="00386A42" w:rsidRDefault="00A76BF3" w:rsidP="004C496E">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 xml:space="preserve">35.4. Le concessionnaire s’engage à communiquer, au plus tard </w:t>
      </w:r>
      <w:r w:rsidR="002229D4">
        <w:rPr>
          <w:rFonts w:ascii="Arial" w:eastAsia="Arial" w:hAnsi="Arial"/>
          <w:sz w:val="24"/>
          <w:szCs w:val="24"/>
          <w:lang w:val="fr-FR"/>
        </w:rPr>
        <w:t>deux</w:t>
      </w:r>
      <w:r w:rsidRPr="00386A42">
        <w:rPr>
          <w:rFonts w:ascii="Arial" w:eastAsia="Arial" w:hAnsi="Arial"/>
          <w:sz w:val="24"/>
          <w:szCs w:val="24"/>
          <w:lang w:val="fr-FR"/>
        </w:rPr>
        <w:t xml:space="preserve"> (</w:t>
      </w:r>
      <w:r w:rsidR="002229D4">
        <w:rPr>
          <w:rFonts w:ascii="Arial" w:eastAsia="Arial" w:hAnsi="Arial"/>
          <w:sz w:val="24"/>
          <w:szCs w:val="24"/>
          <w:lang w:val="fr-FR"/>
        </w:rPr>
        <w:t>2</w:t>
      </w:r>
      <w:r w:rsidRPr="00386A42">
        <w:rPr>
          <w:rFonts w:ascii="Arial" w:eastAsia="Arial" w:hAnsi="Arial"/>
          <w:sz w:val="24"/>
          <w:szCs w:val="24"/>
          <w:lang w:val="fr-FR"/>
        </w:rPr>
        <w:t>) mois avant la date prévisionnelle de mise en service de l’ouvrage concédé, à l’autorité concédante un programme de gestion des opérateurs sur le domaine concédé, notamment les modalités et horaires d’accès, les modalités de location des bureaux et autres locaux, conformément au paragraphe 23.2.</w:t>
      </w:r>
    </w:p>
    <w:p w14:paraId="0F6F16E9" w14:textId="77777777" w:rsidR="003E589F" w:rsidRPr="00386A42" w:rsidRDefault="003E589F">
      <w:pPr>
        <w:spacing w:line="230" w:lineRule="exact"/>
        <w:rPr>
          <w:rFonts w:ascii="Arial" w:eastAsia="Times New Roman" w:hAnsi="Arial"/>
          <w:sz w:val="24"/>
          <w:szCs w:val="24"/>
          <w:lang w:val="fr-FR"/>
        </w:rPr>
      </w:pPr>
    </w:p>
    <w:p w14:paraId="33CE954E"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35.5. Toute responsabilité pouvant résulter des dispositions du présent article, notamment de l’exploitation du service concédé ou de la détentio</w:t>
      </w:r>
      <w:r w:rsidR="002229D4">
        <w:rPr>
          <w:rFonts w:ascii="Arial" w:eastAsia="Arial" w:hAnsi="Arial"/>
          <w:sz w:val="24"/>
          <w:szCs w:val="24"/>
          <w:lang w:val="fr-FR"/>
        </w:rPr>
        <w:t>n</w:t>
      </w:r>
      <w:r w:rsidRPr="00386A42">
        <w:rPr>
          <w:rFonts w:ascii="Arial" w:eastAsia="Arial" w:hAnsi="Arial"/>
          <w:sz w:val="24"/>
          <w:szCs w:val="24"/>
          <w:lang w:val="fr-FR"/>
        </w:rPr>
        <w:t xml:space="preserve"> des biens concédés, incombe au concessionnaire, sauf le fait imputable à un tiers ne dépendant pas du concessionnaire.</w:t>
      </w:r>
    </w:p>
    <w:p w14:paraId="17428EB4" w14:textId="77777777" w:rsidR="003E589F" w:rsidRPr="00386A42" w:rsidRDefault="003E589F">
      <w:pPr>
        <w:spacing w:line="200" w:lineRule="exact"/>
        <w:rPr>
          <w:rFonts w:ascii="Arial" w:eastAsia="Times New Roman" w:hAnsi="Arial"/>
          <w:sz w:val="24"/>
          <w:szCs w:val="24"/>
          <w:lang w:val="fr-FR"/>
        </w:rPr>
      </w:pPr>
    </w:p>
    <w:p w14:paraId="6F696029" w14:textId="77777777" w:rsidR="003E589F" w:rsidRPr="00386A42" w:rsidRDefault="003E589F">
      <w:pPr>
        <w:spacing w:line="249" w:lineRule="exact"/>
        <w:rPr>
          <w:rFonts w:ascii="Arial" w:eastAsia="Times New Roman" w:hAnsi="Arial"/>
          <w:sz w:val="24"/>
          <w:szCs w:val="24"/>
          <w:lang w:val="fr-FR"/>
        </w:rPr>
      </w:pPr>
    </w:p>
    <w:p w14:paraId="389AFDC1"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lastRenderedPageBreak/>
        <w:t>ARTICLE 36 – Renonciation à certaines réclamations</w:t>
      </w:r>
    </w:p>
    <w:p w14:paraId="2D05AE81" w14:textId="77777777" w:rsidR="003E589F" w:rsidRPr="00386A42" w:rsidRDefault="003E589F">
      <w:pPr>
        <w:spacing w:line="244" w:lineRule="exact"/>
        <w:rPr>
          <w:rFonts w:ascii="Arial" w:eastAsia="Times New Roman" w:hAnsi="Arial"/>
          <w:sz w:val="24"/>
          <w:szCs w:val="24"/>
          <w:lang w:val="fr-FR"/>
        </w:rPr>
      </w:pPr>
    </w:p>
    <w:p w14:paraId="4E045916" w14:textId="3C66C34F"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36.1. Le concessionnaire n’est admis à réclamer à l’autorité concédante aucune indemnité en raison d’une interruption totale ou partielle ou d’une g</w:t>
      </w:r>
      <w:r w:rsidR="002229D4">
        <w:rPr>
          <w:rFonts w:ascii="Arial" w:eastAsia="Arial" w:hAnsi="Arial"/>
          <w:sz w:val="24"/>
          <w:szCs w:val="24"/>
          <w:lang w:val="fr-FR"/>
        </w:rPr>
        <w:t>ê</w:t>
      </w:r>
      <w:r w:rsidRPr="00386A42">
        <w:rPr>
          <w:rFonts w:ascii="Arial" w:eastAsia="Arial" w:hAnsi="Arial"/>
          <w:sz w:val="24"/>
          <w:szCs w:val="24"/>
          <w:lang w:val="fr-FR"/>
        </w:rPr>
        <w:t>ne n’excédant pas une durée totale de vingt-quatre (24) heures apportée à son exploitation, qui peut résulter de travaux d’intérêt général entrepris par l’autorité concédante ou l’autorité publique dans les parties non concédées, ou de mesures temporaires d’ordre ou de police prescrites par les autorités compétentes.</w:t>
      </w:r>
    </w:p>
    <w:p w14:paraId="17DA931C" w14:textId="77777777" w:rsidR="003E589F" w:rsidRPr="00386A42" w:rsidRDefault="003E589F">
      <w:pPr>
        <w:spacing w:line="235" w:lineRule="exact"/>
        <w:rPr>
          <w:rFonts w:ascii="Arial" w:eastAsia="Times New Roman" w:hAnsi="Arial"/>
          <w:sz w:val="24"/>
          <w:szCs w:val="24"/>
          <w:lang w:val="fr-FR"/>
        </w:rPr>
      </w:pPr>
    </w:p>
    <w:p w14:paraId="374A6526"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36.2. En dehors des cas précités, le concessionnaire est admis, d’une part, à faire valoir à l’autorité concédante les préjudices que les actes</w:t>
      </w:r>
      <w:r w:rsidR="002229D4">
        <w:rPr>
          <w:rFonts w:ascii="Arial" w:eastAsia="Arial" w:hAnsi="Arial"/>
          <w:sz w:val="24"/>
          <w:szCs w:val="24"/>
          <w:lang w:val="fr-FR"/>
        </w:rPr>
        <w:t xml:space="preserve"> </w:t>
      </w:r>
      <w:r w:rsidRPr="00386A42">
        <w:rPr>
          <w:rFonts w:ascii="Arial" w:eastAsia="Arial" w:hAnsi="Arial"/>
          <w:sz w:val="24"/>
          <w:szCs w:val="24"/>
          <w:lang w:val="fr-FR"/>
        </w:rPr>
        <w:t>ci-dessus mentionnés au paragraphe précédent lui occasionnent et, d’autre part, à en demander réparation si lesdits actes n’ont pas cessé.</w:t>
      </w:r>
    </w:p>
    <w:p w14:paraId="3C1743B0" w14:textId="77777777" w:rsidR="003E589F" w:rsidRPr="00386A42" w:rsidRDefault="003E589F">
      <w:pPr>
        <w:spacing w:line="200" w:lineRule="exact"/>
        <w:rPr>
          <w:rFonts w:ascii="Arial" w:eastAsia="Times New Roman" w:hAnsi="Arial"/>
          <w:sz w:val="24"/>
          <w:szCs w:val="24"/>
          <w:lang w:val="fr-FR"/>
        </w:rPr>
      </w:pPr>
    </w:p>
    <w:p w14:paraId="638C8B74" w14:textId="77777777" w:rsidR="003E589F" w:rsidRPr="00386A42" w:rsidRDefault="003E589F">
      <w:pPr>
        <w:spacing w:line="249" w:lineRule="exact"/>
        <w:rPr>
          <w:rFonts w:ascii="Arial" w:eastAsia="Times New Roman" w:hAnsi="Arial"/>
          <w:sz w:val="24"/>
          <w:szCs w:val="24"/>
          <w:lang w:val="fr-FR"/>
        </w:rPr>
      </w:pPr>
    </w:p>
    <w:p w14:paraId="21CEDD26"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37 – Risques divers et assurances</w:t>
      </w:r>
    </w:p>
    <w:p w14:paraId="1806C5E3" w14:textId="77777777" w:rsidR="003E589F" w:rsidRPr="00386A42" w:rsidRDefault="003E589F">
      <w:pPr>
        <w:spacing w:line="244" w:lineRule="exact"/>
        <w:rPr>
          <w:rFonts w:ascii="Arial" w:eastAsia="Times New Roman" w:hAnsi="Arial"/>
          <w:sz w:val="24"/>
          <w:szCs w:val="24"/>
          <w:lang w:val="fr-FR"/>
        </w:rPr>
      </w:pPr>
    </w:p>
    <w:p w14:paraId="56E24917"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37.1. Le concessionnaire s’engage à obtenir des concepteurs, architectes, entrepreneurs et, plus généralement de toutes personnes participant aux actes de construction des ouvrages, les garanties légales conformes aux usages en la matière.</w:t>
      </w:r>
    </w:p>
    <w:p w14:paraId="421AD6F7" w14:textId="77777777" w:rsidR="003E589F" w:rsidRPr="00386A42" w:rsidRDefault="003E589F">
      <w:pPr>
        <w:spacing w:line="232" w:lineRule="exact"/>
        <w:rPr>
          <w:rFonts w:ascii="Arial" w:eastAsia="Times New Roman" w:hAnsi="Arial"/>
          <w:sz w:val="24"/>
          <w:szCs w:val="24"/>
          <w:lang w:val="fr-FR"/>
        </w:rPr>
      </w:pPr>
    </w:p>
    <w:p w14:paraId="1AB592E1" w14:textId="4D5F922D" w:rsidR="003E589F" w:rsidRPr="00386A42" w:rsidRDefault="00A76BF3" w:rsidP="005076A1">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37.2. Dès </w:t>
      </w:r>
      <w:r w:rsidR="002229D4">
        <w:rPr>
          <w:rFonts w:ascii="Arial" w:eastAsia="Arial" w:hAnsi="Arial"/>
          <w:sz w:val="24"/>
          <w:szCs w:val="24"/>
          <w:lang w:val="fr-FR"/>
        </w:rPr>
        <w:t>le début de la phase de con</w:t>
      </w:r>
      <w:r w:rsidR="002675C7">
        <w:rPr>
          <w:rFonts w:ascii="Arial" w:eastAsia="Arial" w:hAnsi="Arial"/>
          <w:sz w:val="24"/>
          <w:szCs w:val="24"/>
          <w:lang w:val="fr-FR"/>
        </w:rPr>
        <w:t>s</w:t>
      </w:r>
      <w:r w:rsidR="002229D4">
        <w:rPr>
          <w:rFonts w:ascii="Arial" w:eastAsia="Arial" w:hAnsi="Arial"/>
          <w:sz w:val="24"/>
          <w:szCs w:val="24"/>
          <w:lang w:val="fr-FR"/>
        </w:rPr>
        <w:t>truction</w:t>
      </w:r>
      <w:r w:rsidRPr="00386A42">
        <w:rPr>
          <w:rFonts w:ascii="Arial" w:eastAsia="Arial" w:hAnsi="Arial"/>
          <w:sz w:val="24"/>
          <w:szCs w:val="24"/>
          <w:lang w:val="fr-FR"/>
        </w:rPr>
        <w:t xml:space="preserve"> et pour toute la durée de la concession, le concessionnaire doit couvrir sa responsabilité personnelle au titre des biens affectés au service concédé et des travaux qu’il doit effectuer, par des polices d’assurance souscrites, conformément aux dispositions</w:t>
      </w:r>
      <w:bookmarkStart w:id="38" w:name="page59"/>
      <w:bookmarkEnd w:id="38"/>
      <w:r w:rsidR="005076A1">
        <w:rPr>
          <w:rFonts w:ascii="Arial" w:eastAsia="Arial" w:hAnsi="Arial"/>
          <w:sz w:val="24"/>
          <w:szCs w:val="24"/>
          <w:lang w:val="fr-FR"/>
        </w:rPr>
        <w:t xml:space="preserve"> </w:t>
      </w:r>
      <w:r w:rsidRPr="00386A42">
        <w:rPr>
          <w:rFonts w:ascii="Arial" w:eastAsia="Arial" w:hAnsi="Arial"/>
          <w:sz w:val="24"/>
          <w:szCs w:val="24"/>
          <w:lang w:val="fr-FR"/>
        </w:rPr>
        <w:t>législatives et réglementaires en vigueur, auprès de compagnies d’assurances notoirement solvables et agréées en Haïti.</w:t>
      </w:r>
    </w:p>
    <w:p w14:paraId="42D090B6" w14:textId="77777777" w:rsidR="003E589F" w:rsidRPr="00386A42" w:rsidRDefault="003E589F">
      <w:pPr>
        <w:spacing w:line="231" w:lineRule="exact"/>
        <w:rPr>
          <w:rFonts w:ascii="Arial" w:eastAsia="Times New Roman" w:hAnsi="Arial"/>
          <w:sz w:val="24"/>
          <w:szCs w:val="24"/>
          <w:lang w:val="fr-FR"/>
        </w:rPr>
      </w:pPr>
    </w:p>
    <w:p w14:paraId="564C8130"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37.3. Le concessionnaire doit informer l’autorité concédante de tout événement de nature à affecter les polices d’assurance souscrites ou le champ d’application des garanties qu’elles emportent.</w:t>
      </w:r>
    </w:p>
    <w:p w14:paraId="5004FDEE" w14:textId="77777777" w:rsidR="003E589F" w:rsidRPr="00386A42" w:rsidRDefault="003E589F">
      <w:pPr>
        <w:spacing w:line="235" w:lineRule="exact"/>
        <w:rPr>
          <w:rFonts w:ascii="Arial" w:eastAsia="Times New Roman" w:hAnsi="Arial"/>
          <w:sz w:val="24"/>
          <w:szCs w:val="24"/>
          <w:lang w:val="fr-FR"/>
        </w:rPr>
      </w:pPr>
    </w:p>
    <w:p w14:paraId="6A8E7816" w14:textId="6677B870" w:rsidR="003E589F" w:rsidRPr="00386A42" w:rsidRDefault="00A76BF3">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Le concessionnaire est tenu de communiquer à l’autorité concédante, dans un délai de quarante</w:t>
      </w:r>
      <w:r w:rsidR="002229D4">
        <w:rPr>
          <w:rFonts w:ascii="Arial" w:eastAsia="Arial" w:hAnsi="Arial"/>
          <w:sz w:val="24"/>
          <w:szCs w:val="24"/>
          <w:lang w:val="fr-FR"/>
        </w:rPr>
        <w:t>-</w:t>
      </w:r>
      <w:r w:rsidRPr="00386A42">
        <w:rPr>
          <w:rFonts w:ascii="Arial" w:eastAsia="Arial" w:hAnsi="Arial"/>
          <w:sz w:val="24"/>
          <w:szCs w:val="24"/>
          <w:lang w:val="fr-FR"/>
        </w:rPr>
        <w:t>huit (48) heures à compter de leur signature, l’intégralité des polices d’assurance mentionnées au paragraphe 37.1, leurs avenants et les actes relatifs à leur renouvellement, leur suspension ou leur résiliation. Le concessionnaire doit justifier à l’autorité concédante du fait que les compagnies d’assurances ont effectivement eu copie de la convention de concession et du présent cahier des charges.</w:t>
      </w:r>
    </w:p>
    <w:p w14:paraId="76A1E205" w14:textId="77777777" w:rsidR="003E589F" w:rsidRPr="00386A42" w:rsidRDefault="003E589F">
      <w:pPr>
        <w:spacing w:line="234" w:lineRule="exact"/>
        <w:rPr>
          <w:rFonts w:ascii="Arial" w:eastAsia="Times New Roman" w:hAnsi="Arial"/>
          <w:sz w:val="24"/>
          <w:szCs w:val="24"/>
          <w:lang w:val="fr-FR"/>
        </w:rPr>
      </w:pPr>
    </w:p>
    <w:p w14:paraId="3B68C796" w14:textId="77777777" w:rsidR="003E589F" w:rsidRPr="00386A42" w:rsidRDefault="00A76BF3">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37.4. Les polices d’assurance doivent prévoir que les compagnies d’assurances ne peuvent se prévaloir d’une déchéance pour non-paiement des primes de la part du concessionnaire que trente (30) jours calendaires après notification, par lettre avec accusé de réception, à l’autorité concédante de ce défaut de paiement. L’autorité concédante a la faculté de se substituer au concessionnaire défaillant pour effectuer ce paiement, sous réserve de recours contre ce dernier.</w:t>
      </w:r>
    </w:p>
    <w:p w14:paraId="3DBDA361" w14:textId="77777777" w:rsidR="003E589F" w:rsidRPr="00386A42" w:rsidRDefault="003E589F">
      <w:pPr>
        <w:spacing w:line="230" w:lineRule="exact"/>
        <w:rPr>
          <w:rFonts w:ascii="Arial" w:eastAsia="Times New Roman" w:hAnsi="Arial"/>
          <w:sz w:val="24"/>
          <w:szCs w:val="24"/>
          <w:lang w:val="fr-FR"/>
        </w:rPr>
      </w:pPr>
    </w:p>
    <w:p w14:paraId="2F318A92" w14:textId="19EB96B4" w:rsidR="003E589F" w:rsidRPr="00386A42" w:rsidRDefault="00A76BF3" w:rsidP="004C496E">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37.5. Le concessionnaire doit notifier à l’autorité concédante, dans les soixante</w:t>
      </w:r>
      <w:r w:rsidR="002229D4">
        <w:rPr>
          <w:rFonts w:ascii="Arial" w:eastAsia="Arial" w:hAnsi="Arial"/>
          <w:sz w:val="24"/>
          <w:szCs w:val="24"/>
          <w:lang w:val="fr-FR"/>
        </w:rPr>
        <w:t>-</w:t>
      </w:r>
      <w:r w:rsidRPr="00386A42">
        <w:rPr>
          <w:rFonts w:ascii="Arial" w:eastAsia="Arial" w:hAnsi="Arial"/>
          <w:sz w:val="24"/>
          <w:szCs w:val="24"/>
          <w:lang w:val="fr-FR"/>
        </w:rPr>
        <w:t>douze (72) heures, tout sinistre qui met en jeu ses polices d’assurance.</w:t>
      </w:r>
    </w:p>
    <w:p w14:paraId="1A9DBDB6" w14:textId="77777777" w:rsidR="003E589F" w:rsidRPr="00386A42" w:rsidRDefault="003E589F" w:rsidP="004C496E">
      <w:pPr>
        <w:spacing w:line="233" w:lineRule="exact"/>
        <w:jc w:val="both"/>
        <w:rPr>
          <w:rFonts w:ascii="Arial" w:eastAsia="Times New Roman" w:hAnsi="Arial"/>
          <w:sz w:val="24"/>
          <w:szCs w:val="24"/>
          <w:lang w:val="fr-FR"/>
        </w:rPr>
      </w:pPr>
    </w:p>
    <w:p w14:paraId="3083AB36" w14:textId="7E012E16" w:rsidR="003E589F" w:rsidRPr="00386A42" w:rsidRDefault="00A76BF3" w:rsidP="004C496E">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37.6. Le concédant s’engage à ne pas s’opposer, dans le cadre des dispositions législatives et réglementaires en vigueur, à ce que les prêteurs aient un droit de </w:t>
      </w:r>
      <w:r w:rsidRPr="00386A42">
        <w:rPr>
          <w:rFonts w:ascii="Arial" w:eastAsia="Arial" w:hAnsi="Arial"/>
          <w:sz w:val="24"/>
          <w:szCs w:val="24"/>
          <w:lang w:val="fr-FR"/>
        </w:rPr>
        <w:lastRenderedPageBreak/>
        <w:t>priorité sur les indemnités d’assurance que le concessionnaire peut recevoir de ses assureurs.</w:t>
      </w:r>
    </w:p>
    <w:p w14:paraId="464C0405" w14:textId="77777777" w:rsidR="003E589F" w:rsidRPr="00386A42" w:rsidRDefault="003E589F">
      <w:pPr>
        <w:spacing w:line="200" w:lineRule="exact"/>
        <w:rPr>
          <w:rFonts w:ascii="Arial" w:eastAsia="Times New Roman" w:hAnsi="Arial"/>
          <w:sz w:val="24"/>
          <w:szCs w:val="24"/>
          <w:lang w:val="fr-FR"/>
        </w:rPr>
      </w:pPr>
    </w:p>
    <w:p w14:paraId="6D42FFA4" w14:textId="77777777" w:rsidR="003E589F" w:rsidRPr="00386A42" w:rsidRDefault="003E589F">
      <w:pPr>
        <w:spacing w:line="249" w:lineRule="exact"/>
        <w:rPr>
          <w:rFonts w:ascii="Arial" w:eastAsia="Times New Roman" w:hAnsi="Arial"/>
          <w:sz w:val="24"/>
          <w:szCs w:val="24"/>
          <w:lang w:val="fr-FR"/>
        </w:rPr>
      </w:pPr>
    </w:p>
    <w:p w14:paraId="3E562FE3" w14:textId="0864340A" w:rsidR="003E589F" w:rsidRPr="004C496E" w:rsidRDefault="00A76BF3">
      <w:pPr>
        <w:spacing w:line="0" w:lineRule="atLeast"/>
        <w:ind w:left="340"/>
        <w:rPr>
          <w:rFonts w:ascii="Arial" w:eastAsia="Arial" w:hAnsi="Arial"/>
          <w:b/>
          <w:sz w:val="24"/>
          <w:szCs w:val="24"/>
          <w:lang w:val="fr-FR"/>
        </w:rPr>
      </w:pPr>
      <w:r w:rsidRPr="004C496E">
        <w:rPr>
          <w:rFonts w:ascii="Arial" w:eastAsia="Arial" w:hAnsi="Arial"/>
          <w:b/>
          <w:sz w:val="24"/>
          <w:szCs w:val="24"/>
          <w:lang w:val="fr-FR"/>
        </w:rPr>
        <w:t xml:space="preserve">ARTICLE 38 – </w:t>
      </w:r>
      <w:r w:rsidR="00690E24" w:rsidRPr="004C496E">
        <w:rPr>
          <w:rFonts w:ascii="Arial" w:eastAsia="Arial" w:hAnsi="Arial"/>
          <w:b/>
          <w:sz w:val="24"/>
          <w:szCs w:val="24"/>
          <w:lang w:val="fr-FR"/>
        </w:rPr>
        <w:t>Garantie de construction</w:t>
      </w:r>
    </w:p>
    <w:p w14:paraId="0B77F44E" w14:textId="77777777" w:rsidR="003E589F" w:rsidRPr="004C496E" w:rsidRDefault="003E589F">
      <w:pPr>
        <w:spacing w:line="244" w:lineRule="exact"/>
        <w:rPr>
          <w:rFonts w:ascii="Arial" w:eastAsia="Times New Roman" w:hAnsi="Arial"/>
          <w:sz w:val="24"/>
          <w:szCs w:val="24"/>
          <w:lang w:val="fr-FR"/>
        </w:rPr>
      </w:pPr>
    </w:p>
    <w:p w14:paraId="53406A3C" w14:textId="1C431DF2" w:rsidR="003E589F" w:rsidRPr="00386A42" w:rsidRDefault="00A76BF3" w:rsidP="004C496E">
      <w:pPr>
        <w:spacing w:line="239" w:lineRule="auto"/>
        <w:ind w:left="340" w:right="20"/>
        <w:jc w:val="both"/>
        <w:rPr>
          <w:rFonts w:ascii="Arial" w:eastAsia="Arial" w:hAnsi="Arial"/>
          <w:sz w:val="24"/>
          <w:szCs w:val="24"/>
          <w:lang w:val="fr-FR"/>
        </w:rPr>
      </w:pPr>
      <w:r w:rsidRPr="004C496E">
        <w:rPr>
          <w:rFonts w:ascii="Arial" w:eastAsia="Arial" w:hAnsi="Arial"/>
          <w:sz w:val="24"/>
          <w:szCs w:val="24"/>
          <w:lang w:val="fr-FR"/>
        </w:rPr>
        <w:t xml:space="preserve">38.1. Afin de garantir </w:t>
      </w:r>
      <w:r w:rsidR="00690E24" w:rsidRPr="004C496E">
        <w:rPr>
          <w:rFonts w:ascii="Arial" w:eastAsia="Arial" w:hAnsi="Arial"/>
          <w:sz w:val="24"/>
          <w:szCs w:val="24"/>
          <w:lang w:val="fr-FR"/>
        </w:rPr>
        <w:t xml:space="preserve">une </w:t>
      </w:r>
      <w:r w:rsidRPr="004C496E">
        <w:rPr>
          <w:rFonts w:ascii="Arial" w:eastAsia="Arial" w:hAnsi="Arial"/>
          <w:sz w:val="24"/>
          <w:szCs w:val="24"/>
          <w:lang w:val="fr-FR"/>
        </w:rPr>
        <w:t xml:space="preserve">bonne </w:t>
      </w:r>
      <w:r w:rsidR="00690E24" w:rsidRPr="004C496E">
        <w:rPr>
          <w:rFonts w:ascii="Arial" w:eastAsia="Arial" w:hAnsi="Arial"/>
          <w:sz w:val="24"/>
          <w:szCs w:val="24"/>
          <w:lang w:val="fr-FR"/>
        </w:rPr>
        <w:t>construction et mise en service du mini-réseau</w:t>
      </w:r>
      <w:r w:rsidRPr="004C496E">
        <w:rPr>
          <w:rFonts w:ascii="Arial" w:eastAsia="Arial" w:hAnsi="Arial"/>
          <w:sz w:val="24"/>
          <w:szCs w:val="24"/>
          <w:lang w:val="fr-FR"/>
        </w:rPr>
        <w:t xml:space="preserve">, le concessionnaire </w:t>
      </w:r>
      <w:r w:rsidR="00690E24" w:rsidRPr="004C496E">
        <w:rPr>
          <w:rFonts w:ascii="Arial" w:eastAsia="Arial" w:hAnsi="Arial"/>
          <w:sz w:val="24"/>
          <w:szCs w:val="24"/>
          <w:lang w:val="fr-FR"/>
        </w:rPr>
        <w:t xml:space="preserve">d’une concession accordée dans le cadre du Mécanisme de soutien A, </w:t>
      </w:r>
      <w:r w:rsidRPr="004C496E">
        <w:rPr>
          <w:rFonts w:ascii="Arial" w:eastAsia="Arial" w:hAnsi="Arial"/>
          <w:sz w:val="24"/>
          <w:szCs w:val="24"/>
          <w:lang w:val="fr-FR"/>
        </w:rPr>
        <w:t>doit obtenir d’une banque ou de tout autre établissement financier établi et/ou agréé en Haïti</w:t>
      </w:r>
      <w:r w:rsidR="002229D4" w:rsidRPr="004C496E">
        <w:rPr>
          <w:rFonts w:ascii="Arial" w:eastAsia="Arial" w:hAnsi="Arial"/>
          <w:sz w:val="24"/>
          <w:szCs w:val="24"/>
          <w:lang w:val="fr-FR"/>
        </w:rPr>
        <w:t xml:space="preserve"> </w:t>
      </w:r>
      <w:r w:rsidRPr="004C496E">
        <w:rPr>
          <w:rFonts w:ascii="Arial" w:eastAsia="Arial" w:hAnsi="Arial"/>
          <w:sz w:val="24"/>
          <w:szCs w:val="24"/>
          <w:lang w:val="fr-FR"/>
        </w:rPr>
        <w:t>et remettre à l’autorité concédante, au plus tard à la date de mise en service de l’ouvrage concédé, une caution bancaire, ci-après désignée</w:t>
      </w:r>
      <w:r w:rsidR="002878BA" w:rsidRPr="004C496E">
        <w:rPr>
          <w:rFonts w:ascii="Arial" w:eastAsia="Arial" w:hAnsi="Arial"/>
          <w:sz w:val="24"/>
          <w:szCs w:val="24"/>
          <w:lang w:val="fr-FR"/>
        </w:rPr>
        <w:t xml:space="preserve"> </w:t>
      </w:r>
      <w:r w:rsidR="002229D4" w:rsidRPr="004C496E">
        <w:rPr>
          <w:rFonts w:ascii="Arial" w:eastAsia="Arial" w:hAnsi="Arial"/>
          <w:sz w:val="24"/>
          <w:szCs w:val="24"/>
          <w:lang w:val="fr-FR"/>
        </w:rPr>
        <w:t>«</w:t>
      </w:r>
      <w:r w:rsidR="001050E4" w:rsidRPr="004C496E">
        <w:rPr>
          <w:rFonts w:ascii="Arial" w:eastAsia="Arial" w:hAnsi="Arial"/>
          <w:sz w:val="24"/>
          <w:szCs w:val="24"/>
          <w:lang w:val="fr-FR"/>
        </w:rPr>
        <w:t> </w:t>
      </w:r>
      <w:r w:rsidR="00690E24" w:rsidRPr="004C496E">
        <w:rPr>
          <w:rFonts w:ascii="Arial" w:eastAsia="Arial" w:hAnsi="Arial"/>
          <w:sz w:val="24"/>
          <w:szCs w:val="24"/>
          <w:lang w:val="fr-FR"/>
        </w:rPr>
        <w:t>garantie de construction</w:t>
      </w:r>
      <w:r w:rsidR="001050E4" w:rsidRPr="004C496E">
        <w:rPr>
          <w:rFonts w:ascii="Arial" w:eastAsia="Arial" w:hAnsi="Arial"/>
          <w:sz w:val="24"/>
          <w:szCs w:val="24"/>
          <w:lang w:val="fr-FR"/>
        </w:rPr>
        <w:t> </w:t>
      </w:r>
      <w:r w:rsidRPr="004C496E">
        <w:rPr>
          <w:rFonts w:ascii="Arial" w:eastAsia="Arial" w:hAnsi="Arial"/>
          <w:sz w:val="24"/>
          <w:szCs w:val="24"/>
          <w:lang w:val="fr-FR"/>
        </w:rPr>
        <w:t xml:space="preserve">», </w:t>
      </w:r>
      <w:r w:rsidR="00690E24" w:rsidRPr="004C496E">
        <w:rPr>
          <w:rFonts w:ascii="Arial" w:eastAsia="Arial" w:hAnsi="Arial"/>
          <w:sz w:val="24"/>
          <w:szCs w:val="24"/>
          <w:lang w:val="fr-FR"/>
        </w:rPr>
        <w:t xml:space="preserve">du </w:t>
      </w:r>
      <w:r w:rsidRPr="004C496E">
        <w:rPr>
          <w:rFonts w:ascii="Arial" w:eastAsia="Arial" w:hAnsi="Arial"/>
          <w:sz w:val="24"/>
          <w:szCs w:val="24"/>
          <w:lang w:val="fr-FR"/>
        </w:rPr>
        <w:t xml:space="preserve">montant </w:t>
      </w:r>
      <w:r w:rsidR="00690E24" w:rsidRPr="004C496E">
        <w:rPr>
          <w:rFonts w:ascii="Arial" w:eastAsia="Arial" w:hAnsi="Arial"/>
          <w:sz w:val="24"/>
          <w:szCs w:val="24"/>
          <w:lang w:val="fr-FR"/>
        </w:rPr>
        <w:t>spécifié dans l’article 9 de ce Cahier des Charges</w:t>
      </w:r>
      <w:r w:rsidRPr="004C496E">
        <w:rPr>
          <w:rFonts w:ascii="Arial" w:eastAsia="Arial" w:hAnsi="Arial"/>
          <w:sz w:val="24"/>
          <w:szCs w:val="24"/>
          <w:lang w:val="fr-FR"/>
        </w:rPr>
        <w:t>.</w:t>
      </w:r>
    </w:p>
    <w:p w14:paraId="2DB10FBB" w14:textId="712DE2D7" w:rsidR="003E589F" w:rsidRPr="00386A42" w:rsidRDefault="003E589F" w:rsidP="004C496E">
      <w:pPr>
        <w:spacing w:line="239" w:lineRule="auto"/>
        <w:ind w:right="80"/>
        <w:jc w:val="both"/>
        <w:rPr>
          <w:rFonts w:ascii="Arial" w:eastAsia="Arial" w:hAnsi="Arial"/>
          <w:i/>
          <w:sz w:val="24"/>
          <w:szCs w:val="24"/>
          <w:lang w:val="fr-FR"/>
        </w:rPr>
      </w:pPr>
    </w:p>
    <w:p w14:paraId="7CB53E64" w14:textId="77777777" w:rsidR="003E589F" w:rsidRPr="00386A42" w:rsidRDefault="003E589F">
      <w:pPr>
        <w:spacing w:line="200" w:lineRule="exact"/>
        <w:rPr>
          <w:rFonts w:ascii="Arial" w:eastAsia="Times New Roman" w:hAnsi="Arial"/>
          <w:sz w:val="24"/>
          <w:szCs w:val="24"/>
          <w:lang w:val="fr-FR"/>
        </w:rPr>
      </w:pPr>
    </w:p>
    <w:p w14:paraId="50276AC7" w14:textId="77777777" w:rsidR="003E589F" w:rsidRPr="00386A42" w:rsidRDefault="003E589F">
      <w:pPr>
        <w:spacing w:line="249" w:lineRule="exact"/>
        <w:rPr>
          <w:rFonts w:ascii="Arial" w:eastAsia="Times New Roman" w:hAnsi="Arial"/>
          <w:sz w:val="24"/>
          <w:szCs w:val="24"/>
          <w:lang w:val="fr-FR"/>
        </w:rPr>
      </w:pPr>
    </w:p>
    <w:p w14:paraId="1338363A" w14:textId="072D26B3"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TITRE VI – DISPOSITIONS FINANCI</w:t>
      </w:r>
      <w:r w:rsidR="002229D4">
        <w:rPr>
          <w:rFonts w:ascii="Arial" w:eastAsia="Arial" w:hAnsi="Arial"/>
          <w:b/>
          <w:sz w:val="24"/>
          <w:szCs w:val="24"/>
          <w:lang w:val="fr-FR"/>
        </w:rPr>
        <w:t>È</w:t>
      </w:r>
      <w:r w:rsidRPr="00386A42">
        <w:rPr>
          <w:rFonts w:ascii="Arial" w:eastAsia="Arial" w:hAnsi="Arial"/>
          <w:b/>
          <w:sz w:val="24"/>
          <w:szCs w:val="24"/>
          <w:lang w:val="fr-FR"/>
        </w:rPr>
        <w:t>RES</w:t>
      </w:r>
    </w:p>
    <w:p w14:paraId="6E85120E" w14:textId="77777777" w:rsidR="003E589F" w:rsidRPr="00386A42" w:rsidRDefault="003E589F">
      <w:pPr>
        <w:spacing w:line="231" w:lineRule="exact"/>
        <w:rPr>
          <w:rFonts w:ascii="Arial" w:eastAsia="Times New Roman" w:hAnsi="Arial"/>
          <w:sz w:val="24"/>
          <w:szCs w:val="24"/>
          <w:lang w:val="fr-FR"/>
        </w:rPr>
      </w:pPr>
    </w:p>
    <w:p w14:paraId="02128BC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39 – Concession aux risques et périls</w:t>
      </w:r>
    </w:p>
    <w:p w14:paraId="1C88883E" w14:textId="77777777" w:rsidR="003E589F" w:rsidRPr="00386A42" w:rsidRDefault="003E589F">
      <w:pPr>
        <w:spacing w:line="242" w:lineRule="exact"/>
        <w:rPr>
          <w:rFonts w:ascii="Arial" w:eastAsia="Times New Roman" w:hAnsi="Arial"/>
          <w:sz w:val="24"/>
          <w:szCs w:val="24"/>
          <w:lang w:val="fr-FR"/>
        </w:rPr>
      </w:pPr>
    </w:p>
    <w:p w14:paraId="3CDF622E" w14:textId="77777777" w:rsidR="003E589F" w:rsidRPr="00386A42" w:rsidRDefault="00A76BF3">
      <w:pPr>
        <w:spacing w:line="239" w:lineRule="auto"/>
        <w:ind w:left="340" w:right="60"/>
        <w:rPr>
          <w:rFonts w:ascii="Arial" w:eastAsia="Arial" w:hAnsi="Arial"/>
          <w:sz w:val="24"/>
          <w:szCs w:val="24"/>
          <w:lang w:val="fr-FR"/>
        </w:rPr>
      </w:pPr>
      <w:r w:rsidRPr="00386A42">
        <w:rPr>
          <w:rFonts w:ascii="Arial" w:eastAsia="Arial" w:hAnsi="Arial"/>
          <w:sz w:val="24"/>
          <w:szCs w:val="24"/>
          <w:lang w:val="fr-FR"/>
        </w:rPr>
        <w:t>39.1. Le projet est concédé sous le régime de la concession aux risques et périls du concessionnaire.</w:t>
      </w:r>
    </w:p>
    <w:p w14:paraId="60C65D45" w14:textId="77777777" w:rsidR="003E589F" w:rsidRPr="00386A42" w:rsidRDefault="003E589F">
      <w:pPr>
        <w:spacing w:line="233" w:lineRule="exact"/>
        <w:rPr>
          <w:rFonts w:ascii="Arial" w:eastAsia="Times New Roman" w:hAnsi="Arial"/>
          <w:sz w:val="24"/>
          <w:szCs w:val="24"/>
          <w:lang w:val="fr-FR"/>
        </w:rPr>
      </w:pPr>
    </w:p>
    <w:p w14:paraId="34F502BF" w14:textId="77777777" w:rsidR="005076A1" w:rsidRDefault="00A76BF3" w:rsidP="005076A1">
      <w:pPr>
        <w:spacing w:line="239" w:lineRule="auto"/>
        <w:ind w:left="340" w:right="20"/>
        <w:jc w:val="both"/>
        <w:rPr>
          <w:rFonts w:ascii="Arial" w:eastAsia="Times New Roman" w:hAnsi="Arial"/>
          <w:sz w:val="24"/>
          <w:szCs w:val="24"/>
          <w:lang w:val="fr-FR"/>
        </w:rPr>
      </w:pPr>
      <w:r w:rsidRPr="00386A42">
        <w:rPr>
          <w:rFonts w:ascii="Arial" w:eastAsia="Arial" w:hAnsi="Arial"/>
          <w:sz w:val="24"/>
          <w:szCs w:val="24"/>
          <w:lang w:val="fr-FR"/>
        </w:rPr>
        <w:t>39.2. Les ressources du concessionnaire doivent lui permettre d’atteindre l’équilibre financier des services concédés. En conséquence, il doit maîtrise</w:t>
      </w:r>
      <w:r w:rsidR="002229D4">
        <w:rPr>
          <w:rFonts w:ascii="Arial" w:eastAsia="Arial" w:hAnsi="Arial"/>
          <w:sz w:val="24"/>
          <w:szCs w:val="24"/>
          <w:lang w:val="fr-FR"/>
        </w:rPr>
        <w:t xml:space="preserve">r </w:t>
      </w:r>
      <w:r w:rsidRPr="00386A42">
        <w:rPr>
          <w:rFonts w:ascii="Arial" w:eastAsia="Arial" w:hAnsi="Arial"/>
          <w:sz w:val="24"/>
          <w:szCs w:val="24"/>
          <w:lang w:val="fr-FR"/>
        </w:rPr>
        <w:t>ses charges et en assurer la couverture par les produits perçus sur les usagers des ouvrages concédés, dont il fixe le niveau, sous réserve des dispositions du paragraphe 40.2 ci-dessous.</w:t>
      </w:r>
      <w:bookmarkStart w:id="39" w:name="page60"/>
      <w:bookmarkEnd w:id="39"/>
    </w:p>
    <w:p w14:paraId="36773BB2" w14:textId="77777777" w:rsidR="003E589F" w:rsidRPr="00386A42" w:rsidRDefault="005076A1" w:rsidP="005076A1">
      <w:pPr>
        <w:spacing w:line="239" w:lineRule="auto"/>
        <w:ind w:left="340" w:right="20"/>
        <w:jc w:val="both"/>
        <w:rPr>
          <w:rFonts w:ascii="Arial" w:eastAsia="Times New Roman" w:hAnsi="Arial"/>
          <w:sz w:val="24"/>
          <w:szCs w:val="24"/>
          <w:lang w:val="fr-FR"/>
        </w:rPr>
      </w:pPr>
      <w:r w:rsidRPr="00386A42">
        <w:rPr>
          <w:rFonts w:ascii="Arial" w:eastAsia="Times New Roman" w:hAnsi="Arial"/>
          <w:sz w:val="24"/>
          <w:szCs w:val="24"/>
          <w:lang w:val="fr-FR"/>
        </w:rPr>
        <w:t xml:space="preserve"> </w:t>
      </w:r>
    </w:p>
    <w:p w14:paraId="1739DB22" w14:textId="6A3243F1"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CHAPITRE I – REDEVANCES PERCUES PAR LE CONCESSIONNAIRE</w:t>
      </w:r>
    </w:p>
    <w:p w14:paraId="2198550F" w14:textId="77777777" w:rsidR="003E589F" w:rsidRPr="00386A42" w:rsidRDefault="003E589F">
      <w:pPr>
        <w:spacing w:line="228" w:lineRule="exact"/>
        <w:rPr>
          <w:rFonts w:ascii="Arial" w:eastAsia="Times New Roman" w:hAnsi="Arial"/>
          <w:sz w:val="24"/>
          <w:szCs w:val="24"/>
          <w:lang w:val="fr-FR"/>
        </w:rPr>
      </w:pPr>
    </w:p>
    <w:p w14:paraId="6C03F2A5" w14:textId="2565671E"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40 – Redevances et autres recettes d’exploitation</w:t>
      </w:r>
    </w:p>
    <w:p w14:paraId="6E8087BE" w14:textId="77777777" w:rsidR="003E589F" w:rsidRPr="00386A42" w:rsidRDefault="003E589F">
      <w:pPr>
        <w:spacing w:line="244" w:lineRule="exact"/>
        <w:rPr>
          <w:rFonts w:ascii="Arial" w:eastAsia="Times New Roman" w:hAnsi="Arial"/>
          <w:sz w:val="24"/>
          <w:szCs w:val="24"/>
          <w:lang w:val="fr-FR"/>
        </w:rPr>
      </w:pPr>
    </w:p>
    <w:p w14:paraId="209757C9" w14:textId="3E8FA642" w:rsidR="00E846CA" w:rsidRDefault="00A76BF3" w:rsidP="004C496E">
      <w:pPr>
        <w:spacing w:line="239" w:lineRule="auto"/>
        <w:ind w:right="40"/>
        <w:jc w:val="both"/>
        <w:rPr>
          <w:rFonts w:ascii="Arial" w:eastAsia="Arial" w:hAnsi="Arial"/>
          <w:b/>
          <w:sz w:val="24"/>
          <w:szCs w:val="24"/>
          <w:lang w:val="fr-FR"/>
        </w:rPr>
      </w:pPr>
      <w:r w:rsidRPr="00386A42">
        <w:rPr>
          <w:rFonts w:ascii="Arial" w:eastAsia="Arial" w:hAnsi="Arial"/>
          <w:sz w:val="24"/>
          <w:szCs w:val="24"/>
          <w:lang w:val="fr-FR"/>
        </w:rPr>
        <w:t>40.1. En contrepartie des investissements qu’il s’engage à faire en exécution de la concession, et en rémunération des services qu’il rend, le concessionnaire est autorisé à percevoir des redevances</w:t>
      </w:r>
      <w:r w:rsidR="002229D4">
        <w:rPr>
          <w:rFonts w:ascii="Arial" w:eastAsia="Arial" w:hAnsi="Arial"/>
          <w:sz w:val="24"/>
          <w:szCs w:val="24"/>
          <w:lang w:val="fr-FR"/>
        </w:rPr>
        <w:t xml:space="preserve"> </w:t>
      </w:r>
      <w:r w:rsidR="00E846CA">
        <w:rPr>
          <w:rFonts w:ascii="Arial" w:eastAsia="Arial" w:hAnsi="Arial"/>
          <w:sz w:val="24"/>
          <w:szCs w:val="24"/>
          <w:lang w:val="fr-FR"/>
        </w:rPr>
        <w:t>en fonction du</w:t>
      </w:r>
      <w:r w:rsidR="00E846CA" w:rsidRPr="00E846CA">
        <w:rPr>
          <w:rFonts w:ascii="Arial" w:eastAsia="Arial" w:hAnsi="Arial"/>
          <w:sz w:val="24"/>
          <w:szCs w:val="24"/>
          <w:lang w:val="fr-FR"/>
        </w:rPr>
        <w:t xml:space="preserve"> tarif et </w:t>
      </w:r>
      <w:r w:rsidR="00FF5257">
        <w:rPr>
          <w:rFonts w:ascii="Arial" w:eastAsia="Arial" w:hAnsi="Arial"/>
          <w:sz w:val="24"/>
          <w:szCs w:val="24"/>
          <w:lang w:val="fr-FR"/>
        </w:rPr>
        <w:t xml:space="preserve">de </w:t>
      </w:r>
      <w:r w:rsidR="00E846CA" w:rsidRPr="00E846CA">
        <w:rPr>
          <w:rFonts w:ascii="Arial" w:eastAsia="Arial" w:hAnsi="Arial"/>
          <w:sz w:val="24"/>
          <w:szCs w:val="24"/>
          <w:lang w:val="fr-FR"/>
        </w:rPr>
        <w:t>la méthode de calcul fournis par le concessionnaire dans sa soumission gagnante</w:t>
      </w:r>
      <w:r w:rsidR="00E846CA">
        <w:rPr>
          <w:rFonts w:ascii="Arial" w:eastAsia="Arial" w:hAnsi="Arial"/>
          <w:b/>
          <w:sz w:val="24"/>
          <w:szCs w:val="24"/>
          <w:lang w:val="fr-FR"/>
        </w:rPr>
        <w:t>.</w:t>
      </w:r>
    </w:p>
    <w:p w14:paraId="6D0C684E" w14:textId="77777777" w:rsidR="003E589F" w:rsidRPr="00386A42" w:rsidRDefault="003E589F" w:rsidP="004C496E">
      <w:pPr>
        <w:spacing w:line="239" w:lineRule="auto"/>
        <w:ind w:right="40"/>
        <w:jc w:val="both"/>
        <w:rPr>
          <w:rFonts w:ascii="Arial" w:eastAsia="Times New Roman" w:hAnsi="Arial"/>
          <w:sz w:val="24"/>
          <w:szCs w:val="24"/>
          <w:lang w:val="fr-FR"/>
        </w:rPr>
      </w:pPr>
    </w:p>
    <w:p w14:paraId="100A63DC" w14:textId="77777777" w:rsidR="003E589F" w:rsidRPr="00386A42" w:rsidRDefault="00A76BF3">
      <w:pPr>
        <w:spacing w:line="0" w:lineRule="atLeast"/>
        <w:ind w:left="340" w:right="40"/>
        <w:jc w:val="both"/>
        <w:rPr>
          <w:rFonts w:ascii="Arial" w:eastAsia="Arial" w:hAnsi="Arial"/>
          <w:sz w:val="24"/>
          <w:szCs w:val="24"/>
          <w:lang w:val="fr-FR"/>
        </w:rPr>
      </w:pPr>
      <w:r w:rsidRPr="00386A42">
        <w:rPr>
          <w:rFonts w:ascii="Arial" w:eastAsia="Arial" w:hAnsi="Arial"/>
          <w:sz w:val="24"/>
          <w:szCs w:val="24"/>
          <w:lang w:val="fr-FR"/>
        </w:rPr>
        <w:t>40.2. Le concessionnaire perçoit des redevances correspondant à toute prestation relative au service concédé qu’il est amené à fournir ou à faire assurer, pour autant qu’elles soient autorisées et approuvées par l’autorité concédante, conformément à l’article 42, et qu’elles correspondent à un service rendu ou à une autorisation d’exercer une activité commerciale sur le domaine concédé.</w:t>
      </w:r>
    </w:p>
    <w:p w14:paraId="79A5BB92" w14:textId="77777777" w:rsidR="003E589F" w:rsidRPr="00386A42" w:rsidRDefault="003E589F">
      <w:pPr>
        <w:spacing w:line="230" w:lineRule="exact"/>
        <w:rPr>
          <w:rFonts w:ascii="Arial" w:eastAsia="Times New Roman" w:hAnsi="Arial"/>
          <w:sz w:val="24"/>
          <w:szCs w:val="24"/>
          <w:lang w:val="fr-FR"/>
        </w:rPr>
      </w:pPr>
    </w:p>
    <w:p w14:paraId="6619C945" w14:textId="77777777" w:rsidR="003E589F" w:rsidRPr="00386A42" w:rsidRDefault="00A76BF3">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40.3. Le concessionnaire est également autorisé à percevoir, conformément à l’article 42, des redevances en contrepartie des autorisations d’occupation du domaine concédé qu’il accorde. Toutes les autorisations d’occupation du domaine concédé doivent être établies par écrit et communiquées à l’autorité concédante pour information.</w:t>
      </w:r>
    </w:p>
    <w:p w14:paraId="064B5860" w14:textId="77777777" w:rsidR="003E589F" w:rsidRPr="00386A42" w:rsidRDefault="003E589F">
      <w:pPr>
        <w:spacing w:line="200" w:lineRule="exact"/>
        <w:rPr>
          <w:rFonts w:ascii="Arial" w:eastAsia="Times New Roman" w:hAnsi="Arial"/>
          <w:sz w:val="24"/>
          <w:szCs w:val="24"/>
          <w:lang w:val="fr-FR"/>
        </w:rPr>
      </w:pPr>
    </w:p>
    <w:p w14:paraId="138A1B77" w14:textId="77777777" w:rsidR="003E589F" w:rsidRPr="00386A42" w:rsidRDefault="003E589F">
      <w:pPr>
        <w:spacing w:line="247" w:lineRule="exact"/>
        <w:rPr>
          <w:rFonts w:ascii="Arial" w:eastAsia="Times New Roman" w:hAnsi="Arial"/>
          <w:sz w:val="24"/>
          <w:szCs w:val="24"/>
          <w:lang w:val="fr-FR"/>
        </w:rPr>
      </w:pPr>
    </w:p>
    <w:p w14:paraId="344C6DBC" w14:textId="4F64D385" w:rsidR="003E589F" w:rsidRPr="00386A42" w:rsidRDefault="00A76BF3">
      <w:pPr>
        <w:tabs>
          <w:tab w:val="left" w:pos="5700"/>
        </w:tabs>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41 – Composition des redevances perçues sur</w:t>
      </w:r>
      <w:r w:rsidR="000D6E2F">
        <w:rPr>
          <w:rFonts w:ascii="Arial" w:eastAsia="Arial" w:hAnsi="Arial"/>
          <w:b/>
          <w:sz w:val="24"/>
          <w:szCs w:val="24"/>
          <w:lang w:val="fr-FR"/>
        </w:rPr>
        <w:t xml:space="preserve"> </w:t>
      </w:r>
      <w:r w:rsidRPr="00386A42">
        <w:rPr>
          <w:rFonts w:ascii="Arial" w:eastAsia="Arial" w:hAnsi="Arial"/>
          <w:b/>
          <w:sz w:val="24"/>
          <w:szCs w:val="24"/>
          <w:lang w:val="fr-FR"/>
        </w:rPr>
        <w:t>les usagers</w:t>
      </w:r>
    </w:p>
    <w:p w14:paraId="731AA667" w14:textId="77777777" w:rsidR="003E589F" w:rsidRPr="00386A42" w:rsidRDefault="003E589F">
      <w:pPr>
        <w:spacing w:line="244" w:lineRule="exact"/>
        <w:rPr>
          <w:rFonts w:ascii="Arial" w:eastAsia="Times New Roman" w:hAnsi="Arial"/>
          <w:sz w:val="24"/>
          <w:szCs w:val="24"/>
          <w:lang w:val="fr-FR"/>
        </w:rPr>
      </w:pPr>
    </w:p>
    <w:p w14:paraId="606EA6D7" w14:textId="77777777" w:rsidR="003E589F" w:rsidRPr="00386A42" w:rsidRDefault="00A76BF3">
      <w:pPr>
        <w:spacing w:line="239" w:lineRule="auto"/>
        <w:ind w:left="340" w:right="40"/>
        <w:rPr>
          <w:rFonts w:ascii="Arial" w:eastAsia="Arial" w:hAnsi="Arial"/>
          <w:sz w:val="24"/>
          <w:szCs w:val="24"/>
          <w:lang w:val="fr-FR"/>
        </w:rPr>
      </w:pPr>
      <w:r w:rsidRPr="00386A42">
        <w:rPr>
          <w:rFonts w:ascii="Arial" w:eastAsia="Arial" w:hAnsi="Arial"/>
          <w:sz w:val="24"/>
          <w:szCs w:val="24"/>
          <w:lang w:val="fr-FR"/>
        </w:rPr>
        <w:lastRenderedPageBreak/>
        <w:t>Les redevances sont composées d’éléments objectifs</w:t>
      </w:r>
      <w:r w:rsidR="00527D62">
        <w:rPr>
          <w:rFonts w:ascii="Arial" w:eastAsia="Arial" w:hAnsi="Arial"/>
          <w:sz w:val="24"/>
          <w:szCs w:val="24"/>
          <w:lang w:val="fr-FR"/>
        </w:rPr>
        <w:t xml:space="preserve"> </w:t>
      </w:r>
      <w:r w:rsidRPr="00386A42">
        <w:rPr>
          <w:rFonts w:ascii="Arial" w:eastAsia="Arial" w:hAnsi="Arial"/>
          <w:sz w:val="24"/>
          <w:szCs w:val="24"/>
          <w:lang w:val="fr-FR"/>
        </w:rPr>
        <w:t>qui permettent de fixer des tarifs équitables et justifiés.</w:t>
      </w:r>
    </w:p>
    <w:p w14:paraId="100375D4" w14:textId="77777777" w:rsidR="003E589F" w:rsidRPr="00386A42" w:rsidRDefault="003E589F">
      <w:pPr>
        <w:spacing w:line="200" w:lineRule="exact"/>
        <w:rPr>
          <w:rFonts w:ascii="Arial" w:eastAsia="Times New Roman" w:hAnsi="Arial"/>
          <w:sz w:val="24"/>
          <w:szCs w:val="24"/>
          <w:lang w:val="fr-FR"/>
        </w:rPr>
      </w:pPr>
    </w:p>
    <w:p w14:paraId="6FCBF2D2" w14:textId="77777777" w:rsidR="003E589F" w:rsidRPr="00386A42" w:rsidRDefault="003E589F">
      <w:pPr>
        <w:spacing w:line="248" w:lineRule="exact"/>
        <w:rPr>
          <w:rFonts w:ascii="Arial" w:eastAsia="Times New Roman" w:hAnsi="Arial"/>
          <w:sz w:val="24"/>
          <w:szCs w:val="24"/>
          <w:lang w:val="fr-FR"/>
        </w:rPr>
      </w:pPr>
    </w:p>
    <w:p w14:paraId="7E2F53F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42 – Application et révision des tarifs des redevances</w:t>
      </w:r>
    </w:p>
    <w:p w14:paraId="78B4A69B" w14:textId="77777777" w:rsidR="003E589F" w:rsidRPr="00386A42" w:rsidRDefault="003E589F">
      <w:pPr>
        <w:spacing w:line="244" w:lineRule="exact"/>
        <w:rPr>
          <w:rFonts w:ascii="Arial" w:eastAsia="Times New Roman" w:hAnsi="Arial"/>
          <w:sz w:val="24"/>
          <w:szCs w:val="24"/>
          <w:lang w:val="fr-FR"/>
        </w:rPr>
      </w:pPr>
    </w:p>
    <w:p w14:paraId="456888F6" w14:textId="05CA4CA6"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42.1. Les tarifs des redevances perçues par le concessionnaire sont proposés par lui</w:t>
      </w:r>
      <w:r w:rsidR="00527D62">
        <w:rPr>
          <w:rFonts w:ascii="Arial" w:eastAsia="Arial" w:hAnsi="Arial"/>
          <w:sz w:val="24"/>
          <w:szCs w:val="24"/>
          <w:lang w:val="fr-FR"/>
        </w:rPr>
        <w:t>, sous réserve qu’ils respectent les dispositions de l’Annexe 7,</w:t>
      </w:r>
      <w:r w:rsidRPr="00386A42">
        <w:rPr>
          <w:rFonts w:ascii="Arial" w:eastAsia="Arial" w:hAnsi="Arial"/>
          <w:sz w:val="24"/>
          <w:szCs w:val="24"/>
          <w:lang w:val="fr-FR"/>
        </w:rPr>
        <w:t xml:space="preserve"> et communiqués à l’autorité concédante pour approbation.</w:t>
      </w:r>
    </w:p>
    <w:p w14:paraId="565B1A8F" w14:textId="77777777" w:rsidR="003E589F" w:rsidRPr="00386A42" w:rsidRDefault="003E589F">
      <w:pPr>
        <w:spacing w:line="234" w:lineRule="exact"/>
        <w:rPr>
          <w:rFonts w:ascii="Arial" w:eastAsia="Times New Roman" w:hAnsi="Arial"/>
          <w:sz w:val="24"/>
          <w:szCs w:val="24"/>
          <w:lang w:val="fr-FR"/>
        </w:rPr>
      </w:pPr>
    </w:p>
    <w:p w14:paraId="0016CDF3"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42.2. Le concessionnaire doit respecter le principe d’égalité entre les usagers lors de la détermination des tarifs. Toutefois, il peut appliquer des tarifs différents en considération de la situation particulière de chaque catégorie d’usagers.</w:t>
      </w:r>
    </w:p>
    <w:p w14:paraId="05E78945" w14:textId="77777777" w:rsidR="003E589F" w:rsidRPr="00386A42" w:rsidRDefault="003E589F">
      <w:pPr>
        <w:spacing w:line="231" w:lineRule="exact"/>
        <w:rPr>
          <w:rFonts w:ascii="Arial" w:eastAsia="Times New Roman" w:hAnsi="Arial"/>
          <w:sz w:val="24"/>
          <w:szCs w:val="24"/>
          <w:lang w:val="fr-FR"/>
        </w:rPr>
      </w:pPr>
    </w:p>
    <w:p w14:paraId="1E89D311"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42.3. </w:t>
      </w:r>
      <w:r w:rsidRPr="00386A42">
        <w:rPr>
          <w:rFonts w:ascii="Arial" w:eastAsia="Arial" w:hAnsi="Arial"/>
          <w:sz w:val="24"/>
          <w:szCs w:val="24"/>
          <w:u w:val="single"/>
          <w:lang w:val="fr-FR"/>
        </w:rPr>
        <w:t>Modalités de vérification et d’approbation des redevances</w:t>
      </w:r>
    </w:p>
    <w:p w14:paraId="287300BF" w14:textId="77777777" w:rsidR="003E589F" w:rsidRPr="00386A42" w:rsidRDefault="003E589F">
      <w:pPr>
        <w:spacing w:line="232" w:lineRule="exact"/>
        <w:rPr>
          <w:rFonts w:ascii="Arial" w:eastAsia="Times New Roman" w:hAnsi="Arial"/>
          <w:sz w:val="24"/>
          <w:szCs w:val="24"/>
          <w:lang w:val="fr-FR"/>
        </w:rPr>
      </w:pPr>
    </w:p>
    <w:p w14:paraId="5EF07148" w14:textId="3CEB2943"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 xml:space="preserve">La société concessionnaire notifie </w:t>
      </w:r>
      <w:r w:rsidR="000D6E2F" w:rsidRPr="008D4F31">
        <w:rPr>
          <w:rFonts w:ascii="Arial" w:eastAsia="Arial" w:hAnsi="Arial"/>
          <w:sz w:val="24"/>
          <w:szCs w:val="24"/>
          <w:lang w:val="fr-FR"/>
        </w:rPr>
        <w:t>à l’autorité concédante</w:t>
      </w:r>
      <w:r w:rsidR="00427F79">
        <w:rPr>
          <w:rFonts w:ascii="Arial" w:eastAsia="Arial" w:hAnsi="Arial"/>
          <w:sz w:val="24"/>
          <w:szCs w:val="24"/>
          <w:lang w:val="fr-FR"/>
        </w:rPr>
        <w:t xml:space="preserve"> et à l’autorité de régulation</w:t>
      </w:r>
      <w:r w:rsidRPr="00386A42">
        <w:rPr>
          <w:rFonts w:ascii="Arial" w:eastAsia="Arial" w:hAnsi="Arial"/>
          <w:sz w:val="24"/>
          <w:szCs w:val="24"/>
          <w:lang w:val="fr-FR"/>
        </w:rPr>
        <w:t>, aux fins de contrôle et d’approbation réglementaire, sa proposition de grille des tarifs au moins deux (2) mois avant la date prévue pour leur mise en application.</w:t>
      </w:r>
    </w:p>
    <w:p w14:paraId="4936C573" w14:textId="77777777" w:rsidR="003E589F" w:rsidRPr="00386A42" w:rsidRDefault="003E589F">
      <w:pPr>
        <w:spacing w:line="232" w:lineRule="exact"/>
        <w:rPr>
          <w:rFonts w:ascii="Arial" w:eastAsia="Times New Roman" w:hAnsi="Arial"/>
          <w:sz w:val="24"/>
          <w:szCs w:val="24"/>
          <w:lang w:val="fr-FR"/>
        </w:rPr>
      </w:pPr>
    </w:p>
    <w:p w14:paraId="5541B500" w14:textId="610DBC6A" w:rsidR="003E589F" w:rsidRPr="00386A42" w:rsidRDefault="000D6E2F">
      <w:pPr>
        <w:spacing w:line="239" w:lineRule="auto"/>
        <w:ind w:left="340" w:right="20"/>
        <w:jc w:val="both"/>
        <w:rPr>
          <w:rFonts w:ascii="Arial" w:eastAsia="Arial" w:hAnsi="Arial"/>
          <w:sz w:val="24"/>
          <w:szCs w:val="24"/>
          <w:lang w:val="fr-FR"/>
        </w:rPr>
      </w:pPr>
      <w:r>
        <w:rPr>
          <w:rFonts w:ascii="Arial" w:eastAsia="Arial" w:hAnsi="Arial"/>
          <w:sz w:val="24"/>
          <w:szCs w:val="24"/>
          <w:lang w:val="fr-FR"/>
        </w:rPr>
        <w:t>L’autorité concédante et l’autorité de régulation</w:t>
      </w:r>
      <w:r w:rsidR="00A76BF3" w:rsidRPr="00386A42">
        <w:rPr>
          <w:rFonts w:ascii="Arial" w:eastAsia="Arial" w:hAnsi="Arial"/>
          <w:sz w:val="24"/>
          <w:szCs w:val="24"/>
          <w:lang w:val="fr-FR"/>
        </w:rPr>
        <w:t xml:space="preserve"> ne </w:t>
      </w:r>
      <w:r w:rsidRPr="00386A42">
        <w:rPr>
          <w:rFonts w:ascii="Arial" w:eastAsia="Arial" w:hAnsi="Arial"/>
          <w:sz w:val="24"/>
          <w:szCs w:val="24"/>
          <w:lang w:val="fr-FR"/>
        </w:rPr>
        <w:t>peu</w:t>
      </w:r>
      <w:r>
        <w:rPr>
          <w:rFonts w:ascii="Arial" w:eastAsia="Arial" w:hAnsi="Arial"/>
          <w:sz w:val="24"/>
          <w:szCs w:val="24"/>
          <w:lang w:val="fr-FR"/>
        </w:rPr>
        <w:t>vent</w:t>
      </w:r>
      <w:r w:rsidRPr="00386A42">
        <w:rPr>
          <w:rFonts w:ascii="Arial" w:eastAsia="Arial" w:hAnsi="Arial"/>
          <w:sz w:val="24"/>
          <w:szCs w:val="24"/>
          <w:lang w:val="fr-FR"/>
        </w:rPr>
        <w:t xml:space="preserve"> </w:t>
      </w:r>
      <w:r w:rsidR="00A76BF3" w:rsidRPr="00386A42">
        <w:rPr>
          <w:rFonts w:ascii="Arial" w:eastAsia="Arial" w:hAnsi="Arial"/>
          <w:sz w:val="24"/>
          <w:szCs w:val="24"/>
          <w:lang w:val="fr-FR"/>
        </w:rPr>
        <w:t>refuser d’approuver la grille des tarifs qu’en raison d’une non-conformité aux règles définies au présent cahier des charges.</w:t>
      </w:r>
    </w:p>
    <w:p w14:paraId="54C9B43D" w14:textId="77777777" w:rsidR="003E589F" w:rsidRPr="00386A42" w:rsidRDefault="003E589F">
      <w:pPr>
        <w:spacing w:line="233" w:lineRule="exact"/>
        <w:rPr>
          <w:rFonts w:ascii="Arial" w:eastAsia="Times New Roman" w:hAnsi="Arial"/>
          <w:sz w:val="24"/>
          <w:szCs w:val="24"/>
          <w:lang w:val="fr-FR"/>
        </w:rPr>
      </w:pPr>
    </w:p>
    <w:p w14:paraId="59146FEF" w14:textId="670228DD" w:rsidR="003E589F" w:rsidRPr="00386A42" w:rsidRDefault="000D6E2F">
      <w:pPr>
        <w:spacing w:line="239" w:lineRule="auto"/>
        <w:ind w:left="340" w:right="40"/>
        <w:jc w:val="both"/>
        <w:rPr>
          <w:rFonts w:ascii="Arial" w:eastAsia="Arial" w:hAnsi="Arial"/>
          <w:sz w:val="24"/>
          <w:szCs w:val="24"/>
          <w:lang w:val="fr-FR"/>
        </w:rPr>
      </w:pPr>
      <w:r>
        <w:rPr>
          <w:rFonts w:ascii="Arial" w:eastAsia="Arial" w:hAnsi="Arial"/>
          <w:sz w:val="24"/>
          <w:szCs w:val="24"/>
          <w:lang w:val="fr-FR"/>
        </w:rPr>
        <w:t>L’autorité concédante</w:t>
      </w:r>
      <w:r w:rsidR="00A76BF3" w:rsidRPr="00386A42">
        <w:rPr>
          <w:rFonts w:ascii="Arial" w:eastAsia="Arial" w:hAnsi="Arial"/>
          <w:sz w:val="24"/>
          <w:szCs w:val="24"/>
          <w:lang w:val="fr-FR"/>
        </w:rPr>
        <w:t xml:space="preserve"> notifie à la société concessionnaire soit son acceptation, soit son refus dûment justifié d’approuver la proposition de grille des tarifs dans le délai maximal de trente (30) jours consécutifs à compter de sa date de réception.</w:t>
      </w:r>
    </w:p>
    <w:p w14:paraId="0017139F" w14:textId="77777777" w:rsidR="003E589F" w:rsidRPr="00386A42" w:rsidRDefault="003E589F">
      <w:pPr>
        <w:spacing w:line="231" w:lineRule="exact"/>
        <w:rPr>
          <w:rFonts w:ascii="Arial" w:eastAsia="Times New Roman" w:hAnsi="Arial"/>
          <w:sz w:val="24"/>
          <w:szCs w:val="24"/>
          <w:lang w:val="fr-FR"/>
        </w:rPr>
      </w:pPr>
    </w:p>
    <w:p w14:paraId="10586E8A"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t>A défaut de réponse expresse dans le délai précité,</w:t>
      </w:r>
      <w:r w:rsidR="00527D62">
        <w:rPr>
          <w:rFonts w:ascii="Arial" w:eastAsia="Arial" w:hAnsi="Arial"/>
          <w:sz w:val="24"/>
          <w:szCs w:val="24"/>
          <w:lang w:val="fr-FR"/>
        </w:rPr>
        <w:t xml:space="preserve"> </w:t>
      </w:r>
      <w:r w:rsidRPr="00386A42">
        <w:rPr>
          <w:rFonts w:ascii="Arial" w:eastAsia="Arial" w:hAnsi="Arial"/>
          <w:sz w:val="24"/>
          <w:szCs w:val="24"/>
          <w:lang w:val="fr-FR"/>
        </w:rPr>
        <w:t>la grille des tarifs est réputée approuvée.</w:t>
      </w:r>
    </w:p>
    <w:p w14:paraId="2B956B51" w14:textId="77777777" w:rsidR="003E589F" w:rsidRPr="00386A42" w:rsidRDefault="003E589F">
      <w:pPr>
        <w:spacing w:line="232" w:lineRule="exact"/>
        <w:rPr>
          <w:rFonts w:ascii="Arial" w:eastAsia="Times New Roman" w:hAnsi="Arial"/>
          <w:sz w:val="24"/>
          <w:szCs w:val="24"/>
          <w:lang w:val="fr-FR"/>
        </w:rPr>
      </w:pPr>
    </w:p>
    <w:p w14:paraId="1E42D8FD" w14:textId="58E697E0" w:rsidR="003E589F" w:rsidRPr="00386A42" w:rsidRDefault="00A76BF3" w:rsidP="004C496E">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Dans le cas d’un refus exprès d’approuver la grille des tarifs pour non-conformité aux dispositions du présent cahier des charges, la société concessionnaire s’engage à adresser à bref délai un projet de grille des tarifs dûment corrigé, lequel doit être approuvé par </w:t>
      </w:r>
      <w:r w:rsidR="00960C8E">
        <w:rPr>
          <w:rFonts w:ascii="Arial" w:eastAsia="Arial" w:hAnsi="Arial"/>
          <w:sz w:val="24"/>
          <w:szCs w:val="24"/>
          <w:lang w:val="fr-FR"/>
        </w:rPr>
        <w:t>l’autorité concédante et l’autorité de régulation</w:t>
      </w:r>
      <w:r w:rsidRPr="00386A42">
        <w:rPr>
          <w:rFonts w:ascii="Arial" w:eastAsia="Arial" w:hAnsi="Arial"/>
          <w:sz w:val="24"/>
          <w:szCs w:val="24"/>
          <w:lang w:val="fr-FR"/>
        </w:rPr>
        <w:t xml:space="preserve"> dans un délai maximal de quinze (15) jours.</w:t>
      </w:r>
    </w:p>
    <w:p w14:paraId="058B2C05" w14:textId="77777777" w:rsidR="003E589F" w:rsidRPr="00386A42" w:rsidRDefault="003E589F" w:rsidP="004C496E">
      <w:pPr>
        <w:spacing w:line="234" w:lineRule="exact"/>
        <w:jc w:val="both"/>
        <w:rPr>
          <w:rFonts w:ascii="Arial" w:eastAsia="Times New Roman" w:hAnsi="Arial"/>
          <w:sz w:val="24"/>
          <w:szCs w:val="24"/>
          <w:lang w:val="fr-FR"/>
        </w:rPr>
      </w:pPr>
    </w:p>
    <w:p w14:paraId="59C05995" w14:textId="77777777" w:rsidR="003E589F" w:rsidRPr="00386A42" w:rsidRDefault="003E589F" w:rsidP="004C496E">
      <w:pPr>
        <w:spacing w:line="232" w:lineRule="exact"/>
        <w:jc w:val="both"/>
        <w:rPr>
          <w:rFonts w:ascii="Arial" w:eastAsia="Times New Roman" w:hAnsi="Arial"/>
          <w:sz w:val="24"/>
          <w:szCs w:val="24"/>
          <w:lang w:val="fr-FR"/>
        </w:rPr>
      </w:pPr>
      <w:bookmarkStart w:id="40" w:name="page61"/>
      <w:bookmarkEnd w:id="40"/>
    </w:p>
    <w:p w14:paraId="43399BC5" w14:textId="4D38EBF9" w:rsidR="00527D62" w:rsidRDefault="00A76BF3" w:rsidP="004C496E">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42.</w:t>
      </w:r>
      <w:r w:rsidR="00960C8E">
        <w:rPr>
          <w:rFonts w:ascii="Arial" w:eastAsia="Arial" w:hAnsi="Arial"/>
          <w:sz w:val="24"/>
          <w:szCs w:val="24"/>
          <w:lang w:val="fr-FR"/>
        </w:rPr>
        <w:t>4</w:t>
      </w:r>
      <w:r w:rsidRPr="00386A42">
        <w:rPr>
          <w:rFonts w:ascii="Arial" w:eastAsia="Arial" w:hAnsi="Arial"/>
          <w:sz w:val="24"/>
          <w:szCs w:val="24"/>
          <w:lang w:val="fr-FR"/>
        </w:rPr>
        <w:t xml:space="preserve">. Le concessionnaire peut solliciter auprès de l’autorité concédante </w:t>
      </w:r>
      <w:r w:rsidR="00960C8E">
        <w:rPr>
          <w:rFonts w:ascii="Arial" w:eastAsia="Arial" w:hAnsi="Arial"/>
          <w:sz w:val="24"/>
          <w:szCs w:val="24"/>
          <w:lang w:val="fr-FR"/>
        </w:rPr>
        <w:t xml:space="preserve">et de l’autorité de régulation </w:t>
      </w:r>
      <w:r w:rsidRPr="00386A42">
        <w:rPr>
          <w:rFonts w:ascii="Arial" w:eastAsia="Arial" w:hAnsi="Arial"/>
          <w:sz w:val="24"/>
          <w:szCs w:val="24"/>
          <w:lang w:val="fr-FR"/>
        </w:rPr>
        <w:t xml:space="preserve">une révision des tarifs des services concédés, tels que prévus dans le cas de base, </w:t>
      </w:r>
      <w:r w:rsidR="00527D62">
        <w:rPr>
          <w:rFonts w:ascii="Arial" w:eastAsia="Arial" w:hAnsi="Arial"/>
          <w:sz w:val="24"/>
          <w:szCs w:val="24"/>
          <w:lang w:val="fr-FR"/>
        </w:rPr>
        <w:t xml:space="preserve">conformément aux motifs suivants : </w:t>
      </w:r>
    </w:p>
    <w:p w14:paraId="1419AAF6" w14:textId="77777777" w:rsidR="00527D62" w:rsidRDefault="00527D62" w:rsidP="004C496E">
      <w:pPr>
        <w:spacing w:line="0" w:lineRule="atLeast"/>
        <w:ind w:left="340"/>
        <w:jc w:val="both"/>
        <w:rPr>
          <w:rFonts w:ascii="Arial" w:eastAsia="Arial" w:hAnsi="Arial"/>
          <w:sz w:val="24"/>
          <w:szCs w:val="24"/>
          <w:lang w:val="fr-FR"/>
        </w:rPr>
      </w:pPr>
    </w:p>
    <w:p w14:paraId="37C06367" w14:textId="1C616EE9" w:rsidR="00527D62" w:rsidRDefault="00527D62" w:rsidP="00A47EED">
      <w:pPr>
        <w:pStyle w:val="ListParagraph"/>
        <w:numPr>
          <w:ilvl w:val="0"/>
          <w:numId w:val="38"/>
        </w:numPr>
        <w:spacing w:line="0" w:lineRule="atLeast"/>
        <w:jc w:val="both"/>
        <w:rPr>
          <w:rFonts w:ascii="Arial" w:eastAsia="Arial" w:hAnsi="Arial"/>
          <w:sz w:val="24"/>
          <w:szCs w:val="24"/>
          <w:lang w:val="fr-FR"/>
        </w:rPr>
      </w:pPr>
      <w:r>
        <w:rPr>
          <w:rFonts w:ascii="Arial" w:eastAsia="Arial" w:hAnsi="Arial"/>
          <w:sz w:val="24"/>
          <w:szCs w:val="24"/>
          <w:lang w:val="fr-FR"/>
        </w:rPr>
        <w:t>L’</w:t>
      </w:r>
      <w:r w:rsidR="00A76BF3" w:rsidRPr="004C496E">
        <w:rPr>
          <w:rFonts w:ascii="Arial" w:eastAsia="Arial" w:hAnsi="Arial"/>
          <w:sz w:val="24"/>
          <w:szCs w:val="24"/>
          <w:lang w:val="fr-FR"/>
        </w:rPr>
        <w:t xml:space="preserve">indice général de l’évolution des prix en Haïti, déterminé par le </w:t>
      </w:r>
      <w:r w:rsidR="00960C8E">
        <w:rPr>
          <w:rFonts w:ascii="Arial" w:eastAsia="Arial" w:hAnsi="Arial"/>
          <w:sz w:val="24"/>
          <w:szCs w:val="24"/>
          <w:lang w:val="fr-FR"/>
        </w:rPr>
        <w:t>M</w:t>
      </w:r>
      <w:r w:rsidR="00960C8E" w:rsidRPr="004C496E">
        <w:rPr>
          <w:rFonts w:ascii="Arial" w:eastAsia="Arial" w:hAnsi="Arial"/>
          <w:sz w:val="24"/>
          <w:szCs w:val="24"/>
          <w:lang w:val="fr-FR"/>
        </w:rPr>
        <w:t xml:space="preserve">inistère </w:t>
      </w:r>
      <w:r w:rsidR="00A76BF3" w:rsidRPr="004C496E">
        <w:rPr>
          <w:rFonts w:ascii="Arial" w:eastAsia="Arial" w:hAnsi="Arial"/>
          <w:sz w:val="24"/>
          <w:szCs w:val="24"/>
          <w:lang w:val="fr-FR"/>
        </w:rPr>
        <w:t xml:space="preserve">de l’Économie et des </w:t>
      </w:r>
      <w:r w:rsidR="00960C8E">
        <w:rPr>
          <w:rFonts w:ascii="Arial" w:eastAsia="Arial" w:hAnsi="Arial"/>
          <w:sz w:val="24"/>
          <w:szCs w:val="24"/>
          <w:lang w:val="fr-FR"/>
        </w:rPr>
        <w:t>F</w:t>
      </w:r>
      <w:r w:rsidR="00A76BF3" w:rsidRPr="004C496E">
        <w:rPr>
          <w:rFonts w:ascii="Arial" w:eastAsia="Arial" w:hAnsi="Arial"/>
          <w:sz w:val="24"/>
          <w:szCs w:val="24"/>
          <w:lang w:val="fr-FR"/>
        </w:rPr>
        <w:t>inances</w:t>
      </w:r>
      <w:r>
        <w:rPr>
          <w:rFonts w:ascii="Arial" w:eastAsia="Arial" w:hAnsi="Arial"/>
          <w:sz w:val="24"/>
          <w:szCs w:val="24"/>
          <w:lang w:val="fr-FR"/>
        </w:rPr>
        <w:t> ;</w:t>
      </w:r>
    </w:p>
    <w:p w14:paraId="6AB23D8F" w14:textId="34DE50B1" w:rsidR="004262DD" w:rsidRDefault="00527D62" w:rsidP="00A47EED">
      <w:pPr>
        <w:pStyle w:val="ListParagraph"/>
        <w:numPr>
          <w:ilvl w:val="0"/>
          <w:numId w:val="38"/>
        </w:numPr>
        <w:spacing w:line="0" w:lineRule="atLeast"/>
        <w:jc w:val="both"/>
        <w:rPr>
          <w:rFonts w:ascii="Arial" w:eastAsia="Arial" w:hAnsi="Arial"/>
          <w:sz w:val="24"/>
          <w:szCs w:val="24"/>
          <w:lang w:val="fr-FR"/>
        </w:rPr>
      </w:pPr>
      <w:r>
        <w:rPr>
          <w:rFonts w:ascii="Arial" w:eastAsia="Arial" w:hAnsi="Arial"/>
          <w:sz w:val="24"/>
          <w:szCs w:val="24"/>
          <w:lang w:val="fr-FR"/>
        </w:rPr>
        <w:t>Une modification du taux de change de la devise, si le concessionnaire indexe son tarif à une devise étrangère</w:t>
      </w:r>
      <w:r w:rsidR="004262DD">
        <w:rPr>
          <w:rFonts w:ascii="Arial" w:eastAsia="Arial" w:hAnsi="Arial"/>
          <w:sz w:val="24"/>
          <w:szCs w:val="24"/>
          <w:lang w:val="fr-FR"/>
        </w:rPr>
        <w:t xml:space="preserve"> à l’aide des taux de change définis par</w:t>
      </w:r>
      <w:r w:rsidR="00960C8E">
        <w:rPr>
          <w:rFonts w:ascii="Arial" w:eastAsia="Arial" w:hAnsi="Arial"/>
          <w:sz w:val="24"/>
          <w:szCs w:val="24"/>
          <w:lang w:val="fr-FR"/>
        </w:rPr>
        <w:t xml:space="preserve"> la Banque de la République d’Haïti</w:t>
      </w:r>
      <w:r w:rsidR="004262DD">
        <w:rPr>
          <w:rFonts w:ascii="Arial" w:eastAsia="Arial" w:hAnsi="Arial"/>
          <w:sz w:val="24"/>
          <w:szCs w:val="24"/>
          <w:lang w:val="fr-FR"/>
        </w:rPr>
        <w:t> ;</w:t>
      </w:r>
    </w:p>
    <w:p w14:paraId="52F07A4E" w14:textId="7B55B55C" w:rsidR="004262DD" w:rsidRDefault="004262DD" w:rsidP="00A47EED">
      <w:pPr>
        <w:pStyle w:val="ListParagraph"/>
        <w:numPr>
          <w:ilvl w:val="0"/>
          <w:numId w:val="38"/>
        </w:numPr>
        <w:spacing w:line="0" w:lineRule="atLeast"/>
        <w:jc w:val="both"/>
        <w:rPr>
          <w:rFonts w:ascii="Arial" w:eastAsia="Arial" w:hAnsi="Arial"/>
          <w:sz w:val="24"/>
          <w:szCs w:val="24"/>
          <w:lang w:val="fr-FR"/>
        </w:rPr>
      </w:pPr>
      <w:r>
        <w:rPr>
          <w:rFonts w:ascii="Arial" w:eastAsia="Arial" w:hAnsi="Arial"/>
          <w:sz w:val="24"/>
          <w:szCs w:val="24"/>
          <w:lang w:val="fr-FR"/>
        </w:rPr>
        <w:t xml:space="preserve">Une augmentation du prix des combustibles si la production du mini-réseau dépend dudit combustible, à l’aide des prix des combustibles publiés par </w:t>
      </w:r>
      <w:r w:rsidR="00960C8E">
        <w:rPr>
          <w:rFonts w:ascii="Arial" w:eastAsia="Arial" w:hAnsi="Arial"/>
          <w:sz w:val="24"/>
          <w:szCs w:val="24"/>
          <w:lang w:val="fr-FR"/>
        </w:rPr>
        <w:t>le Ministère de l’Economie et des Finances et/ou le Ministère du Commerce et de l’Industrie</w:t>
      </w:r>
      <w:r>
        <w:rPr>
          <w:rFonts w:ascii="Arial" w:eastAsia="Arial" w:hAnsi="Arial"/>
          <w:sz w:val="24"/>
          <w:szCs w:val="24"/>
          <w:lang w:val="fr-FR"/>
        </w:rPr>
        <w:t> ;</w:t>
      </w:r>
    </w:p>
    <w:p w14:paraId="6E90D6A1" w14:textId="5650B54E" w:rsidR="004262DD" w:rsidRDefault="004262DD" w:rsidP="00A47EED">
      <w:pPr>
        <w:pStyle w:val="ListParagraph"/>
        <w:numPr>
          <w:ilvl w:val="0"/>
          <w:numId w:val="38"/>
        </w:numPr>
        <w:spacing w:line="0" w:lineRule="atLeast"/>
        <w:jc w:val="both"/>
        <w:rPr>
          <w:rFonts w:ascii="Arial" w:eastAsia="Arial" w:hAnsi="Arial"/>
          <w:sz w:val="24"/>
          <w:szCs w:val="24"/>
          <w:lang w:val="fr-FR"/>
        </w:rPr>
      </w:pPr>
      <w:r>
        <w:rPr>
          <w:rFonts w:ascii="Arial" w:eastAsia="Arial" w:hAnsi="Arial"/>
          <w:sz w:val="24"/>
          <w:szCs w:val="24"/>
          <w:lang w:val="fr-FR"/>
        </w:rPr>
        <w:t xml:space="preserve">Une modification du code fiscal publié par </w:t>
      </w:r>
      <w:r w:rsidRPr="004C496E">
        <w:rPr>
          <w:rFonts w:ascii="Arial" w:eastAsia="Arial" w:hAnsi="Arial"/>
          <w:sz w:val="24"/>
          <w:szCs w:val="24"/>
          <w:highlight w:val="cyan"/>
          <w:lang w:val="fr-FR"/>
        </w:rPr>
        <w:t>l’autorité gouvernementale compétente</w:t>
      </w:r>
      <w:r>
        <w:rPr>
          <w:rFonts w:ascii="Arial" w:eastAsia="Arial" w:hAnsi="Arial"/>
          <w:sz w:val="24"/>
          <w:szCs w:val="24"/>
          <w:lang w:val="fr-FR"/>
        </w:rPr>
        <w:t>.</w:t>
      </w:r>
    </w:p>
    <w:p w14:paraId="4586C597" w14:textId="77777777" w:rsidR="004262DD" w:rsidRDefault="004262DD" w:rsidP="004C496E">
      <w:pPr>
        <w:pStyle w:val="ListParagraph"/>
        <w:spacing w:line="0" w:lineRule="atLeast"/>
        <w:ind w:left="700"/>
        <w:jc w:val="both"/>
        <w:rPr>
          <w:rFonts w:ascii="Arial" w:eastAsia="Arial" w:hAnsi="Arial"/>
          <w:sz w:val="24"/>
          <w:szCs w:val="24"/>
          <w:lang w:val="fr-FR"/>
        </w:rPr>
      </w:pPr>
    </w:p>
    <w:p w14:paraId="5E57094C" w14:textId="37C1B86F" w:rsidR="003E589F" w:rsidRDefault="004262DD" w:rsidP="004C496E">
      <w:pPr>
        <w:pStyle w:val="ListParagraph"/>
        <w:spacing w:line="0" w:lineRule="atLeast"/>
        <w:ind w:left="700"/>
        <w:jc w:val="both"/>
        <w:rPr>
          <w:rFonts w:ascii="Arial" w:eastAsia="Arial" w:hAnsi="Arial"/>
          <w:sz w:val="24"/>
          <w:szCs w:val="24"/>
          <w:lang w:val="fr-FR"/>
        </w:rPr>
      </w:pPr>
      <w:r>
        <w:rPr>
          <w:rFonts w:ascii="Arial" w:eastAsia="Arial" w:hAnsi="Arial"/>
          <w:sz w:val="24"/>
          <w:szCs w:val="24"/>
          <w:lang w:val="fr-FR"/>
        </w:rPr>
        <w:t xml:space="preserve">Toutes les révisions devront être calculées en se basant sur </w:t>
      </w:r>
      <w:r w:rsidR="00A76BF3" w:rsidRPr="004C496E">
        <w:rPr>
          <w:rFonts w:ascii="Arial" w:eastAsia="Arial" w:hAnsi="Arial"/>
          <w:sz w:val="24"/>
          <w:szCs w:val="24"/>
          <w:lang w:val="fr-FR"/>
        </w:rPr>
        <w:t>la date de publication de la première grille des tarifs de redevance et ultérieurement à chaque date anniversaire de cette date de publication, et, le cas échéant, à l’expiration de chaque année à compter de la date de publication de la première grille tarifaire, dès lors que le taux de croît de l’indice (x) par rapport à (x-1) est supérieur ou égal à cinq (5) pour cent. Dans ces conditions, le taux de réajustement autorisé est le taux correspondant à l’indice (x).</w:t>
      </w:r>
    </w:p>
    <w:p w14:paraId="4C0C8179" w14:textId="77777777" w:rsidR="004262DD" w:rsidRDefault="004262DD" w:rsidP="004262DD">
      <w:pPr>
        <w:pStyle w:val="ListParagraph"/>
        <w:spacing w:line="0" w:lineRule="atLeast"/>
        <w:ind w:left="700"/>
        <w:rPr>
          <w:rFonts w:ascii="Arial" w:eastAsia="Arial" w:hAnsi="Arial"/>
          <w:sz w:val="24"/>
          <w:szCs w:val="24"/>
          <w:lang w:val="fr-FR"/>
        </w:rPr>
      </w:pPr>
    </w:p>
    <w:p w14:paraId="16CFE922" w14:textId="7D7A5448" w:rsidR="004262DD" w:rsidRPr="004C496E" w:rsidRDefault="004262DD" w:rsidP="004C496E">
      <w:pPr>
        <w:pStyle w:val="ListParagraph"/>
        <w:spacing w:line="0" w:lineRule="atLeast"/>
        <w:ind w:left="700"/>
        <w:jc w:val="both"/>
        <w:rPr>
          <w:rFonts w:ascii="Arial" w:eastAsia="Arial" w:hAnsi="Arial"/>
          <w:sz w:val="24"/>
          <w:szCs w:val="24"/>
          <w:lang w:val="fr-FR"/>
        </w:rPr>
      </w:pPr>
      <w:r w:rsidRPr="004262DD">
        <w:rPr>
          <w:rFonts w:ascii="Arial" w:eastAsia="Arial" w:hAnsi="Arial"/>
          <w:sz w:val="24"/>
          <w:szCs w:val="24"/>
          <w:lang w:val="fr-FR"/>
        </w:rPr>
        <w:t>Pour tous les cas 1 à 4 du paragrap</w:t>
      </w:r>
      <w:r w:rsidR="007E0C0D">
        <w:rPr>
          <w:rFonts w:ascii="Arial" w:eastAsia="Arial" w:hAnsi="Arial"/>
          <w:sz w:val="24"/>
          <w:szCs w:val="24"/>
          <w:lang w:val="fr-FR"/>
        </w:rPr>
        <w:t>he 42.4</w:t>
      </w:r>
      <w:r w:rsidRPr="004262DD">
        <w:rPr>
          <w:rFonts w:ascii="Arial" w:eastAsia="Arial" w:hAnsi="Arial"/>
          <w:sz w:val="24"/>
          <w:szCs w:val="24"/>
          <w:lang w:val="fr-FR"/>
        </w:rPr>
        <w:t xml:space="preserve">, le concessionnaire </w:t>
      </w:r>
      <w:r>
        <w:rPr>
          <w:rFonts w:ascii="Arial" w:eastAsia="Arial" w:hAnsi="Arial"/>
          <w:sz w:val="24"/>
          <w:szCs w:val="24"/>
          <w:lang w:val="fr-FR"/>
        </w:rPr>
        <w:t xml:space="preserve">devra </w:t>
      </w:r>
      <w:r w:rsidRPr="004262DD">
        <w:rPr>
          <w:rFonts w:ascii="Arial" w:eastAsia="Arial" w:hAnsi="Arial"/>
          <w:sz w:val="24"/>
          <w:szCs w:val="24"/>
          <w:lang w:val="fr-FR"/>
        </w:rPr>
        <w:t>soumettr</w:t>
      </w:r>
      <w:r>
        <w:rPr>
          <w:rFonts w:ascii="Arial" w:eastAsia="Arial" w:hAnsi="Arial"/>
          <w:sz w:val="24"/>
          <w:szCs w:val="24"/>
          <w:lang w:val="fr-FR"/>
        </w:rPr>
        <w:t>e,</w:t>
      </w:r>
      <w:r w:rsidRPr="004262DD">
        <w:rPr>
          <w:rFonts w:ascii="Arial" w:eastAsia="Arial" w:hAnsi="Arial"/>
          <w:sz w:val="24"/>
          <w:szCs w:val="24"/>
          <w:lang w:val="fr-FR"/>
        </w:rPr>
        <w:t xml:space="preserve"> à l'autorité </w:t>
      </w:r>
      <w:r w:rsidR="00960C8E">
        <w:rPr>
          <w:rFonts w:ascii="Arial" w:eastAsia="Arial" w:hAnsi="Arial"/>
          <w:sz w:val="24"/>
          <w:szCs w:val="24"/>
          <w:lang w:val="fr-FR"/>
        </w:rPr>
        <w:t>de régulation</w:t>
      </w:r>
      <w:r>
        <w:rPr>
          <w:rFonts w:ascii="Arial" w:eastAsia="Arial" w:hAnsi="Arial"/>
          <w:sz w:val="24"/>
          <w:szCs w:val="24"/>
          <w:lang w:val="fr-FR"/>
        </w:rPr>
        <w:t>,</w:t>
      </w:r>
      <w:r w:rsidRPr="004262DD">
        <w:rPr>
          <w:rFonts w:ascii="Arial" w:eastAsia="Arial" w:hAnsi="Arial"/>
          <w:sz w:val="24"/>
          <w:szCs w:val="24"/>
          <w:lang w:val="fr-FR"/>
        </w:rPr>
        <w:t xml:space="preserve"> des pièces justificatives de l'incidence nette du taux de change, de l'inflation, du prix d</w:t>
      </w:r>
      <w:r>
        <w:rPr>
          <w:rFonts w:ascii="Arial" w:eastAsia="Arial" w:hAnsi="Arial"/>
          <w:sz w:val="24"/>
          <w:szCs w:val="24"/>
          <w:lang w:val="fr-FR"/>
        </w:rPr>
        <w:t>es combustibles</w:t>
      </w:r>
      <w:r w:rsidRPr="004262DD">
        <w:rPr>
          <w:rFonts w:ascii="Arial" w:eastAsia="Arial" w:hAnsi="Arial"/>
          <w:sz w:val="24"/>
          <w:szCs w:val="24"/>
          <w:lang w:val="fr-FR"/>
        </w:rPr>
        <w:t xml:space="preserve"> et des taxes</w:t>
      </w:r>
      <w:r w:rsidR="001050E4">
        <w:rPr>
          <w:rFonts w:ascii="Arial" w:eastAsia="Arial" w:hAnsi="Arial"/>
          <w:sz w:val="24"/>
          <w:szCs w:val="24"/>
          <w:lang w:val="fr-FR"/>
        </w:rPr>
        <w:t xml:space="preserve"> sur les coûts d’exploitation</w:t>
      </w:r>
      <w:r w:rsidRPr="004262DD">
        <w:rPr>
          <w:rFonts w:ascii="Arial" w:eastAsia="Arial" w:hAnsi="Arial"/>
          <w:sz w:val="24"/>
          <w:szCs w:val="24"/>
          <w:lang w:val="fr-FR"/>
        </w:rPr>
        <w:t xml:space="preserve">. Si l'autorité concédante </w:t>
      </w:r>
      <w:r w:rsidR="00960C8E">
        <w:rPr>
          <w:rFonts w:ascii="Arial" w:eastAsia="Arial" w:hAnsi="Arial"/>
          <w:sz w:val="24"/>
          <w:szCs w:val="24"/>
          <w:lang w:val="fr-FR"/>
        </w:rPr>
        <w:t xml:space="preserve">et l’autorité de régulation </w:t>
      </w:r>
      <w:r w:rsidRPr="004262DD">
        <w:rPr>
          <w:rFonts w:ascii="Arial" w:eastAsia="Arial" w:hAnsi="Arial"/>
          <w:sz w:val="24"/>
          <w:szCs w:val="24"/>
          <w:lang w:val="fr-FR"/>
        </w:rPr>
        <w:t>ne s'oppose</w:t>
      </w:r>
      <w:r w:rsidR="00960C8E">
        <w:rPr>
          <w:rFonts w:ascii="Arial" w:eastAsia="Arial" w:hAnsi="Arial"/>
          <w:sz w:val="24"/>
          <w:szCs w:val="24"/>
          <w:lang w:val="fr-FR"/>
        </w:rPr>
        <w:t>nt</w:t>
      </w:r>
      <w:r w:rsidRPr="004262DD">
        <w:rPr>
          <w:rFonts w:ascii="Arial" w:eastAsia="Arial" w:hAnsi="Arial"/>
          <w:sz w:val="24"/>
          <w:szCs w:val="24"/>
          <w:lang w:val="fr-FR"/>
        </w:rPr>
        <w:t xml:space="preserve"> pas à la majoration tarifaire, celle-ci entrera en vigueur conformément aux autres paragraphes de l'</w:t>
      </w:r>
      <w:r w:rsidR="00D16113">
        <w:rPr>
          <w:rFonts w:ascii="Arial" w:eastAsia="Arial" w:hAnsi="Arial"/>
          <w:sz w:val="24"/>
          <w:szCs w:val="24"/>
          <w:lang w:val="fr-FR"/>
        </w:rPr>
        <w:t>A</w:t>
      </w:r>
      <w:r w:rsidRPr="004262DD">
        <w:rPr>
          <w:rFonts w:ascii="Arial" w:eastAsia="Arial" w:hAnsi="Arial"/>
          <w:sz w:val="24"/>
          <w:szCs w:val="24"/>
          <w:lang w:val="fr-FR"/>
        </w:rPr>
        <w:t>rticle 42</w:t>
      </w:r>
      <w:r>
        <w:rPr>
          <w:rFonts w:ascii="Arial" w:eastAsia="Arial" w:hAnsi="Arial"/>
          <w:sz w:val="24"/>
          <w:szCs w:val="24"/>
          <w:lang w:val="fr-FR"/>
        </w:rPr>
        <w:t> </w:t>
      </w:r>
      <w:r w:rsidRPr="004262DD">
        <w:rPr>
          <w:rFonts w:ascii="Arial" w:eastAsia="Arial" w:hAnsi="Arial"/>
          <w:sz w:val="24"/>
          <w:szCs w:val="24"/>
          <w:lang w:val="fr-FR"/>
        </w:rPr>
        <w:t xml:space="preserve">; </w:t>
      </w:r>
      <w:r w:rsidR="00D16113">
        <w:rPr>
          <w:rFonts w:ascii="Arial" w:eastAsia="Arial" w:hAnsi="Arial"/>
          <w:sz w:val="24"/>
          <w:szCs w:val="24"/>
          <w:lang w:val="fr-FR"/>
        </w:rPr>
        <w:t>dans le cas contraire</w:t>
      </w:r>
      <w:r w:rsidRPr="004262DD">
        <w:rPr>
          <w:rFonts w:ascii="Arial" w:eastAsia="Arial" w:hAnsi="Arial"/>
          <w:sz w:val="24"/>
          <w:szCs w:val="24"/>
          <w:lang w:val="fr-FR"/>
        </w:rPr>
        <w:t>, l'augmentation du taux doit être renégociée entre le concessionnaire et l'autorité concédante.</w:t>
      </w:r>
    </w:p>
    <w:p w14:paraId="412F7F97" w14:textId="77777777" w:rsidR="003E589F" w:rsidRPr="00386A42" w:rsidRDefault="003E589F" w:rsidP="004C496E">
      <w:pPr>
        <w:spacing w:line="200" w:lineRule="exact"/>
        <w:jc w:val="both"/>
        <w:rPr>
          <w:rFonts w:ascii="Arial" w:eastAsia="Times New Roman" w:hAnsi="Arial"/>
          <w:sz w:val="24"/>
          <w:szCs w:val="24"/>
          <w:lang w:val="fr-FR"/>
        </w:rPr>
      </w:pPr>
    </w:p>
    <w:p w14:paraId="563E8D36" w14:textId="77777777" w:rsidR="003E589F" w:rsidRPr="00386A42" w:rsidRDefault="003E589F">
      <w:pPr>
        <w:spacing w:line="247" w:lineRule="exact"/>
        <w:rPr>
          <w:rFonts w:ascii="Arial" w:eastAsia="Times New Roman" w:hAnsi="Arial"/>
          <w:sz w:val="24"/>
          <w:szCs w:val="24"/>
          <w:lang w:val="fr-FR"/>
        </w:rPr>
      </w:pPr>
    </w:p>
    <w:p w14:paraId="38BC23CA"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43 – Recouvrement des redevances</w:t>
      </w:r>
    </w:p>
    <w:p w14:paraId="24B5C7B0" w14:textId="77777777" w:rsidR="003E589F" w:rsidRPr="00386A42" w:rsidRDefault="003E589F">
      <w:pPr>
        <w:spacing w:line="244" w:lineRule="exact"/>
        <w:rPr>
          <w:rFonts w:ascii="Arial" w:eastAsia="Times New Roman" w:hAnsi="Arial"/>
          <w:sz w:val="24"/>
          <w:szCs w:val="24"/>
          <w:lang w:val="fr-FR"/>
        </w:rPr>
      </w:pPr>
    </w:p>
    <w:p w14:paraId="6CBA7377" w14:textId="77777777" w:rsidR="003E589F"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Les redevances sont recouvrées selon les règles et procédures propres au concessionnaire. Elles sont dues et exigibles par le seul fait de l’usage des ouvrages et/ou services concédés qu’elles rémunèrent.</w:t>
      </w:r>
    </w:p>
    <w:p w14:paraId="47EC95D7" w14:textId="77777777" w:rsidR="00D16113" w:rsidRDefault="00D16113">
      <w:pPr>
        <w:spacing w:line="239" w:lineRule="auto"/>
        <w:ind w:left="340" w:right="80"/>
        <w:jc w:val="both"/>
        <w:rPr>
          <w:rFonts w:ascii="Arial" w:eastAsia="Arial" w:hAnsi="Arial"/>
          <w:sz w:val="24"/>
          <w:szCs w:val="24"/>
          <w:lang w:val="fr-FR"/>
        </w:rPr>
      </w:pPr>
    </w:p>
    <w:p w14:paraId="5A3D2B73" w14:textId="77777777" w:rsidR="00D16113" w:rsidRPr="00D16113" w:rsidRDefault="00D16113" w:rsidP="00D16113">
      <w:pPr>
        <w:spacing w:line="239" w:lineRule="auto"/>
        <w:ind w:left="340" w:right="80"/>
        <w:jc w:val="both"/>
        <w:rPr>
          <w:rFonts w:ascii="Arial" w:eastAsia="Arial" w:hAnsi="Arial"/>
          <w:sz w:val="24"/>
          <w:szCs w:val="24"/>
          <w:lang w:val="fr-FR"/>
        </w:rPr>
      </w:pPr>
      <w:r w:rsidRPr="00D16113">
        <w:rPr>
          <w:rFonts w:ascii="Arial" w:eastAsia="Arial" w:hAnsi="Arial"/>
          <w:sz w:val="24"/>
          <w:szCs w:val="24"/>
          <w:lang w:val="fr-FR"/>
        </w:rPr>
        <w:t>Le concessionnaire ou ses sous-traitants ser</w:t>
      </w:r>
      <w:r>
        <w:rPr>
          <w:rFonts w:ascii="Arial" w:eastAsia="Arial" w:hAnsi="Arial"/>
          <w:sz w:val="24"/>
          <w:szCs w:val="24"/>
          <w:lang w:val="fr-FR"/>
        </w:rPr>
        <w:t>a (ser</w:t>
      </w:r>
      <w:r w:rsidRPr="00D16113">
        <w:rPr>
          <w:rFonts w:ascii="Arial" w:eastAsia="Arial" w:hAnsi="Arial"/>
          <w:sz w:val="24"/>
          <w:szCs w:val="24"/>
          <w:lang w:val="fr-FR"/>
        </w:rPr>
        <w:t>ont</w:t>
      </w:r>
      <w:r>
        <w:rPr>
          <w:rFonts w:ascii="Arial" w:eastAsia="Arial" w:hAnsi="Arial"/>
          <w:sz w:val="24"/>
          <w:szCs w:val="24"/>
          <w:lang w:val="fr-FR"/>
        </w:rPr>
        <w:t>)</w:t>
      </w:r>
      <w:r w:rsidRPr="00D16113">
        <w:rPr>
          <w:rFonts w:ascii="Arial" w:eastAsia="Arial" w:hAnsi="Arial"/>
          <w:sz w:val="24"/>
          <w:szCs w:val="24"/>
          <w:lang w:val="fr-FR"/>
        </w:rPr>
        <w:t xml:space="preserve"> responsable</w:t>
      </w:r>
      <w:r>
        <w:rPr>
          <w:rFonts w:ascii="Arial" w:eastAsia="Arial" w:hAnsi="Arial"/>
          <w:sz w:val="24"/>
          <w:szCs w:val="24"/>
          <w:lang w:val="fr-FR"/>
        </w:rPr>
        <w:t>(</w:t>
      </w:r>
      <w:r w:rsidRPr="00D16113">
        <w:rPr>
          <w:rFonts w:ascii="Arial" w:eastAsia="Arial" w:hAnsi="Arial"/>
          <w:sz w:val="24"/>
          <w:szCs w:val="24"/>
          <w:lang w:val="fr-FR"/>
        </w:rPr>
        <w:t>s</w:t>
      </w:r>
      <w:r>
        <w:rPr>
          <w:rFonts w:ascii="Arial" w:eastAsia="Arial" w:hAnsi="Arial"/>
          <w:sz w:val="24"/>
          <w:szCs w:val="24"/>
          <w:lang w:val="fr-FR"/>
        </w:rPr>
        <w:t>)</w:t>
      </w:r>
      <w:r w:rsidRPr="00D16113">
        <w:rPr>
          <w:rFonts w:ascii="Arial" w:eastAsia="Arial" w:hAnsi="Arial"/>
          <w:sz w:val="24"/>
          <w:szCs w:val="24"/>
          <w:lang w:val="fr-FR"/>
        </w:rPr>
        <w:t xml:space="preserve"> de collecte</w:t>
      </w:r>
      <w:r>
        <w:rPr>
          <w:rFonts w:ascii="Arial" w:eastAsia="Arial" w:hAnsi="Arial"/>
          <w:sz w:val="24"/>
          <w:szCs w:val="24"/>
          <w:lang w:val="fr-FR"/>
        </w:rPr>
        <w:t>r l</w:t>
      </w:r>
      <w:r w:rsidRPr="00D16113">
        <w:rPr>
          <w:rFonts w:ascii="Arial" w:eastAsia="Arial" w:hAnsi="Arial"/>
          <w:sz w:val="24"/>
          <w:szCs w:val="24"/>
          <w:lang w:val="fr-FR"/>
        </w:rPr>
        <w:t>es tarifs auprès des utilisateurs.</w:t>
      </w:r>
    </w:p>
    <w:p w14:paraId="77B8CC84" w14:textId="77777777" w:rsidR="00D16113" w:rsidRPr="00D16113" w:rsidRDefault="00D16113" w:rsidP="00D16113">
      <w:pPr>
        <w:spacing w:line="239" w:lineRule="auto"/>
        <w:ind w:left="340" w:right="80"/>
        <w:jc w:val="both"/>
        <w:rPr>
          <w:rFonts w:ascii="Arial" w:eastAsia="Arial" w:hAnsi="Arial"/>
          <w:sz w:val="24"/>
          <w:szCs w:val="24"/>
          <w:lang w:val="fr-FR"/>
        </w:rPr>
      </w:pPr>
    </w:p>
    <w:p w14:paraId="078AD9D2" w14:textId="571D2AD2" w:rsidR="00D16113" w:rsidRPr="00386A42" w:rsidRDefault="00D16113" w:rsidP="00D16113">
      <w:pPr>
        <w:spacing w:line="239" w:lineRule="auto"/>
        <w:ind w:left="340" w:right="80"/>
        <w:jc w:val="both"/>
        <w:rPr>
          <w:rFonts w:ascii="Arial" w:eastAsia="Arial" w:hAnsi="Arial"/>
          <w:sz w:val="24"/>
          <w:szCs w:val="24"/>
          <w:lang w:val="fr-FR"/>
        </w:rPr>
      </w:pPr>
      <w:r w:rsidRPr="00D16113">
        <w:rPr>
          <w:rFonts w:ascii="Arial" w:eastAsia="Arial" w:hAnsi="Arial"/>
          <w:sz w:val="24"/>
          <w:szCs w:val="24"/>
          <w:lang w:val="fr-FR"/>
        </w:rPr>
        <w:t xml:space="preserve">Le concessionnaire sera responsable de la tenue de registres des </w:t>
      </w:r>
      <w:r>
        <w:rPr>
          <w:rFonts w:ascii="Arial" w:eastAsia="Arial" w:hAnsi="Arial"/>
          <w:sz w:val="24"/>
          <w:szCs w:val="24"/>
          <w:lang w:val="fr-FR"/>
        </w:rPr>
        <w:t>opéra</w:t>
      </w:r>
      <w:r w:rsidRPr="00D16113">
        <w:rPr>
          <w:rFonts w:ascii="Arial" w:eastAsia="Arial" w:hAnsi="Arial"/>
          <w:sz w:val="24"/>
          <w:szCs w:val="24"/>
          <w:lang w:val="fr-FR"/>
        </w:rPr>
        <w:t xml:space="preserve">tions financières liées à la collecte des tarifs et de la transmission de ces informations à l’autorité concédante </w:t>
      </w:r>
      <w:r w:rsidR="00915769">
        <w:rPr>
          <w:rFonts w:ascii="Arial" w:eastAsia="Arial" w:hAnsi="Arial"/>
          <w:sz w:val="24"/>
          <w:szCs w:val="24"/>
          <w:lang w:val="fr-FR"/>
        </w:rPr>
        <w:t xml:space="preserve">et l’autorité de régulation </w:t>
      </w:r>
      <w:r w:rsidRPr="00D16113">
        <w:rPr>
          <w:rFonts w:ascii="Arial" w:eastAsia="Arial" w:hAnsi="Arial"/>
          <w:sz w:val="24"/>
          <w:szCs w:val="24"/>
          <w:lang w:val="fr-FR"/>
        </w:rPr>
        <w:t>sur demande écrite.</w:t>
      </w:r>
    </w:p>
    <w:p w14:paraId="74D2F61F" w14:textId="77777777" w:rsidR="003E589F" w:rsidRPr="00386A42" w:rsidRDefault="003E589F">
      <w:pPr>
        <w:spacing w:line="200" w:lineRule="exact"/>
        <w:rPr>
          <w:rFonts w:ascii="Arial" w:eastAsia="Times New Roman" w:hAnsi="Arial"/>
          <w:sz w:val="24"/>
          <w:szCs w:val="24"/>
          <w:lang w:val="fr-FR"/>
        </w:rPr>
      </w:pPr>
    </w:p>
    <w:p w14:paraId="5C39033D" w14:textId="77777777" w:rsidR="003E589F" w:rsidRPr="00386A42" w:rsidRDefault="003E589F">
      <w:pPr>
        <w:spacing w:line="249" w:lineRule="exact"/>
        <w:rPr>
          <w:rFonts w:ascii="Arial" w:eastAsia="Times New Roman" w:hAnsi="Arial"/>
          <w:sz w:val="24"/>
          <w:szCs w:val="24"/>
          <w:lang w:val="fr-FR"/>
        </w:rPr>
      </w:pPr>
    </w:p>
    <w:p w14:paraId="123E1E4B"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44 – Publicité des redevances</w:t>
      </w:r>
    </w:p>
    <w:p w14:paraId="741CE2A2" w14:textId="77777777" w:rsidR="003E589F" w:rsidRPr="00386A42" w:rsidRDefault="003E589F">
      <w:pPr>
        <w:spacing w:line="243" w:lineRule="exact"/>
        <w:rPr>
          <w:rFonts w:ascii="Arial" w:eastAsia="Times New Roman" w:hAnsi="Arial"/>
          <w:sz w:val="24"/>
          <w:szCs w:val="24"/>
          <w:lang w:val="fr-FR"/>
        </w:rPr>
      </w:pPr>
    </w:p>
    <w:p w14:paraId="5561A553" w14:textId="35E37F67" w:rsidR="003E589F" w:rsidRPr="00386A42" w:rsidRDefault="00A76BF3" w:rsidP="004C496E">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44.1. La société concessionnaire s’engage à porter à la connaissance du public la grille des tarifs</w:t>
      </w:r>
      <w:r w:rsidR="00915769">
        <w:rPr>
          <w:rFonts w:ascii="Arial" w:eastAsia="Arial" w:hAnsi="Arial"/>
          <w:sz w:val="24"/>
          <w:szCs w:val="24"/>
          <w:lang w:val="fr-FR"/>
        </w:rPr>
        <w:t xml:space="preserve">, </w:t>
      </w:r>
      <w:r w:rsidR="00D16113">
        <w:rPr>
          <w:rFonts w:ascii="Arial" w:eastAsia="Arial" w:hAnsi="Arial"/>
          <w:sz w:val="24"/>
          <w:szCs w:val="24"/>
          <w:lang w:val="fr-FR"/>
        </w:rPr>
        <w:t>dans les meilleurs délais</w:t>
      </w:r>
      <w:r w:rsidRPr="00386A42">
        <w:rPr>
          <w:rFonts w:ascii="Arial" w:eastAsia="Arial" w:hAnsi="Arial"/>
          <w:sz w:val="24"/>
          <w:szCs w:val="24"/>
          <w:lang w:val="fr-FR"/>
        </w:rPr>
        <w:t>, après la notification de l’approbation susvisée au paragraphe 42.3 alinéa 3 de l’article 42 par le concédant. Il est entendu que ces tarifs ne sont applicables que dans un délai de trente (30) jours à compter de cette information du public.</w:t>
      </w:r>
    </w:p>
    <w:p w14:paraId="1E10384C" w14:textId="77777777" w:rsidR="003E589F" w:rsidRPr="00386A42" w:rsidRDefault="003E589F" w:rsidP="004C496E">
      <w:pPr>
        <w:spacing w:line="232" w:lineRule="exact"/>
        <w:jc w:val="both"/>
        <w:rPr>
          <w:rFonts w:ascii="Arial" w:eastAsia="Times New Roman" w:hAnsi="Arial"/>
          <w:sz w:val="24"/>
          <w:szCs w:val="24"/>
          <w:lang w:val="fr-FR"/>
        </w:rPr>
      </w:pPr>
    </w:p>
    <w:p w14:paraId="6F4C7899" w14:textId="291F997C" w:rsidR="003E589F" w:rsidRPr="00386A42" w:rsidRDefault="00A76BF3" w:rsidP="004C496E">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44.2. Les modalités de publication de la grille des tarifs sont fixées par le règlement d’exploitation. La grille des tarifs doit au minimum être affichée </w:t>
      </w:r>
      <w:r w:rsidR="00D16113" w:rsidRPr="00D16113">
        <w:rPr>
          <w:rFonts w:ascii="Arial" w:eastAsia="Arial" w:hAnsi="Arial"/>
          <w:sz w:val="24"/>
          <w:szCs w:val="24"/>
          <w:lang w:val="fr-FR"/>
        </w:rPr>
        <w:t xml:space="preserve">sur un tableau d’affichage clairement visible et situé à une distance de marche </w:t>
      </w:r>
      <w:r w:rsidR="00D16113">
        <w:rPr>
          <w:rFonts w:ascii="Arial" w:eastAsia="Arial" w:hAnsi="Arial"/>
          <w:sz w:val="24"/>
          <w:szCs w:val="24"/>
          <w:lang w:val="fr-FR"/>
        </w:rPr>
        <w:t>raisonnable</w:t>
      </w:r>
      <w:r w:rsidR="00D16113" w:rsidRPr="00D16113">
        <w:rPr>
          <w:rFonts w:ascii="Arial" w:eastAsia="Arial" w:hAnsi="Arial"/>
          <w:sz w:val="24"/>
          <w:szCs w:val="24"/>
          <w:lang w:val="fr-FR"/>
        </w:rPr>
        <w:t xml:space="preserve"> des clients du mini-réseau. Toutes les informations affichées doivent être écrites en créole </w:t>
      </w:r>
      <w:r w:rsidR="001050E4">
        <w:rPr>
          <w:rFonts w:ascii="Arial" w:eastAsia="Arial" w:hAnsi="Arial"/>
          <w:sz w:val="24"/>
          <w:szCs w:val="24"/>
          <w:lang w:val="fr-FR"/>
        </w:rPr>
        <w:t xml:space="preserve">haïtien </w:t>
      </w:r>
      <w:r w:rsidR="00D16113" w:rsidRPr="00D16113">
        <w:rPr>
          <w:rFonts w:ascii="Arial" w:eastAsia="Arial" w:hAnsi="Arial"/>
          <w:sz w:val="24"/>
          <w:szCs w:val="24"/>
          <w:lang w:val="fr-FR"/>
        </w:rPr>
        <w:t xml:space="preserve">et en français. En outre, le </w:t>
      </w:r>
      <w:r w:rsidR="00D16113">
        <w:rPr>
          <w:rFonts w:ascii="Arial" w:eastAsia="Arial" w:hAnsi="Arial"/>
          <w:sz w:val="24"/>
          <w:szCs w:val="24"/>
          <w:lang w:val="fr-FR"/>
        </w:rPr>
        <w:t>barème tarifaire</w:t>
      </w:r>
      <w:r w:rsidR="00D16113" w:rsidRPr="00D16113">
        <w:rPr>
          <w:rFonts w:ascii="Arial" w:eastAsia="Arial" w:hAnsi="Arial"/>
          <w:sz w:val="24"/>
          <w:szCs w:val="24"/>
          <w:lang w:val="fr-FR"/>
        </w:rPr>
        <w:t xml:space="preserve"> </w:t>
      </w:r>
      <w:r w:rsidR="00D16113">
        <w:rPr>
          <w:rFonts w:ascii="Arial" w:eastAsia="Arial" w:hAnsi="Arial"/>
          <w:sz w:val="24"/>
          <w:szCs w:val="24"/>
          <w:lang w:val="fr-FR"/>
        </w:rPr>
        <w:t>devra être</w:t>
      </w:r>
      <w:r w:rsidR="00D16113" w:rsidRPr="00D16113">
        <w:rPr>
          <w:rFonts w:ascii="Arial" w:eastAsia="Arial" w:hAnsi="Arial"/>
          <w:sz w:val="24"/>
          <w:szCs w:val="24"/>
          <w:lang w:val="fr-FR"/>
        </w:rPr>
        <w:t xml:space="preserve"> publié dans un journal national à grand tirage</w:t>
      </w:r>
      <w:r w:rsidR="00D16113">
        <w:rPr>
          <w:rFonts w:ascii="Arial" w:eastAsia="Arial" w:hAnsi="Arial"/>
          <w:sz w:val="24"/>
          <w:szCs w:val="24"/>
          <w:lang w:val="fr-FR"/>
        </w:rPr>
        <w:t xml:space="preserve">. </w:t>
      </w:r>
    </w:p>
    <w:p w14:paraId="63BB803D" w14:textId="77777777" w:rsidR="003E589F" w:rsidRPr="00386A42" w:rsidRDefault="003E589F">
      <w:pPr>
        <w:spacing w:line="232" w:lineRule="exact"/>
        <w:rPr>
          <w:rFonts w:ascii="Arial" w:eastAsia="Times New Roman" w:hAnsi="Arial"/>
          <w:sz w:val="24"/>
          <w:szCs w:val="24"/>
          <w:lang w:val="fr-FR"/>
        </w:rPr>
      </w:pPr>
    </w:p>
    <w:p w14:paraId="2B338B57" w14:textId="77777777" w:rsidR="003E589F" w:rsidRPr="00386A42" w:rsidRDefault="00A76BF3" w:rsidP="004C496E">
      <w:pPr>
        <w:spacing w:line="239" w:lineRule="auto"/>
        <w:ind w:left="340" w:right="120"/>
        <w:jc w:val="both"/>
        <w:rPr>
          <w:rFonts w:ascii="Arial" w:eastAsia="Arial" w:hAnsi="Arial"/>
          <w:sz w:val="24"/>
          <w:szCs w:val="24"/>
          <w:lang w:val="fr-FR"/>
        </w:rPr>
      </w:pPr>
      <w:r w:rsidRPr="00386A42">
        <w:rPr>
          <w:rFonts w:ascii="Arial" w:eastAsia="Arial" w:hAnsi="Arial"/>
          <w:sz w:val="24"/>
          <w:szCs w:val="24"/>
          <w:lang w:val="fr-FR"/>
        </w:rPr>
        <w:t>44.3. Le concessionnaire est responsable de la conservation des affiches indiquant les tarifs et les remplace toutes les fois qu’il y a lieu.</w:t>
      </w:r>
    </w:p>
    <w:p w14:paraId="737540A6" w14:textId="77777777" w:rsidR="003E589F" w:rsidRPr="00386A42" w:rsidRDefault="003E589F">
      <w:pPr>
        <w:spacing w:line="200" w:lineRule="exact"/>
        <w:rPr>
          <w:rFonts w:ascii="Arial" w:eastAsia="Times New Roman" w:hAnsi="Arial"/>
          <w:sz w:val="24"/>
          <w:szCs w:val="24"/>
          <w:lang w:val="fr-FR"/>
        </w:rPr>
      </w:pPr>
    </w:p>
    <w:p w14:paraId="743E1B69" w14:textId="77777777" w:rsidR="003E589F" w:rsidRPr="00386A42" w:rsidRDefault="003E589F">
      <w:pPr>
        <w:spacing w:line="248" w:lineRule="exact"/>
        <w:rPr>
          <w:rFonts w:ascii="Arial" w:eastAsia="Times New Roman" w:hAnsi="Arial"/>
          <w:sz w:val="24"/>
          <w:szCs w:val="24"/>
          <w:lang w:val="fr-FR"/>
        </w:rPr>
      </w:pPr>
    </w:p>
    <w:p w14:paraId="0DAE75C5"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CHAPITRE II – REMUNERATION DE L’AUTORITE CONCEDANTE</w:t>
      </w:r>
    </w:p>
    <w:p w14:paraId="78E8CC52" w14:textId="77777777" w:rsidR="003E589F" w:rsidRPr="00386A42" w:rsidRDefault="003E589F">
      <w:pPr>
        <w:spacing w:line="231" w:lineRule="exact"/>
        <w:rPr>
          <w:rFonts w:ascii="Arial" w:eastAsia="Times New Roman" w:hAnsi="Arial"/>
          <w:sz w:val="24"/>
          <w:szCs w:val="24"/>
          <w:lang w:val="fr-FR"/>
        </w:rPr>
      </w:pPr>
    </w:p>
    <w:p w14:paraId="15F36A1E" w14:textId="77777777" w:rsidR="003E589F" w:rsidRPr="00386A42" w:rsidRDefault="00A76BF3">
      <w:pPr>
        <w:spacing w:line="245" w:lineRule="auto"/>
        <w:ind w:left="340" w:right="120"/>
        <w:rPr>
          <w:rFonts w:ascii="Arial" w:eastAsia="Arial" w:hAnsi="Arial"/>
          <w:b/>
          <w:sz w:val="24"/>
          <w:szCs w:val="24"/>
          <w:lang w:val="fr-FR"/>
        </w:rPr>
      </w:pPr>
      <w:r w:rsidRPr="00386A42">
        <w:rPr>
          <w:rFonts w:ascii="Arial" w:eastAsia="Arial" w:hAnsi="Arial"/>
          <w:b/>
          <w:sz w:val="24"/>
          <w:szCs w:val="24"/>
          <w:lang w:val="fr-FR"/>
        </w:rPr>
        <w:lastRenderedPageBreak/>
        <w:t>ARTICLE 45 – Redevances de concession et perception par le concessionnaire de redevances, taxes et surtaxes pour le compte de l’autorité concédante</w:t>
      </w:r>
    </w:p>
    <w:p w14:paraId="363AABFC" w14:textId="77777777" w:rsidR="003E589F" w:rsidRPr="00386A42" w:rsidRDefault="003E589F">
      <w:pPr>
        <w:spacing w:line="234" w:lineRule="exact"/>
        <w:rPr>
          <w:rFonts w:ascii="Arial" w:eastAsia="Times New Roman" w:hAnsi="Arial"/>
          <w:sz w:val="24"/>
          <w:szCs w:val="24"/>
          <w:lang w:val="fr-FR"/>
        </w:rPr>
      </w:pPr>
    </w:p>
    <w:p w14:paraId="03E4A709"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45.1. </w:t>
      </w:r>
      <w:r w:rsidRPr="00386A42">
        <w:rPr>
          <w:rFonts w:ascii="Arial" w:eastAsia="Arial" w:hAnsi="Arial"/>
          <w:sz w:val="24"/>
          <w:szCs w:val="24"/>
          <w:u w:val="single"/>
          <w:lang w:val="fr-FR"/>
        </w:rPr>
        <w:t>Redevance de concession payée par le concessionnaire</w:t>
      </w:r>
    </w:p>
    <w:p w14:paraId="75E8B87E" w14:textId="77777777" w:rsidR="003E589F" w:rsidRPr="00386A42" w:rsidRDefault="003E589F">
      <w:pPr>
        <w:spacing w:line="229" w:lineRule="exact"/>
        <w:rPr>
          <w:rFonts w:ascii="Arial" w:eastAsia="Times New Roman" w:hAnsi="Arial"/>
          <w:sz w:val="24"/>
          <w:szCs w:val="24"/>
          <w:lang w:val="fr-FR"/>
        </w:rPr>
      </w:pPr>
    </w:p>
    <w:p w14:paraId="7BFAAAC3" w14:textId="3C4FE085" w:rsidR="003E589F" w:rsidRPr="00386A42" w:rsidRDefault="00A76BF3" w:rsidP="004C496E">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 xml:space="preserve">En contrepartie du droit exclusif d’exploiter le service concédé, du contrôle effectué par l’autorité concédante et de l’usage du domaine concédé, </w:t>
      </w:r>
      <w:r w:rsidR="00D16113" w:rsidRPr="00D16113">
        <w:rPr>
          <w:rFonts w:ascii="Arial" w:eastAsia="Arial" w:hAnsi="Arial"/>
          <w:sz w:val="24"/>
          <w:szCs w:val="24"/>
          <w:lang w:val="fr-FR"/>
        </w:rPr>
        <w:t xml:space="preserve">la redevance de concession sera négociée entre la municipalité, le concessionnaire et, si la concession est </w:t>
      </w:r>
      <w:r w:rsidR="00290F53">
        <w:rPr>
          <w:rFonts w:ascii="Arial" w:eastAsia="Arial" w:hAnsi="Arial"/>
          <w:sz w:val="24"/>
          <w:szCs w:val="24"/>
          <w:lang w:val="fr-FR"/>
        </w:rPr>
        <w:t>accord</w:t>
      </w:r>
      <w:r w:rsidR="00D16113" w:rsidRPr="00D16113">
        <w:rPr>
          <w:rFonts w:ascii="Arial" w:eastAsia="Arial" w:hAnsi="Arial"/>
          <w:sz w:val="24"/>
          <w:szCs w:val="24"/>
          <w:lang w:val="fr-FR"/>
        </w:rPr>
        <w:t xml:space="preserve">ée </w:t>
      </w:r>
      <w:r w:rsidR="00290F53">
        <w:rPr>
          <w:rFonts w:ascii="Arial" w:eastAsia="Arial" w:hAnsi="Arial"/>
          <w:sz w:val="24"/>
          <w:szCs w:val="24"/>
          <w:lang w:val="fr-FR"/>
        </w:rPr>
        <w:t xml:space="preserve">au titre </w:t>
      </w:r>
      <w:r w:rsidR="00D16113" w:rsidRPr="00D16113">
        <w:rPr>
          <w:rFonts w:ascii="Arial" w:eastAsia="Arial" w:hAnsi="Arial"/>
          <w:sz w:val="24"/>
          <w:szCs w:val="24"/>
          <w:lang w:val="fr-FR"/>
        </w:rPr>
        <w:t xml:space="preserve">du </w:t>
      </w:r>
      <w:r w:rsidR="00290F53">
        <w:rPr>
          <w:rFonts w:ascii="Arial" w:eastAsia="Arial" w:hAnsi="Arial"/>
          <w:sz w:val="24"/>
          <w:szCs w:val="24"/>
          <w:lang w:val="fr-FR"/>
        </w:rPr>
        <w:t>M</w:t>
      </w:r>
      <w:r w:rsidR="00D16113" w:rsidRPr="00D16113">
        <w:rPr>
          <w:rFonts w:ascii="Arial" w:eastAsia="Arial" w:hAnsi="Arial"/>
          <w:sz w:val="24"/>
          <w:szCs w:val="24"/>
          <w:lang w:val="fr-FR"/>
        </w:rPr>
        <w:t xml:space="preserve">écanisme de soutien B, l'autorité concédante, </w:t>
      </w:r>
      <w:r w:rsidR="00290F53">
        <w:rPr>
          <w:rFonts w:ascii="Arial" w:eastAsia="Arial" w:hAnsi="Arial"/>
          <w:sz w:val="24"/>
          <w:szCs w:val="24"/>
          <w:lang w:val="fr-FR"/>
        </w:rPr>
        <w:t>conformément à ce qui est s</w:t>
      </w:r>
      <w:r w:rsidR="00D16113" w:rsidRPr="00D16113">
        <w:rPr>
          <w:rFonts w:ascii="Arial" w:eastAsia="Arial" w:hAnsi="Arial"/>
          <w:sz w:val="24"/>
          <w:szCs w:val="24"/>
          <w:lang w:val="fr-FR"/>
        </w:rPr>
        <w:t>tipulé dans l'accord à l'</w:t>
      </w:r>
      <w:r w:rsidR="00290F53">
        <w:rPr>
          <w:rFonts w:ascii="Arial" w:eastAsia="Arial" w:hAnsi="Arial"/>
          <w:sz w:val="24"/>
          <w:szCs w:val="24"/>
          <w:lang w:val="fr-FR"/>
        </w:rPr>
        <w:t>A</w:t>
      </w:r>
      <w:r w:rsidR="00D16113" w:rsidRPr="00D16113">
        <w:rPr>
          <w:rFonts w:ascii="Arial" w:eastAsia="Arial" w:hAnsi="Arial"/>
          <w:sz w:val="24"/>
          <w:szCs w:val="24"/>
          <w:lang w:val="fr-FR"/>
        </w:rPr>
        <w:t xml:space="preserve">nnexe 6, </w:t>
      </w:r>
      <w:r w:rsidR="00290F53">
        <w:rPr>
          <w:rFonts w:ascii="Arial" w:eastAsia="Arial" w:hAnsi="Arial"/>
          <w:sz w:val="24"/>
          <w:szCs w:val="24"/>
          <w:lang w:val="fr-FR"/>
        </w:rPr>
        <w:t xml:space="preserve">et pourra (pourront) </w:t>
      </w:r>
      <w:r w:rsidR="00D16113" w:rsidRPr="00D16113">
        <w:rPr>
          <w:rFonts w:ascii="Arial" w:eastAsia="Arial" w:hAnsi="Arial"/>
          <w:sz w:val="24"/>
          <w:szCs w:val="24"/>
          <w:lang w:val="fr-FR"/>
        </w:rPr>
        <w:t xml:space="preserve">prendre la forme </w:t>
      </w:r>
      <w:r w:rsidR="00290F53">
        <w:rPr>
          <w:rFonts w:ascii="Arial" w:eastAsia="Arial" w:hAnsi="Arial"/>
          <w:sz w:val="24"/>
          <w:szCs w:val="24"/>
          <w:lang w:val="fr-FR"/>
        </w:rPr>
        <w:t>de services d’</w:t>
      </w:r>
      <w:r w:rsidR="00D16113" w:rsidRPr="00D16113">
        <w:rPr>
          <w:rFonts w:ascii="Arial" w:eastAsia="Arial" w:hAnsi="Arial"/>
          <w:sz w:val="24"/>
          <w:szCs w:val="24"/>
          <w:lang w:val="fr-FR"/>
        </w:rPr>
        <w:t xml:space="preserve">éclairage </w:t>
      </w:r>
      <w:r w:rsidR="00290F53">
        <w:rPr>
          <w:rFonts w:ascii="Arial" w:eastAsia="Arial" w:hAnsi="Arial"/>
          <w:sz w:val="24"/>
          <w:szCs w:val="24"/>
          <w:lang w:val="fr-FR"/>
        </w:rPr>
        <w:t xml:space="preserve">public </w:t>
      </w:r>
      <w:r w:rsidR="00D16113" w:rsidRPr="00D16113">
        <w:rPr>
          <w:rFonts w:ascii="Arial" w:eastAsia="Arial" w:hAnsi="Arial"/>
          <w:sz w:val="24"/>
          <w:szCs w:val="24"/>
          <w:lang w:val="fr-FR"/>
        </w:rPr>
        <w:t>de</w:t>
      </w:r>
      <w:r w:rsidR="00290F53">
        <w:rPr>
          <w:rFonts w:ascii="Arial" w:eastAsia="Arial" w:hAnsi="Arial"/>
          <w:sz w:val="24"/>
          <w:szCs w:val="24"/>
          <w:lang w:val="fr-FR"/>
        </w:rPr>
        <w:t>s</w:t>
      </w:r>
      <w:r w:rsidR="00D16113" w:rsidRPr="00D16113">
        <w:rPr>
          <w:rFonts w:ascii="Arial" w:eastAsia="Arial" w:hAnsi="Arial"/>
          <w:sz w:val="24"/>
          <w:szCs w:val="24"/>
          <w:lang w:val="fr-FR"/>
        </w:rPr>
        <w:t xml:space="preserve"> rue</w:t>
      </w:r>
      <w:r w:rsidR="00290F53">
        <w:rPr>
          <w:rFonts w:ascii="Arial" w:eastAsia="Arial" w:hAnsi="Arial"/>
          <w:sz w:val="24"/>
          <w:szCs w:val="24"/>
          <w:lang w:val="fr-FR"/>
        </w:rPr>
        <w:t>s</w:t>
      </w:r>
      <w:r w:rsidR="00D16113" w:rsidRPr="00D16113">
        <w:rPr>
          <w:rFonts w:ascii="Arial" w:eastAsia="Arial" w:hAnsi="Arial"/>
          <w:sz w:val="24"/>
          <w:szCs w:val="24"/>
          <w:lang w:val="fr-FR"/>
        </w:rPr>
        <w:t xml:space="preserve"> ou </w:t>
      </w:r>
      <w:r w:rsidR="00290F53">
        <w:rPr>
          <w:rFonts w:ascii="Arial" w:eastAsia="Arial" w:hAnsi="Arial"/>
          <w:sz w:val="24"/>
          <w:szCs w:val="24"/>
          <w:lang w:val="fr-FR"/>
        </w:rPr>
        <w:t xml:space="preserve">de services </w:t>
      </w:r>
      <w:r w:rsidR="00D16113" w:rsidRPr="00D16113">
        <w:rPr>
          <w:rFonts w:ascii="Arial" w:eastAsia="Arial" w:hAnsi="Arial"/>
          <w:sz w:val="24"/>
          <w:szCs w:val="24"/>
          <w:lang w:val="fr-FR"/>
        </w:rPr>
        <w:t>d'électricité</w:t>
      </w:r>
      <w:r w:rsidR="00290F53">
        <w:rPr>
          <w:rFonts w:ascii="Arial" w:eastAsia="Arial" w:hAnsi="Arial"/>
          <w:sz w:val="24"/>
          <w:szCs w:val="24"/>
          <w:lang w:val="fr-FR"/>
        </w:rPr>
        <w:t xml:space="preserve"> pour les </w:t>
      </w:r>
      <w:r w:rsidR="00D16113" w:rsidRPr="00D16113">
        <w:rPr>
          <w:rFonts w:ascii="Arial" w:eastAsia="Arial" w:hAnsi="Arial"/>
          <w:sz w:val="24"/>
          <w:szCs w:val="24"/>
          <w:lang w:val="fr-FR"/>
        </w:rPr>
        <w:t>bâtiments publics</w:t>
      </w:r>
      <w:r w:rsidR="00290F53">
        <w:rPr>
          <w:rFonts w:ascii="Arial" w:eastAsia="Arial" w:hAnsi="Arial"/>
          <w:sz w:val="24"/>
          <w:szCs w:val="24"/>
          <w:lang w:val="fr-FR"/>
        </w:rPr>
        <w:t>.</w:t>
      </w:r>
      <w:r w:rsidR="00D16113" w:rsidRPr="00D16113" w:rsidDel="00D16113">
        <w:rPr>
          <w:rFonts w:ascii="Arial" w:eastAsia="Arial" w:hAnsi="Arial"/>
          <w:sz w:val="24"/>
          <w:szCs w:val="24"/>
          <w:lang w:val="fr-FR"/>
        </w:rPr>
        <w:t xml:space="preserve"> </w:t>
      </w:r>
    </w:p>
    <w:p w14:paraId="5A75F7BE" w14:textId="77777777" w:rsidR="003E589F" w:rsidRPr="00386A42" w:rsidRDefault="003E589F" w:rsidP="004C496E">
      <w:pPr>
        <w:spacing w:line="234" w:lineRule="exact"/>
        <w:jc w:val="both"/>
        <w:rPr>
          <w:rFonts w:ascii="Arial" w:eastAsia="Times New Roman" w:hAnsi="Arial"/>
          <w:sz w:val="24"/>
          <w:szCs w:val="24"/>
          <w:lang w:val="fr-FR"/>
        </w:rPr>
      </w:pPr>
    </w:p>
    <w:p w14:paraId="7AAE2C6E" w14:textId="77777777" w:rsidR="003E589F" w:rsidRPr="00386A42" w:rsidRDefault="00A76BF3" w:rsidP="004C496E">
      <w:pPr>
        <w:spacing w:line="0" w:lineRule="atLeast"/>
        <w:ind w:left="340"/>
        <w:jc w:val="both"/>
        <w:rPr>
          <w:rFonts w:ascii="Arial" w:eastAsia="Arial" w:hAnsi="Arial"/>
          <w:sz w:val="24"/>
          <w:szCs w:val="24"/>
          <w:u w:val="single"/>
          <w:lang w:val="fr-FR"/>
        </w:rPr>
      </w:pPr>
      <w:r w:rsidRPr="00386A42">
        <w:rPr>
          <w:rFonts w:ascii="Arial" w:eastAsia="Arial" w:hAnsi="Arial"/>
          <w:sz w:val="24"/>
          <w:szCs w:val="24"/>
          <w:lang w:val="fr-FR"/>
        </w:rPr>
        <w:t xml:space="preserve">45.2. </w:t>
      </w:r>
      <w:r w:rsidRPr="00386A42">
        <w:rPr>
          <w:rFonts w:ascii="Arial" w:eastAsia="Arial" w:hAnsi="Arial"/>
          <w:sz w:val="24"/>
          <w:szCs w:val="24"/>
          <w:u w:val="single"/>
          <w:lang w:val="fr-FR"/>
        </w:rPr>
        <w:t>Perception par le concessionnaire de redevances, taxes et surtaxes pour le compte de l’Etat</w:t>
      </w:r>
    </w:p>
    <w:p w14:paraId="06EB7432" w14:textId="77777777" w:rsidR="003E589F" w:rsidRPr="00386A42" w:rsidRDefault="003E589F" w:rsidP="004C496E">
      <w:pPr>
        <w:spacing w:line="229" w:lineRule="exact"/>
        <w:jc w:val="both"/>
        <w:rPr>
          <w:rFonts w:ascii="Arial" w:eastAsia="Times New Roman" w:hAnsi="Arial"/>
          <w:sz w:val="24"/>
          <w:szCs w:val="24"/>
          <w:lang w:val="fr-FR"/>
        </w:rPr>
      </w:pPr>
    </w:p>
    <w:p w14:paraId="11D55BF0" w14:textId="5F652A2D" w:rsidR="003E589F" w:rsidRPr="00386A42" w:rsidRDefault="00A76BF3" w:rsidP="004C496E">
      <w:pPr>
        <w:spacing w:line="0" w:lineRule="atLeast"/>
        <w:ind w:left="340" w:right="100"/>
        <w:jc w:val="both"/>
        <w:rPr>
          <w:rFonts w:ascii="Arial" w:eastAsia="Arial" w:hAnsi="Arial"/>
          <w:sz w:val="24"/>
          <w:szCs w:val="24"/>
          <w:lang w:val="fr-FR"/>
        </w:rPr>
      </w:pPr>
      <w:r w:rsidRPr="00386A42">
        <w:rPr>
          <w:rFonts w:ascii="Arial" w:eastAsia="Arial" w:hAnsi="Arial"/>
          <w:sz w:val="24"/>
          <w:szCs w:val="24"/>
          <w:lang w:val="fr-FR"/>
        </w:rPr>
        <w:t>Le concessionnaire peut être chargé par l’autorité concédante de percevoir, pour le compte de l’Etat, toutes redevances, taxes et surtaxes. Les modalités et conditions de perception et de reversement par le concessionnaire sont arrêtées entre les parties, au cas par cas, sur proposition de l’autorité concédante.</w:t>
      </w:r>
    </w:p>
    <w:p w14:paraId="4134BB63" w14:textId="77777777" w:rsidR="003E589F" w:rsidRPr="00386A42" w:rsidRDefault="003E589F">
      <w:pPr>
        <w:spacing w:line="200" w:lineRule="exact"/>
        <w:rPr>
          <w:rFonts w:ascii="Arial" w:eastAsia="Times New Roman" w:hAnsi="Arial"/>
          <w:sz w:val="24"/>
          <w:szCs w:val="24"/>
          <w:lang w:val="fr-FR"/>
        </w:rPr>
      </w:pPr>
    </w:p>
    <w:p w14:paraId="1F059D75" w14:textId="77777777" w:rsidR="003E589F" w:rsidRPr="00386A42" w:rsidRDefault="003E589F">
      <w:pPr>
        <w:spacing w:line="247" w:lineRule="exact"/>
        <w:rPr>
          <w:rFonts w:ascii="Arial" w:eastAsia="Times New Roman" w:hAnsi="Arial"/>
          <w:sz w:val="24"/>
          <w:szCs w:val="24"/>
          <w:lang w:val="fr-FR"/>
        </w:rPr>
      </w:pPr>
    </w:p>
    <w:p w14:paraId="357658D6" w14:textId="470FF4B6"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46 – Calcul de la redevance de la concession</w:t>
      </w:r>
    </w:p>
    <w:p w14:paraId="183AE096" w14:textId="77777777" w:rsidR="003E589F" w:rsidRPr="00386A42" w:rsidRDefault="003E589F">
      <w:pPr>
        <w:spacing w:line="244" w:lineRule="exact"/>
        <w:rPr>
          <w:rFonts w:ascii="Arial" w:eastAsia="Times New Roman" w:hAnsi="Arial"/>
          <w:sz w:val="24"/>
          <w:szCs w:val="24"/>
          <w:lang w:val="fr-FR"/>
        </w:rPr>
      </w:pPr>
    </w:p>
    <w:p w14:paraId="25C6A1FA" w14:textId="14691E69" w:rsidR="003E589F" w:rsidRPr="00386A42" w:rsidRDefault="00A76BF3" w:rsidP="004C496E">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 xml:space="preserve">Les parties conviennent </w:t>
      </w:r>
      <w:r w:rsidR="00290F53">
        <w:rPr>
          <w:rFonts w:ascii="Arial" w:eastAsia="Arial" w:hAnsi="Arial"/>
          <w:sz w:val="24"/>
          <w:szCs w:val="24"/>
          <w:lang w:val="fr-FR"/>
        </w:rPr>
        <w:t>de négocier les conditions pour le calcul de la redevance de concession entre le concessionnaire, la municipalité et l’autorité concédante.</w:t>
      </w:r>
      <w:bookmarkStart w:id="41" w:name="page62"/>
      <w:bookmarkEnd w:id="41"/>
    </w:p>
    <w:p w14:paraId="5040B23C" w14:textId="77777777" w:rsidR="003E589F" w:rsidRPr="00386A42" w:rsidRDefault="003E589F">
      <w:pPr>
        <w:spacing w:line="200" w:lineRule="exact"/>
        <w:rPr>
          <w:rFonts w:ascii="Arial" w:eastAsia="Times New Roman" w:hAnsi="Arial"/>
          <w:sz w:val="24"/>
          <w:szCs w:val="24"/>
          <w:lang w:val="fr-FR"/>
        </w:rPr>
      </w:pPr>
    </w:p>
    <w:p w14:paraId="5D028D66" w14:textId="77777777" w:rsidR="003E589F" w:rsidRPr="00386A42" w:rsidRDefault="003E589F">
      <w:pPr>
        <w:spacing w:line="248" w:lineRule="exact"/>
        <w:rPr>
          <w:rFonts w:ascii="Arial" w:eastAsia="Times New Roman" w:hAnsi="Arial"/>
          <w:sz w:val="24"/>
          <w:szCs w:val="24"/>
          <w:lang w:val="fr-FR"/>
        </w:rPr>
      </w:pPr>
    </w:p>
    <w:p w14:paraId="45F76795" w14:textId="1FC06CB3" w:rsidR="003E589F"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47 – Versement de la redevance de concession</w:t>
      </w:r>
    </w:p>
    <w:p w14:paraId="3F4D9DB0" w14:textId="77777777" w:rsidR="00290F53" w:rsidRDefault="00290F53">
      <w:pPr>
        <w:spacing w:line="0" w:lineRule="atLeast"/>
        <w:ind w:left="340"/>
        <w:rPr>
          <w:rFonts w:ascii="Arial" w:eastAsia="Arial" w:hAnsi="Arial"/>
          <w:b/>
          <w:sz w:val="24"/>
          <w:szCs w:val="24"/>
          <w:lang w:val="fr-FR"/>
        </w:rPr>
      </w:pPr>
    </w:p>
    <w:p w14:paraId="1FA74B9F" w14:textId="35B09E29" w:rsidR="00290F53" w:rsidRPr="004C496E" w:rsidRDefault="00290F53" w:rsidP="004C496E">
      <w:pPr>
        <w:spacing w:line="0" w:lineRule="atLeast"/>
        <w:ind w:left="340"/>
        <w:jc w:val="both"/>
        <w:rPr>
          <w:rFonts w:ascii="Arial" w:eastAsia="Arial" w:hAnsi="Arial"/>
          <w:sz w:val="24"/>
          <w:szCs w:val="24"/>
          <w:lang w:val="fr-FR"/>
        </w:rPr>
      </w:pPr>
      <w:r w:rsidRPr="004C496E">
        <w:rPr>
          <w:rFonts w:ascii="Arial" w:eastAsia="Arial" w:hAnsi="Arial"/>
          <w:sz w:val="24"/>
          <w:szCs w:val="24"/>
          <w:lang w:val="fr-FR"/>
        </w:rPr>
        <w:t>L’autorité concédante peut renoncer à la redevance de concession pour le concessionnaire</w:t>
      </w:r>
      <w:r>
        <w:rPr>
          <w:rFonts w:ascii="Arial" w:eastAsia="Arial" w:hAnsi="Arial"/>
          <w:sz w:val="24"/>
          <w:szCs w:val="24"/>
          <w:lang w:val="fr-FR"/>
        </w:rPr>
        <w:t xml:space="preserve">, sous réserve </w:t>
      </w:r>
      <w:r w:rsidRPr="004C496E">
        <w:rPr>
          <w:rFonts w:ascii="Arial" w:eastAsia="Arial" w:hAnsi="Arial"/>
          <w:sz w:val="24"/>
          <w:szCs w:val="24"/>
          <w:lang w:val="fr-FR"/>
        </w:rPr>
        <w:t>que le concessionnaire dispose d’un accord économique avec la municipalité</w:t>
      </w:r>
      <w:r w:rsidR="007033CF">
        <w:rPr>
          <w:rFonts w:ascii="Arial" w:eastAsia="Arial" w:hAnsi="Arial"/>
          <w:sz w:val="24"/>
          <w:szCs w:val="24"/>
          <w:lang w:val="fr-FR"/>
        </w:rPr>
        <w:t>,</w:t>
      </w:r>
      <w:r w:rsidRPr="004C496E">
        <w:rPr>
          <w:rFonts w:ascii="Arial" w:eastAsia="Arial" w:hAnsi="Arial"/>
          <w:sz w:val="24"/>
          <w:szCs w:val="24"/>
          <w:lang w:val="fr-FR"/>
        </w:rPr>
        <w:t xml:space="preserve"> qui a été convenu d’un commun accord par la municipalité et le </w:t>
      </w:r>
      <w:r w:rsidR="0014498C">
        <w:rPr>
          <w:rFonts w:ascii="Arial" w:eastAsia="Arial" w:hAnsi="Arial"/>
          <w:sz w:val="24"/>
          <w:szCs w:val="24"/>
          <w:lang w:val="fr-FR"/>
        </w:rPr>
        <w:t>concessionaire</w:t>
      </w:r>
      <w:r w:rsidRPr="004C496E">
        <w:rPr>
          <w:rFonts w:ascii="Arial" w:eastAsia="Arial" w:hAnsi="Arial"/>
          <w:sz w:val="24"/>
          <w:szCs w:val="24"/>
          <w:lang w:val="fr-FR"/>
        </w:rPr>
        <w:t>. Dans tous les autres cas</w:t>
      </w:r>
      <w:r w:rsidR="007033CF">
        <w:rPr>
          <w:rFonts w:ascii="Arial" w:eastAsia="Arial" w:hAnsi="Arial"/>
          <w:sz w:val="24"/>
          <w:szCs w:val="24"/>
          <w:lang w:val="fr-FR"/>
        </w:rPr>
        <w:t> </w:t>
      </w:r>
      <w:r w:rsidRPr="004C496E">
        <w:rPr>
          <w:rFonts w:ascii="Arial" w:eastAsia="Arial" w:hAnsi="Arial"/>
          <w:sz w:val="24"/>
          <w:szCs w:val="24"/>
          <w:lang w:val="fr-FR"/>
        </w:rPr>
        <w:t>:</w:t>
      </w:r>
    </w:p>
    <w:p w14:paraId="700CCEB4" w14:textId="77777777" w:rsidR="003E589F" w:rsidRPr="00386A42" w:rsidRDefault="003E589F">
      <w:pPr>
        <w:spacing w:line="244" w:lineRule="exact"/>
        <w:rPr>
          <w:rFonts w:ascii="Arial" w:eastAsia="Times New Roman" w:hAnsi="Arial"/>
          <w:sz w:val="24"/>
          <w:szCs w:val="24"/>
          <w:lang w:val="fr-FR"/>
        </w:rPr>
      </w:pPr>
    </w:p>
    <w:p w14:paraId="3662B538"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47.1. Le versement de la redevance d’exploitation de l’exercice courant est effectué trimestriellement par le concessionnaire, avec un délai de règlement de trente (30) jours à compter de la fin du trimestre écoulé.</w:t>
      </w:r>
    </w:p>
    <w:p w14:paraId="03CEF97E" w14:textId="77777777" w:rsidR="003E589F" w:rsidRPr="00386A42" w:rsidRDefault="003E589F">
      <w:pPr>
        <w:spacing w:line="232" w:lineRule="exact"/>
        <w:rPr>
          <w:rFonts w:ascii="Arial" w:eastAsia="Times New Roman" w:hAnsi="Arial"/>
          <w:sz w:val="24"/>
          <w:szCs w:val="24"/>
          <w:lang w:val="fr-FR"/>
        </w:rPr>
      </w:pPr>
    </w:p>
    <w:p w14:paraId="36460993"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Le concessionnaire doit également communiquer tous les trimestres, à l’autorité concédante, un état détaillé de son chiffre d’affaires relatif au service concédé au plus tard le trente (30) du premier mois du trimestre suivant.</w:t>
      </w:r>
    </w:p>
    <w:p w14:paraId="37EA2C16" w14:textId="77777777" w:rsidR="003E589F" w:rsidRPr="00386A42" w:rsidRDefault="003E589F">
      <w:pPr>
        <w:spacing w:line="232" w:lineRule="exact"/>
        <w:rPr>
          <w:rFonts w:ascii="Arial" w:eastAsia="Times New Roman" w:hAnsi="Arial"/>
          <w:sz w:val="24"/>
          <w:szCs w:val="24"/>
          <w:lang w:val="fr-FR"/>
        </w:rPr>
      </w:pPr>
    </w:p>
    <w:p w14:paraId="2DAA201C" w14:textId="53B04C28"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47.2. Dans un délai de cinq (5) mois à compter de la clôture de l’exercice, sur la base d’un audit comptable, le montant des redevances payées peut être corrigé, le cas échéant, au regard des résultats de l’audit visé au paragraphe 50.2 de l’article 50.</w:t>
      </w:r>
    </w:p>
    <w:p w14:paraId="729E9D06" w14:textId="77777777" w:rsidR="003E589F" w:rsidRPr="00386A42" w:rsidRDefault="003E589F">
      <w:pPr>
        <w:spacing w:line="234" w:lineRule="exact"/>
        <w:rPr>
          <w:rFonts w:ascii="Arial" w:eastAsia="Times New Roman" w:hAnsi="Arial"/>
          <w:sz w:val="24"/>
          <w:szCs w:val="24"/>
          <w:lang w:val="fr-FR"/>
        </w:rPr>
      </w:pPr>
    </w:p>
    <w:p w14:paraId="49FADAA0"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t>47.3. La redevance est versée sur les comptes désignés à cet effet par l’autorité concédante.</w:t>
      </w:r>
    </w:p>
    <w:p w14:paraId="37A2183F" w14:textId="77777777" w:rsidR="003E589F" w:rsidRPr="00386A42" w:rsidRDefault="003E589F">
      <w:pPr>
        <w:spacing w:line="229" w:lineRule="exact"/>
        <w:rPr>
          <w:rFonts w:ascii="Arial" w:eastAsia="Times New Roman" w:hAnsi="Arial"/>
          <w:sz w:val="24"/>
          <w:szCs w:val="24"/>
          <w:lang w:val="fr-FR"/>
        </w:rPr>
      </w:pPr>
    </w:p>
    <w:p w14:paraId="608906D8"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47.4. Le défaut de paiement des sommes dues par le concessionnaire au titre du présent article, en principal et en intérêts, dans les deux (2) mois de l’exigibilité, </w:t>
      </w:r>
      <w:r w:rsidRPr="00386A42">
        <w:rPr>
          <w:rFonts w:ascii="Arial" w:eastAsia="Arial" w:hAnsi="Arial"/>
          <w:sz w:val="24"/>
          <w:szCs w:val="24"/>
          <w:lang w:val="fr-FR"/>
        </w:rPr>
        <w:lastRenderedPageBreak/>
        <w:t>ouvre à l’autorité concédante le droit d’appliquer les dispositions prévues à l’article 58.</w:t>
      </w:r>
    </w:p>
    <w:p w14:paraId="03D88422" w14:textId="77777777" w:rsidR="003E589F" w:rsidRPr="00386A42" w:rsidRDefault="003E589F">
      <w:pPr>
        <w:spacing w:line="200" w:lineRule="exact"/>
        <w:rPr>
          <w:rFonts w:ascii="Arial" w:eastAsia="Times New Roman" w:hAnsi="Arial"/>
          <w:sz w:val="24"/>
          <w:szCs w:val="24"/>
          <w:lang w:val="fr-FR"/>
        </w:rPr>
      </w:pPr>
    </w:p>
    <w:p w14:paraId="2451C2E7" w14:textId="77777777" w:rsidR="003E589F" w:rsidRPr="00386A42" w:rsidRDefault="003E589F">
      <w:pPr>
        <w:spacing w:line="252" w:lineRule="exact"/>
        <w:rPr>
          <w:rFonts w:ascii="Arial" w:eastAsia="Times New Roman" w:hAnsi="Arial"/>
          <w:sz w:val="24"/>
          <w:szCs w:val="24"/>
          <w:lang w:val="fr-FR"/>
        </w:rPr>
      </w:pPr>
    </w:p>
    <w:p w14:paraId="6FAED462"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48 – Convertibilité et transfert des devises</w:t>
      </w:r>
    </w:p>
    <w:p w14:paraId="2116A3D9" w14:textId="77777777" w:rsidR="003E589F" w:rsidRPr="00386A42" w:rsidRDefault="003E589F">
      <w:pPr>
        <w:spacing w:line="242" w:lineRule="exact"/>
        <w:rPr>
          <w:rFonts w:ascii="Arial" w:eastAsia="Times New Roman" w:hAnsi="Arial"/>
          <w:sz w:val="24"/>
          <w:szCs w:val="24"/>
          <w:lang w:val="fr-FR"/>
        </w:rPr>
      </w:pPr>
    </w:p>
    <w:p w14:paraId="7C987333" w14:textId="77777777" w:rsidR="003E589F" w:rsidRPr="00386A42" w:rsidRDefault="00A76BF3" w:rsidP="004C496E">
      <w:pPr>
        <w:spacing w:line="239" w:lineRule="auto"/>
        <w:ind w:left="340" w:right="120"/>
        <w:jc w:val="both"/>
        <w:rPr>
          <w:rFonts w:ascii="Arial" w:eastAsia="Arial" w:hAnsi="Arial"/>
          <w:sz w:val="24"/>
          <w:szCs w:val="24"/>
          <w:lang w:val="fr-FR"/>
        </w:rPr>
      </w:pPr>
      <w:r w:rsidRPr="00386A42">
        <w:rPr>
          <w:rFonts w:ascii="Arial" w:eastAsia="Arial" w:hAnsi="Arial"/>
          <w:sz w:val="24"/>
          <w:szCs w:val="24"/>
          <w:lang w:val="fr-FR"/>
        </w:rPr>
        <w:t>Le concessionnaire s’engage au titre des documents de la concession en considérant qu’à tout moment pendant la durée de la concession et sous réserve des procédures en vigueur :</w:t>
      </w:r>
    </w:p>
    <w:p w14:paraId="7F8874A4" w14:textId="77777777" w:rsidR="003E589F" w:rsidRPr="00386A42" w:rsidRDefault="003E589F" w:rsidP="004C496E">
      <w:pPr>
        <w:spacing w:line="233" w:lineRule="exact"/>
        <w:jc w:val="both"/>
        <w:rPr>
          <w:rFonts w:ascii="Arial" w:eastAsia="Times New Roman" w:hAnsi="Arial"/>
          <w:sz w:val="24"/>
          <w:szCs w:val="24"/>
          <w:lang w:val="fr-FR"/>
        </w:rPr>
      </w:pPr>
    </w:p>
    <w:p w14:paraId="30EFC75E" w14:textId="77777777" w:rsidR="003E589F" w:rsidRPr="00386A42" w:rsidRDefault="00A76BF3" w:rsidP="00A47EED">
      <w:pPr>
        <w:numPr>
          <w:ilvl w:val="0"/>
          <w:numId w:val="21"/>
        </w:numPr>
        <w:tabs>
          <w:tab w:val="left" w:pos="1060"/>
        </w:tabs>
        <w:spacing w:line="239" w:lineRule="auto"/>
        <w:ind w:left="1060" w:hanging="369"/>
        <w:jc w:val="both"/>
        <w:rPr>
          <w:rFonts w:ascii="Arial" w:eastAsia="Arial" w:hAnsi="Arial"/>
          <w:sz w:val="24"/>
          <w:szCs w:val="24"/>
          <w:lang w:val="fr-FR"/>
        </w:rPr>
      </w:pPr>
      <w:r w:rsidRPr="00386A42">
        <w:rPr>
          <w:rFonts w:ascii="Arial" w:eastAsia="Arial" w:hAnsi="Arial"/>
          <w:sz w:val="24"/>
          <w:szCs w:val="24"/>
          <w:lang w:val="fr-FR"/>
        </w:rPr>
        <w:t>il est en droit d’emprunter, le cas échéant hors d’Haïti, les fonds nécessaires à l’exercice de l’un quelconque de ses droits ou à la bonne exécution de ses obligations découlant des documents de la concession, dans les devises de son choix et de détenir de tels fonds sur des comptes hors d’Haïti ;</w:t>
      </w:r>
    </w:p>
    <w:p w14:paraId="79C02A80" w14:textId="77777777" w:rsidR="003E589F" w:rsidRPr="00386A42" w:rsidRDefault="003E589F" w:rsidP="004C496E">
      <w:pPr>
        <w:spacing w:line="233" w:lineRule="exact"/>
        <w:jc w:val="both"/>
        <w:rPr>
          <w:rFonts w:ascii="Arial" w:eastAsia="Arial" w:hAnsi="Arial"/>
          <w:sz w:val="24"/>
          <w:szCs w:val="24"/>
          <w:lang w:val="fr-FR"/>
        </w:rPr>
      </w:pPr>
    </w:p>
    <w:p w14:paraId="5C2B6A08" w14:textId="77777777" w:rsidR="003E589F" w:rsidRPr="00386A42" w:rsidRDefault="00A76BF3" w:rsidP="00A47EED">
      <w:pPr>
        <w:numPr>
          <w:ilvl w:val="0"/>
          <w:numId w:val="21"/>
        </w:numPr>
        <w:tabs>
          <w:tab w:val="left" w:pos="1060"/>
        </w:tabs>
        <w:spacing w:line="239" w:lineRule="auto"/>
        <w:ind w:left="1060" w:right="80" w:hanging="369"/>
        <w:jc w:val="both"/>
        <w:rPr>
          <w:rFonts w:ascii="Arial" w:eastAsia="Arial" w:hAnsi="Arial"/>
          <w:sz w:val="24"/>
          <w:szCs w:val="24"/>
          <w:lang w:val="fr-FR"/>
        </w:rPr>
      </w:pPr>
      <w:r w:rsidRPr="00386A42">
        <w:rPr>
          <w:rFonts w:ascii="Arial" w:eastAsia="Arial" w:hAnsi="Arial"/>
          <w:sz w:val="24"/>
          <w:szCs w:val="24"/>
          <w:lang w:val="fr-FR"/>
        </w:rPr>
        <w:t>il est garanti la libre et immédiate convertibilité de la gourde en devises étrangères et le droit de transfert, hors d’Haïti, de toutes les sommes versées ou dues par le concessionnaire, au titre du contrat de construction ou de tout contrat conclu avec des fournisseurs ou des sous-traitants dont le paiement est effectué en devises étrangères, ainsi que vis-à-vis des prêteurs et investisseurs, au titre des accords de financement ou découlant des documents de la concession, hors d’Haïti ;</w:t>
      </w:r>
    </w:p>
    <w:p w14:paraId="088FA6BA" w14:textId="77777777" w:rsidR="003E589F" w:rsidRPr="00386A42" w:rsidRDefault="003E589F" w:rsidP="004C496E">
      <w:pPr>
        <w:spacing w:line="236" w:lineRule="exact"/>
        <w:jc w:val="both"/>
        <w:rPr>
          <w:rFonts w:ascii="Arial" w:eastAsia="Arial" w:hAnsi="Arial"/>
          <w:sz w:val="24"/>
          <w:szCs w:val="24"/>
          <w:lang w:val="fr-FR"/>
        </w:rPr>
      </w:pPr>
    </w:p>
    <w:p w14:paraId="09FBDDAE" w14:textId="744D0F0F" w:rsidR="003E589F" w:rsidRPr="00386A42" w:rsidRDefault="00A76BF3" w:rsidP="00A47EED">
      <w:pPr>
        <w:numPr>
          <w:ilvl w:val="0"/>
          <w:numId w:val="21"/>
        </w:numPr>
        <w:tabs>
          <w:tab w:val="left" w:pos="1060"/>
        </w:tabs>
        <w:spacing w:line="239" w:lineRule="auto"/>
        <w:ind w:left="1060" w:right="80" w:hanging="369"/>
        <w:jc w:val="both"/>
        <w:rPr>
          <w:rFonts w:ascii="Arial" w:eastAsia="Arial" w:hAnsi="Arial"/>
          <w:sz w:val="24"/>
          <w:szCs w:val="24"/>
          <w:lang w:val="fr-FR"/>
        </w:rPr>
      </w:pPr>
      <w:r w:rsidRPr="00386A42">
        <w:rPr>
          <w:rFonts w:ascii="Arial" w:eastAsia="Arial" w:hAnsi="Arial"/>
          <w:sz w:val="24"/>
          <w:szCs w:val="24"/>
          <w:lang w:val="fr-FR"/>
        </w:rPr>
        <w:t>il est garanti la libre et immédiate convertibilité de la gourde en devises étrangères et le droit de transfert hors d’Haïti de toutes les somme</w:t>
      </w:r>
      <w:r w:rsidR="00AA5DCA">
        <w:rPr>
          <w:rFonts w:ascii="Arial" w:eastAsia="Arial" w:hAnsi="Arial"/>
          <w:sz w:val="24"/>
          <w:szCs w:val="24"/>
          <w:lang w:val="fr-FR"/>
        </w:rPr>
        <w:t>s</w:t>
      </w:r>
      <w:r w:rsidRPr="00386A42">
        <w:rPr>
          <w:rFonts w:ascii="Arial" w:eastAsia="Arial" w:hAnsi="Arial"/>
          <w:sz w:val="24"/>
          <w:szCs w:val="24"/>
          <w:lang w:val="fr-FR"/>
        </w:rPr>
        <w:t xml:space="preserve"> versées ou dues par le concessionnaire à ses actionnaires, notamment au titre de dividendes ou, le cas échéant, au titre des documents de la concession.</w:t>
      </w:r>
    </w:p>
    <w:p w14:paraId="1E7400DA" w14:textId="77777777" w:rsidR="003E589F" w:rsidRPr="00386A42" w:rsidRDefault="003E589F" w:rsidP="004C496E">
      <w:pPr>
        <w:spacing w:line="200" w:lineRule="exact"/>
        <w:jc w:val="both"/>
        <w:rPr>
          <w:rFonts w:ascii="Arial" w:eastAsia="Times New Roman" w:hAnsi="Arial"/>
          <w:sz w:val="24"/>
          <w:szCs w:val="24"/>
          <w:lang w:val="fr-FR"/>
        </w:rPr>
      </w:pPr>
    </w:p>
    <w:p w14:paraId="63517E37" w14:textId="77777777" w:rsidR="003E589F" w:rsidRPr="00386A42" w:rsidRDefault="003E589F">
      <w:pPr>
        <w:spacing w:line="251" w:lineRule="exact"/>
        <w:rPr>
          <w:rFonts w:ascii="Arial" w:eastAsia="Times New Roman" w:hAnsi="Arial"/>
          <w:sz w:val="24"/>
          <w:szCs w:val="24"/>
          <w:lang w:val="fr-FR"/>
        </w:rPr>
      </w:pPr>
    </w:p>
    <w:p w14:paraId="4863E7B6" w14:textId="4FBEC458"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CHAPITRE III – COMPT</w:t>
      </w:r>
      <w:r w:rsidR="004C496E">
        <w:rPr>
          <w:rFonts w:ascii="Arial" w:eastAsia="Arial" w:hAnsi="Arial"/>
          <w:b/>
          <w:sz w:val="24"/>
          <w:szCs w:val="24"/>
          <w:lang w:val="fr-FR"/>
        </w:rPr>
        <w:t>ABILITE ET DE LA FISCALITE DU C</w:t>
      </w:r>
      <w:r w:rsidRPr="00386A42">
        <w:rPr>
          <w:rFonts w:ascii="Arial" w:eastAsia="Arial" w:hAnsi="Arial"/>
          <w:b/>
          <w:sz w:val="24"/>
          <w:szCs w:val="24"/>
          <w:lang w:val="fr-FR"/>
        </w:rPr>
        <w:t>ONCESSIONNAIRE</w:t>
      </w:r>
    </w:p>
    <w:p w14:paraId="3BBD01E4" w14:textId="77777777" w:rsidR="003E589F" w:rsidRPr="00386A42" w:rsidRDefault="003E589F">
      <w:pPr>
        <w:spacing w:line="228" w:lineRule="exact"/>
        <w:rPr>
          <w:rFonts w:ascii="Arial" w:eastAsia="Times New Roman" w:hAnsi="Arial"/>
          <w:sz w:val="24"/>
          <w:szCs w:val="24"/>
          <w:lang w:val="fr-FR"/>
        </w:rPr>
      </w:pPr>
    </w:p>
    <w:p w14:paraId="5CFE5A53"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49 – Impôts et taxes</w:t>
      </w:r>
    </w:p>
    <w:p w14:paraId="24DBFB78" w14:textId="77777777" w:rsidR="003E589F" w:rsidRPr="00386A42" w:rsidRDefault="003E589F">
      <w:pPr>
        <w:spacing w:line="244" w:lineRule="exact"/>
        <w:rPr>
          <w:rFonts w:ascii="Arial" w:eastAsia="Times New Roman" w:hAnsi="Arial"/>
          <w:sz w:val="24"/>
          <w:szCs w:val="24"/>
          <w:lang w:val="fr-FR"/>
        </w:rPr>
      </w:pPr>
    </w:p>
    <w:p w14:paraId="264AF1DA" w14:textId="647F50C3" w:rsidR="003E589F" w:rsidRDefault="00A76BF3" w:rsidP="005076A1">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 xml:space="preserve">Sous réserve des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 la convention, notamment de l’article 52 du présent cahier des charges, le concessionnaire est, conformément à la législation et à la réglementation en vigueur, soumis à tous les impôts et taxes établis ou à établir.</w:t>
      </w:r>
      <w:bookmarkStart w:id="42" w:name="page63"/>
      <w:bookmarkEnd w:id="42"/>
      <w:r w:rsidR="005076A1">
        <w:rPr>
          <w:rFonts w:ascii="Arial" w:eastAsia="Arial" w:hAnsi="Arial"/>
          <w:sz w:val="24"/>
          <w:szCs w:val="24"/>
          <w:lang w:val="fr-FR"/>
        </w:rPr>
        <w:t xml:space="preserve"> </w:t>
      </w:r>
    </w:p>
    <w:p w14:paraId="242D0812" w14:textId="77777777" w:rsidR="005076A1" w:rsidRPr="00386A42" w:rsidRDefault="005076A1" w:rsidP="005076A1">
      <w:pPr>
        <w:spacing w:line="239" w:lineRule="auto"/>
        <w:ind w:left="340" w:right="100"/>
        <w:jc w:val="both"/>
        <w:rPr>
          <w:rFonts w:ascii="Arial" w:eastAsia="Times New Roman" w:hAnsi="Arial"/>
          <w:sz w:val="24"/>
          <w:szCs w:val="24"/>
          <w:lang w:val="fr-FR"/>
        </w:rPr>
      </w:pPr>
    </w:p>
    <w:p w14:paraId="6E9B662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50 – Comptabilité et audit des comptes</w:t>
      </w:r>
    </w:p>
    <w:p w14:paraId="5AAA577B" w14:textId="77777777" w:rsidR="003E589F" w:rsidRPr="00386A42" w:rsidRDefault="003E589F">
      <w:pPr>
        <w:spacing w:line="242" w:lineRule="exact"/>
        <w:rPr>
          <w:rFonts w:ascii="Arial" w:eastAsia="Times New Roman" w:hAnsi="Arial"/>
          <w:sz w:val="24"/>
          <w:szCs w:val="24"/>
          <w:lang w:val="fr-FR"/>
        </w:rPr>
      </w:pPr>
    </w:p>
    <w:p w14:paraId="53EAF2CF"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50.1. Le concessionnaire doit tenir ses comptes en la forme commerciale, conformément aux dispositions législatives et réglementaires en vigueur en Haïti.</w:t>
      </w:r>
    </w:p>
    <w:p w14:paraId="7771C2F7" w14:textId="77777777" w:rsidR="003E589F" w:rsidRPr="00386A42" w:rsidRDefault="003E589F">
      <w:pPr>
        <w:spacing w:line="233" w:lineRule="exact"/>
        <w:rPr>
          <w:rFonts w:ascii="Arial" w:eastAsia="Times New Roman" w:hAnsi="Arial"/>
          <w:sz w:val="24"/>
          <w:szCs w:val="24"/>
          <w:lang w:val="fr-FR"/>
        </w:rPr>
      </w:pPr>
    </w:p>
    <w:p w14:paraId="625180C7"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50.2. L’autorité concédante se réserve le droit de</w:t>
      </w:r>
      <w:r w:rsidR="007033CF">
        <w:rPr>
          <w:rFonts w:ascii="Arial" w:eastAsia="Arial" w:hAnsi="Arial"/>
          <w:sz w:val="24"/>
          <w:szCs w:val="24"/>
          <w:lang w:val="fr-FR"/>
        </w:rPr>
        <w:t xml:space="preserve"> </w:t>
      </w:r>
      <w:r w:rsidRPr="00386A42">
        <w:rPr>
          <w:rFonts w:ascii="Arial" w:eastAsia="Arial" w:hAnsi="Arial"/>
          <w:sz w:val="24"/>
          <w:szCs w:val="24"/>
          <w:lang w:val="fr-FR"/>
        </w:rPr>
        <w:t>faire procéder à ses frais à tout audit financier relatif au montant des redevances. A cet effet, le concessionnaire s’oblige à donner libre accès à tout document nécessaire à la réalisation de cet audit.</w:t>
      </w:r>
    </w:p>
    <w:p w14:paraId="6BC646A7" w14:textId="77777777" w:rsidR="003E589F" w:rsidRPr="00386A42" w:rsidRDefault="003E589F">
      <w:pPr>
        <w:spacing w:line="232" w:lineRule="exact"/>
        <w:rPr>
          <w:rFonts w:ascii="Arial" w:eastAsia="Times New Roman" w:hAnsi="Arial"/>
          <w:sz w:val="24"/>
          <w:szCs w:val="24"/>
          <w:lang w:val="fr-FR"/>
        </w:rPr>
      </w:pPr>
    </w:p>
    <w:p w14:paraId="3091783E" w14:textId="77777777" w:rsidR="003E589F" w:rsidRPr="00386A42" w:rsidRDefault="00A76BF3">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50.3. Le concessionnaire est autorisé, à compter du début de la période d’exploitation, à inscrire à l’actif de son bilan comptable l’excédent de charges non couvert par des produits, conformément aux dispositions législatives et réglementaires en vigueur, notamment le plan comptable.</w:t>
      </w:r>
    </w:p>
    <w:p w14:paraId="57BEBADD" w14:textId="77777777" w:rsidR="003E589F" w:rsidRPr="00386A42" w:rsidRDefault="003E589F">
      <w:pPr>
        <w:spacing w:line="200" w:lineRule="exact"/>
        <w:rPr>
          <w:rFonts w:ascii="Arial" w:eastAsia="Times New Roman" w:hAnsi="Arial"/>
          <w:sz w:val="24"/>
          <w:szCs w:val="24"/>
          <w:lang w:val="fr-FR"/>
        </w:rPr>
      </w:pPr>
    </w:p>
    <w:p w14:paraId="4B13900B" w14:textId="77777777" w:rsidR="003E589F" w:rsidRPr="00386A42" w:rsidRDefault="003E589F">
      <w:pPr>
        <w:spacing w:line="249" w:lineRule="exact"/>
        <w:rPr>
          <w:rFonts w:ascii="Arial" w:eastAsia="Times New Roman" w:hAnsi="Arial"/>
          <w:sz w:val="24"/>
          <w:szCs w:val="24"/>
          <w:lang w:val="fr-FR"/>
        </w:rPr>
      </w:pPr>
    </w:p>
    <w:p w14:paraId="4889D514" w14:textId="034A3F28"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51 – Amortissement des ouvrages et installations du projet</w:t>
      </w:r>
    </w:p>
    <w:p w14:paraId="6AC04D5C" w14:textId="77777777" w:rsidR="003E589F" w:rsidRPr="00386A42" w:rsidRDefault="003E589F">
      <w:pPr>
        <w:spacing w:line="244" w:lineRule="exact"/>
        <w:rPr>
          <w:rFonts w:ascii="Arial" w:eastAsia="Times New Roman" w:hAnsi="Arial"/>
          <w:sz w:val="24"/>
          <w:szCs w:val="24"/>
          <w:lang w:val="fr-FR"/>
        </w:rPr>
      </w:pPr>
    </w:p>
    <w:p w14:paraId="6E64AE3E"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51.1. Les ouvrages et installations du projet font l’objet d’amortissements et de provisions visant à maintenir leur potentiel productif en conformité avec les exigences prévues à l’article 22 du présent cahier.</w:t>
      </w:r>
    </w:p>
    <w:p w14:paraId="277D68FA" w14:textId="77777777" w:rsidR="003E589F" w:rsidRPr="00386A42" w:rsidRDefault="003E589F">
      <w:pPr>
        <w:spacing w:line="232" w:lineRule="exact"/>
        <w:rPr>
          <w:rFonts w:ascii="Arial" w:eastAsia="Times New Roman" w:hAnsi="Arial"/>
          <w:sz w:val="24"/>
          <w:szCs w:val="24"/>
          <w:lang w:val="fr-FR"/>
        </w:rPr>
      </w:pPr>
    </w:p>
    <w:p w14:paraId="1130FA64" w14:textId="77777777"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51.2. Les ouvrages et installations du projet sont amortis selon les règles suivantes de durée d’amortissement :</w:t>
      </w:r>
    </w:p>
    <w:p w14:paraId="1F029151" w14:textId="77777777" w:rsidR="003E589F" w:rsidRPr="00386A42" w:rsidRDefault="003E589F">
      <w:pPr>
        <w:spacing w:line="233" w:lineRule="exact"/>
        <w:rPr>
          <w:rFonts w:ascii="Arial" w:eastAsia="Times New Roman" w:hAnsi="Arial"/>
          <w:sz w:val="24"/>
          <w:szCs w:val="24"/>
          <w:lang w:val="fr-FR"/>
        </w:rPr>
      </w:pPr>
    </w:p>
    <w:p w14:paraId="408D92BD" w14:textId="77777777" w:rsidR="003E589F" w:rsidRPr="00386A42" w:rsidRDefault="007033CF" w:rsidP="00A47EED">
      <w:pPr>
        <w:numPr>
          <w:ilvl w:val="0"/>
          <w:numId w:val="22"/>
        </w:numPr>
        <w:tabs>
          <w:tab w:val="left" w:pos="1060"/>
        </w:tabs>
        <w:spacing w:line="239" w:lineRule="auto"/>
        <w:ind w:left="10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amortissement du bien sur la durée prévue par la réglementation fiscale en vigueur, si cette durée est inférieure à celle restant à courir jusqu’à l’échéance normale de la concession ;</w:t>
      </w:r>
    </w:p>
    <w:p w14:paraId="12432CFD" w14:textId="77777777" w:rsidR="003E589F" w:rsidRPr="00386A42" w:rsidRDefault="003E589F">
      <w:pPr>
        <w:spacing w:line="232" w:lineRule="exact"/>
        <w:rPr>
          <w:rFonts w:ascii="Arial" w:eastAsia="Arial" w:hAnsi="Arial"/>
          <w:sz w:val="24"/>
          <w:szCs w:val="24"/>
          <w:lang w:val="fr-FR"/>
        </w:rPr>
      </w:pPr>
    </w:p>
    <w:p w14:paraId="36218E99" w14:textId="77777777" w:rsidR="003E589F" w:rsidRPr="00386A42" w:rsidRDefault="007033CF" w:rsidP="00A47EED">
      <w:pPr>
        <w:numPr>
          <w:ilvl w:val="0"/>
          <w:numId w:val="22"/>
        </w:numPr>
        <w:tabs>
          <w:tab w:val="left" w:pos="1060"/>
        </w:tabs>
        <w:spacing w:line="239" w:lineRule="auto"/>
        <w:ind w:left="10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amortissement du bien sur la durée comprise entre la date d’incorporation de ce bien au projet et l’échéance normale de la concession, si cette durée est inférieure à celle prévue par la réglementation fiscale en vigueur.</w:t>
      </w:r>
    </w:p>
    <w:p w14:paraId="40684F43" w14:textId="77777777" w:rsidR="003E589F" w:rsidRPr="00386A42" w:rsidRDefault="003E589F">
      <w:pPr>
        <w:spacing w:line="200" w:lineRule="exact"/>
        <w:rPr>
          <w:rFonts w:ascii="Arial" w:eastAsia="Times New Roman" w:hAnsi="Arial"/>
          <w:sz w:val="24"/>
          <w:szCs w:val="24"/>
          <w:lang w:val="fr-FR"/>
        </w:rPr>
      </w:pPr>
    </w:p>
    <w:p w14:paraId="7CB58258" w14:textId="77777777" w:rsidR="003E589F" w:rsidRPr="00386A42" w:rsidRDefault="003E589F">
      <w:pPr>
        <w:spacing w:line="249" w:lineRule="exact"/>
        <w:rPr>
          <w:rFonts w:ascii="Arial" w:eastAsia="Times New Roman" w:hAnsi="Arial"/>
          <w:sz w:val="24"/>
          <w:szCs w:val="24"/>
          <w:lang w:val="fr-FR"/>
        </w:rPr>
      </w:pPr>
    </w:p>
    <w:p w14:paraId="5A567556" w14:textId="52658DBD"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52 – Dispositions fiscales particulières applicables au concessionnaire</w:t>
      </w:r>
    </w:p>
    <w:p w14:paraId="41E03863" w14:textId="77777777" w:rsidR="003E589F" w:rsidRPr="00386A42" w:rsidRDefault="003E589F">
      <w:pPr>
        <w:spacing w:line="243" w:lineRule="exact"/>
        <w:rPr>
          <w:rFonts w:ascii="Arial" w:eastAsia="Times New Roman" w:hAnsi="Arial"/>
          <w:sz w:val="24"/>
          <w:szCs w:val="24"/>
          <w:lang w:val="fr-FR"/>
        </w:rPr>
      </w:pPr>
    </w:p>
    <w:p w14:paraId="51E00721"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52.1. </w:t>
      </w:r>
      <w:r w:rsidRPr="00386A42">
        <w:rPr>
          <w:rFonts w:ascii="Arial" w:eastAsia="Arial" w:hAnsi="Arial"/>
          <w:sz w:val="24"/>
          <w:szCs w:val="24"/>
          <w:u w:val="single"/>
          <w:lang w:val="fr-FR"/>
        </w:rPr>
        <w:t>Régime fiscal de la concession</w:t>
      </w:r>
    </w:p>
    <w:p w14:paraId="1A7E5CAD" w14:textId="77777777" w:rsidR="003E589F" w:rsidRPr="00386A42" w:rsidRDefault="003E589F">
      <w:pPr>
        <w:spacing w:line="229" w:lineRule="exact"/>
        <w:rPr>
          <w:rFonts w:ascii="Arial" w:eastAsia="Times New Roman" w:hAnsi="Arial"/>
          <w:sz w:val="24"/>
          <w:szCs w:val="24"/>
          <w:lang w:val="fr-FR"/>
        </w:rPr>
      </w:pPr>
    </w:p>
    <w:p w14:paraId="7CB60A99" w14:textId="50F6251F" w:rsidR="003E589F" w:rsidRPr="00386A42" w:rsidRDefault="00A76BF3">
      <w:pPr>
        <w:spacing w:line="239" w:lineRule="auto"/>
        <w:ind w:left="340" w:right="20"/>
        <w:jc w:val="both"/>
        <w:rPr>
          <w:rFonts w:ascii="Arial" w:eastAsia="Arial" w:hAnsi="Arial"/>
          <w:i/>
          <w:sz w:val="24"/>
          <w:szCs w:val="24"/>
          <w:lang w:val="fr-FR"/>
        </w:rPr>
      </w:pPr>
      <w:r w:rsidRPr="00386A42">
        <w:rPr>
          <w:rFonts w:ascii="Arial" w:eastAsia="Arial" w:hAnsi="Arial"/>
          <w:sz w:val="24"/>
          <w:szCs w:val="24"/>
          <w:lang w:val="fr-FR"/>
        </w:rPr>
        <w:t xml:space="preserve">A compter de la signature des accords de financement, le concessionnaire peut bénéficier des avantages prévus au titre de création d’activités par le code des investissements. Nonobstant ce qui précède, </w:t>
      </w:r>
      <w:r w:rsidR="007033CF">
        <w:rPr>
          <w:rFonts w:ascii="Arial" w:eastAsia="Arial" w:hAnsi="Arial"/>
          <w:sz w:val="24"/>
          <w:szCs w:val="24"/>
          <w:lang w:val="fr-FR"/>
        </w:rPr>
        <w:t xml:space="preserve">l’autorité concédante est tenue d’apporter son aide au concessionnaire afin de déterminer les exonérations de taxes ou de droits dont </w:t>
      </w:r>
      <w:r w:rsidR="001050E4">
        <w:rPr>
          <w:rFonts w:ascii="Arial" w:eastAsia="Arial" w:hAnsi="Arial"/>
          <w:sz w:val="24"/>
          <w:szCs w:val="24"/>
          <w:lang w:val="fr-FR"/>
        </w:rPr>
        <w:t xml:space="preserve">il </w:t>
      </w:r>
      <w:r w:rsidR="007033CF">
        <w:rPr>
          <w:rFonts w:ascii="Arial" w:eastAsia="Arial" w:hAnsi="Arial"/>
          <w:sz w:val="24"/>
          <w:szCs w:val="24"/>
          <w:lang w:val="fr-FR"/>
        </w:rPr>
        <w:t>peut bénéficie</w:t>
      </w:r>
      <w:r w:rsidR="001050E4">
        <w:rPr>
          <w:rFonts w:ascii="Arial" w:eastAsia="Arial" w:hAnsi="Arial"/>
          <w:sz w:val="24"/>
          <w:szCs w:val="24"/>
          <w:lang w:val="fr-FR"/>
        </w:rPr>
        <w:t>r</w:t>
      </w:r>
      <w:r w:rsidR="007033CF">
        <w:rPr>
          <w:rFonts w:ascii="Arial" w:eastAsia="Arial" w:hAnsi="Arial"/>
          <w:sz w:val="24"/>
          <w:szCs w:val="24"/>
          <w:lang w:val="fr-FR"/>
        </w:rPr>
        <w:t>.</w:t>
      </w:r>
    </w:p>
    <w:p w14:paraId="6EC180CC" w14:textId="77777777" w:rsidR="003E589F" w:rsidRPr="00386A42" w:rsidRDefault="003E589F">
      <w:pPr>
        <w:spacing w:line="234" w:lineRule="exact"/>
        <w:rPr>
          <w:rFonts w:ascii="Arial" w:eastAsia="Times New Roman" w:hAnsi="Arial"/>
          <w:sz w:val="24"/>
          <w:szCs w:val="24"/>
          <w:lang w:val="fr-FR"/>
        </w:rPr>
      </w:pPr>
    </w:p>
    <w:p w14:paraId="1076FDA2"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52.2. </w:t>
      </w:r>
      <w:r w:rsidRPr="00386A42">
        <w:rPr>
          <w:rFonts w:ascii="Arial" w:eastAsia="Arial" w:hAnsi="Arial"/>
          <w:sz w:val="24"/>
          <w:szCs w:val="24"/>
          <w:u w:val="single"/>
          <w:lang w:val="fr-FR"/>
        </w:rPr>
        <w:t>Stabilité fiscale</w:t>
      </w:r>
    </w:p>
    <w:p w14:paraId="3FECFC81" w14:textId="77777777" w:rsidR="003E589F" w:rsidRPr="00386A42" w:rsidRDefault="003E589F">
      <w:pPr>
        <w:spacing w:line="229" w:lineRule="exact"/>
        <w:rPr>
          <w:rFonts w:ascii="Arial" w:eastAsia="Times New Roman" w:hAnsi="Arial"/>
          <w:sz w:val="24"/>
          <w:szCs w:val="24"/>
          <w:lang w:val="fr-FR"/>
        </w:rPr>
      </w:pPr>
    </w:p>
    <w:p w14:paraId="019FB3BD" w14:textId="77777777" w:rsidR="003E589F" w:rsidRPr="00386A42" w:rsidRDefault="00A76BF3">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Dans l’hypothèse où de nouveaux impôts et taxes viennent à être institués en Haïti pendant la durée de la concession et qui seraient susceptibles d’affecter une des clauses essentielles des documents de la concession, le surcoût serait pris en charge par le concédant, en application de l’article 64, à défaut de pouvoir être compensé par une modification des tarifs des redevances.</w:t>
      </w:r>
    </w:p>
    <w:p w14:paraId="66BF0916" w14:textId="77777777" w:rsidR="003E589F" w:rsidRPr="00386A42" w:rsidRDefault="003E589F">
      <w:pPr>
        <w:spacing w:line="232" w:lineRule="exact"/>
        <w:rPr>
          <w:rFonts w:ascii="Arial" w:eastAsia="Times New Roman" w:hAnsi="Arial"/>
          <w:sz w:val="24"/>
          <w:szCs w:val="24"/>
          <w:lang w:val="fr-FR"/>
        </w:rPr>
      </w:pPr>
    </w:p>
    <w:p w14:paraId="49CC905F" w14:textId="77777777" w:rsidR="003E589F" w:rsidRPr="00386A42" w:rsidRDefault="00A76BF3">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A l’inverse, si les impôts et taxes applicables au concessionnaire venaient à baisser, celui-ci sera tenu de répercuter cette baisse sur les tarifs des redevances du service concédé, sous réserve du respect des dispositions de l’article 55.</w:t>
      </w:r>
    </w:p>
    <w:p w14:paraId="47CB69B9" w14:textId="77777777" w:rsidR="003E589F" w:rsidRPr="00386A42" w:rsidRDefault="003E589F">
      <w:pPr>
        <w:spacing w:line="231" w:lineRule="exact"/>
        <w:rPr>
          <w:rFonts w:ascii="Arial" w:eastAsia="Times New Roman" w:hAnsi="Arial"/>
          <w:sz w:val="24"/>
          <w:szCs w:val="24"/>
          <w:lang w:val="fr-FR"/>
        </w:rPr>
      </w:pPr>
    </w:p>
    <w:p w14:paraId="61A3B68C"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t>52.3. Charge déductible</w:t>
      </w:r>
    </w:p>
    <w:p w14:paraId="609EF89E" w14:textId="77777777" w:rsidR="003E589F" w:rsidRPr="00386A42" w:rsidRDefault="003E589F">
      <w:pPr>
        <w:spacing w:line="229" w:lineRule="exact"/>
        <w:rPr>
          <w:rFonts w:ascii="Arial" w:eastAsia="Times New Roman" w:hAnsi="Arial"/>
          <w:sz w:val="24"/>
          <w:szCs w:val="24"/>
          <w:lang w:val="fr-FR"/>
        </w:rPr>
      </w:pPr>
    </w:p>
    <w:p w14:paraId="4DB4A47B" w14:textId="77777777" w:rsidR="003E589F" w:rsidRDefault="00A76BF3" w:rsidP="004C496E">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La redevance versée par le concessionnaire au titre de la concession est une charge fiscalement déductible.</w:t>
      </w:r>
      <w:bookmarkStart w:id="43" w:name="page64"/>
      <w:bookmarkEnd w:id="43"/>
    </w:p>
    <w:p w14:paraId="2616EFC8" w14:textId="0DFAF400" w:rsidR="005076A1" w:rsidRDefault="005076A1" w:rsidP="005076A1">
      <w:pPr>
        <w:spacing w:line="239" w:lineRule="auto"/>
        <w:ind w:left="340" w:right="60"/>
        <w:rPr>
          <w:rFonts w:ascii="Arial" w:eastAsia="Times New Roman" w:hAnsi="Arial"/>
          <w:sz w:val="24"/>
          <w:szCs w:val="24"/>
          <w:lang w:val="fr-FR"/>
        </w:rPr>
      </w:pPr>
    </w:p>
    <w:p w14:paraId="6F6F6064" w14:textId="1ED1C59B" w:rsidR="004C496E" w:rsidRDefault="004C496E" w:rsidP="005076A1">
      <w:pPr>
        <w:spacing w:line="239" w:lineRule="auto"/>
        <w:ind w:left="340" w:right="60"/>
        <w:rPr>
          <w:rFonts w:ascii="Arial" w:eastAsia="Times New Roman" w:hAnsi="Arial"/>
          <w:sz w:val="24"/>
          <w:szCs w:val="24"/>
          <w:lang w:val="fr-FR"/>
        </w:rPr>
      </w:pPr>
    </w:p>
    <w:p w14:paraId="709686B9" w14:textId="77777777" w:rsidR="004C496E" w:rsidRPr="00386A42" w:rsidRDefault="004C496E" w:rsidP="005076A1">
      <w:pPr>
        <w:spacing w:line="239" w:lineRule="auto"/>
        <w:ind w:left="340" w:right="60"/>
        <w:rPr>
          <w:rFonts w:ascii="Arial" w:eastAsia="Times New Roman" w:hAnsi="Arial"/>
          <w:sz w:val="24"/>
          <w:szCs w:val="24"/>
          <w:lang w:val="fr-FR"/>
        </w:rPr>
      </w:pPr>
    </w:p>
    <w:p w14:paraId="58F9911D"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TITRE VII – DISPOSITIONS FINALES</w:t>
      </w:r>
    </w:p>
    <w:p w14:paraId="7940EDFB" w14:textId="77777777" w:rsidR="003E589F" w:rsidRPr="00386A42" w:rsidRDefault="003E589F">
      <w:pPr>
        <w:spacing w:line="228" w:lineRule="exact"/>
        <w:rPr>
          <w:rFonts w:ascii="Arial" w:eastAsia="Times New Roman" w:hAnsi="Arial"/>
          <w:sz w:val="24"/>
          <w:szCs w:val="24"/>
          <w:lang w:val="fr-FR"/>
        </w:rPr>
      </w:pPr>
    </w:p>
    <w:p w14:paraId="4AF6BE5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53 – Durée de la concession</w:t>
      </w:r>
    </w:p>
    <w:p w14:paraId="76F07800" w14:textId="77777777" w:rsidR="003E589F" w:rsidRPr="00386A42" w:rsidRDefault="003E589F">
      <w:pPr>
        <w:spacing w:line="244" w:lineRule="exact"/>
        <w:rPr>
          <w:rFonts w:ascii="Arial" w:eastAsia="Times New Roman" w:hAnsi="Arial"/>
          <w:sz w:val="24"/>
          <w:szCs w:val="24"/>
          <w:lang w:val="fr-FR"/>
        </w:rPr>
      </w:pPr>
    </w:p>
    <w:p w14:paraId="02388FE4" w14:textId="6C6DDCE8" w:rsidR="003E589F" w:rsidRPr="00386A42" w:rsidRDefault="00A76BF3" w:rsidP="00A95017">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lastRenderedPageBreak/>
        <w:t xml:space="preserve">La durée de la concession commence à courir à partir de la date de notification de la validation de la convention de concession et expire à la date du </w:t>
      </w:r>
      <w:r w:rsidR="008509E4">
        <w:rPr>
          <w:rFonts w:ascii="Arial" w:eastAsia="Arial" w:hAnsi="Arial"/>
          <w:sz w:val="24"/>
          <w:szCs w:val="24"/>
          <w:lang w:val="fr-FR"/>
        </w:rPr>
        <w:t>vingtième</w:t>
      </w:r>
      <w:r w:rsidR="007033CF">
        <w:rPr>
          <w:rFonts w:ascii="Arial" w:eastAsia="Arial" w:hAnsi="Arial"/>
          <w:sz w:val="24"/>
          <w:szCs w:val="24"/>
          <w:lang w:val="fr-FR"/>
        </w:rPr>
        <w:t xml:space="preserve"> anniversaire.</w:t>
      </w:r>
    </w:p>
    <w:p w14:paraId="4EF4C2EB" w14:textId="77777777" w:rsidR="003E589F" w:rsidRPr="00386A42" w:rsidRDefault="003E589F">
      <w:pPr>
        <w:spacing w:line="200" w:lineRule="exact"/>
        <w:rPr>
          <w:rFonts w:ascii="Arial" w:eastAsia="Times New Roman" w:hAnsi="Arial"/>
          <w:sz w:val="24"/>
          <w:szCs w:val="24"/>
          <w:lang w:val="fr-FR"/>
        </w:rPr>
      </w:pPr>
    </w:p>
    <w:p w14:paraId="1EE687D8" w14:textId="77777777" w:rsidR="003E589F" w:rsidRPr="00386A42" w:rsidRDefault="003E589F">
      <w:pPr>
        <w:spacing w:line="248" w:lineRule="exact"/>
        <w:rPr>
          <w:rFonts w:ascii="Arial" w:eastAsia="Times New Roman" w:hAnsi="Arial"/>
          <w:sz w:val="24"/>
          <w:szCs w:val="24"/>
          <w:lang w:val="fr-FR"/>
        </w:rPr>
      </w:pPr>
    </w:p>
    <w:p w14:paraId="0CF6251D"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54 – Renouvellement de la concession</w:t>
      </w:r>
    </w:p>
    <w:p w14:paraId="59FA937D" w14:textId="77777777" w:rsidR="003E589F" w:rsidRPr="00386A42" w:rsidRDefault="003E589F">
      <w:pPr>
        <w:spacing w:line="244" w:lineRule="exact"/>
        <w:rPr>
          <w:rFonts w:ascii="Arial" w:eastAsia="Times New Roman" w:hAnsi="Arial"/>
          <w:sz w:val="24"/>
          <w:szCs w:val="24"/>
          <w:lang w:val="fr-FR"/>
        </w:rPr>
      </w:pPr>
    </w:p>
    <w:p w14:paraId="7CF906F6" w14:textId="569033FD" w:rsidR="003E589F" w:rsidRPr="00386A42" w:rsidRDefault="00A76BF3" w:rsidP="00A9501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54.1. La convention de concession </w:t>
      </w:r>
      <w:r w:rsidR="007033CF">
        <w:rPr>
          <w:rFonts w:ascii="Arial" w:eastAsia="Arial" w:hAnsi="Arial"/>
          <w:sz w:val="24"/>
          <w:szCs w:val="24"/>
          <w:lang w:val="fr-FR"/>
        </w:rPr>
        <w:t>pourra</w:t>
      </w:r>
      <w:r w:rsidRPr="00386A42">
        <w:rPr>
          <w:rFonts w:ascii="Arial" w:eastAsia="Arial" w:hAnsi="Arial"/>
          <w:sz w:val="24"/>
          <w:szCs w:val="24"/>
          <w:lang w:val="fr-FR"/>
        </w:rPr>
        <w:t xml:space="preserve"> être renouvelée</w:t>
      </w:r>
      <w:r w:rsidR="007033CF">
        <w:rPr>
          <w:rFonts w:ascii="Arial" w:eastAsia="Arial" w:hAnsi="Arial"/>
          <w:sz w:val="24"/>
          <w:szCs w:val="24"/>
          <w:lang w:val="fr-FR"/>
        </w:rPr>
        <w:t xml:space="preserve"> conformément aux dispositions de l’Article 31 de la convention de concession</w:t>
      </w:r>
      <w:r w:rsidRPr="00386A42">
        <w:rPr>
          <w:rFonts w:ascii="Arial" w:eastAsia="Arial" w:hAnsi="Arial"/>
          <w:sz w:val="24"/>
          <w:szCs w:val="24"/>
          <w:lang w:val="fr-FR"/>
        </w:rPr>
        <w:t>.</w:t>
      </w:r>
    </w:p>
    <w:p w14:paraId="788D026D" w14:textId="77777777" w:rsidR="003E589F" w:rsidRPr="00386A42" w:rsidRDefault="003E589F" w:rsidP="00A95017">
      <w:pPr>
        <w:spacing w:line="232" w:lineRule="exact"/>
        <w:jc w:val="both"/>
        <w:rPr>
          <w:rFonts w:ascii="Arial" w:eastAsia="Times New Roman" w:hAnsi="Arial"/>
          <w:sz w:val="24"/>
          <w:szCs w:val="24"/>
          <w:lang w:val="fr-FR"/>
        </w:rPr>
      </w:pPr>
    </w:p>
    <w:p w14:paraId="0C7FD5CB" w14:textId="77777777" w:rsidR="003E589F" w:rsidRPr="00386A42" w:rsidRDefault="003E589F">
      <w:pPr>
        <w:spacing w:line="200" w:lineRule="exact"/>
        <w:rPr>
          <w:rFonts w:ascii="Arial" w:eastAsia="Times New Roman" w:hAnsi="Arial"/>
          <w:sz w:val="24"/>
          <w:szCs w:val="24"/>
          <w:lang w:val="fr-FR"/>
        </w:rPr>
      </w:pPr>
    </w:p>
    <w:p w14:paraId="1F39967A" w14:textId="77777777" w:rsidR="003E589F" w:rsidRPr="00386A42" w:rsidRDefault="003E589F">
      <w:pPr>
        <w:spacing w:line="249" w:lineRule="exact"/>
        <w:rPr>
          <w:rFonts w:ascii="Arial" w:eastAsia="Times New Roman" w:hAnsi="Arial"/>
          <w:sz w:val="24"/>
          <w:szCs w:val="24"/>
          <w:lang w:val="fr-FR"/>
        </w:rPr>
      </w:pPr>
    </w:p>
    <w:p w14:paraId="7F4E95F7"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55 – Equation financière de la concession</w:t>
      </w:r>
    </w:p>
    <w:p w14:paraId="04DC2829" w14:textId="77777777" w:rsidR="003E589F" w:rsidRPr="00386A42" w:rsidRDefault="003E589F">
      <w:pPr>
        <w:spacing w:line="244" w:lineRule="exact"/>
        <w:rPr>
          <w:rFonts w:ascii="Arial" w:eastAsia="Times New Roman" w:hAnsi="Arial"/>
          <w:sz w:val="24"/>
          <w:szCs w:val="24"/>
          <w:lang w:val="fr-FR"/>
        </w:rPr>
      </w:pPr>
    </w:p>
    <w:p w14:paraId="0CFD5117" w14:textId="379C85AD" w:rsidR="003E589F" w:rsidRPr="00386A42" w:rsidRDefault="00A76BF3" w:rsidP="00A95017">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 xml:space="preserve">55.1. Le concessionnaire </w:t>
      </w:r>
      <w:r w:rsidR="007033CF">
        <w:rPr>
          <w:rFonts w:ascii="Arial" w:eastAsia="Arial" w:hAnsi="Arial"/>
          <w:sz w:val="24"/>
          <w:szCs w:val="24"/>
          <w:lang w:val="fr-FR"/>
        </w:rPr>
        <w:t>a</w:t>
      </w:r>
      <w:r w:rsidR="007033CF" w:rsidRPr="00386A42">
        <w:rPr>
          <w:rFonts w:ascii="Arial" w:eastAsia="Arial" w:hAnsi="Arial"/>
          <w:sz w:val="24"/>
          <w:szCs w:val="24"/>
          <w:lang w:val="fr-FR"/>
        </w:rPr>
        <w:t xml:space="preserve"> </w:t>
      </w:r>
      <w:r w:rsidRPr="00386A42">
        <w:rPr>
          <w:rFonts w:ascii="Arial" w:eastAsia="Arial" w:hAnsi="Arial"/>
          <w:sz w:val="24"/>
          <w:szCs w:val="24"/>
          <w:lang w:val="fr-FR"/>
        </w:rPr>
        <w:t xml:space="preserve">déterminé, lors de </w:t>
      </w:r>
      <w:r w:rsidR="007033CF">
        <w:rPr>
          <w:rFonts w:ascii="Arial" w:eastAsia="Arial" w:hAnsi="Arial"/>
          <w:sz w:val="24"/>
          <w:szCs w:val="24"/>
          <w:lang w:val="fr-FR"/>
        </w:rPr>
        <w:t>la</w:t>
      </w:r>
      <w:r w:rsidRPr="00386A42">
        <w:rPr>
          <w:rFonts w:ascii="Arial" w:eastAsia="Arial" w:hAnsi="Arial"/>
          <w:sz w:val="24"/>
          <w:szCs w:val="24"/>
          <w:lang w:val="fr-FR"/>
        </w:rPr>
        <w:t xml:space="preserve"> signature de la convention, </w:t>
      </w:r>
      <w:r w:rsidR="007033CF">
        <w:rPr>
          <w:rFonts w:ascii="Arial" w:eastAsia="Arial" w:hAnsi="Arial"/>
          <w:sz w:val="24"/>
          <w:szCs w:val="24"/>
          <w:lang w:val="fr-FR"/>
        </w:rPr>
        <w:t>la prise en compte</w:t>
      </w:r>
      <w:r w:rsidRPr="00386A42">
        <w:rPr>
          <w:rFonts w:ascii="Arial" w:eastAsia="Arial" w:hAnsi="Arial"/>
          <w:sz w:val="24"/>
          <w:szCs w:val="24"/>
          <w:lang w:val="fr-FR"/>
        </w:rPr>
        <w:t xml:space="preserve"> des éléments ci-après</w:t>
      </w:r>
      <w:r w:rsidR="007033CF">
        <w:rPr>
          <w:rFonts w:ascii="Arial" w:eastAsia="Arial" w:hAnsi="Arial"/>
          <w:sz w:val="24"/>
          <w:szCs w:val="24"/>
          <w:lang w:val="fr-FR"/>
        </w:rPr>
        <w:t>,</w:t>
      </w:r>
      <w:r w:rsidRPr="00386A42">
        <w:rPr>
          <w:rFonts w:ascii="Arial" w:eastAsia="Arial" w:hAnsi="Arial"/>
          <w:sz w:val="24"/>
          <w:szCs w:val="24"/>
          <w:lang w:val="fr-FR"/>
        </w:rPr>
        <w:t xml:space="preserve"> qui constituent</w:t>
      </w:r>
      <w:r w:rsidR="007033CF">
        <w:rPr>
          <w:rFonts w:ascii="Arial" w:eastAsia="Arial" w:hAnsi="Arial"/>
          <w:sz w:val="24"/>
          <w:szCs w:val="24"/>
          <w:lang w:val="fr-FR"/>
        </w:rPr>
        <w:t xml:space="preserve"> </w:t>
      </w:r>
      <w:r w:rsidRPr="00386A42">
        <w:rPr>
          <w:rFonts w:ascii="Arial" w:eastAsia="Arial" w:hAnsi="Arial"/>
          <w:sz w:val="24"/>
          <w:szCs w:val="24"/>
          <w:lang w:val="fr-FR"/>
        </w:rPr>
        <w:t>les critères d’évaluation de l’équilibre financier de l’ouvrage et du service concédés :</w:t>
      </w:r>
    </w:p>
    <w:p w14:paraId="6D1C8890" w14:textId="77777777" w:rsidR="003E589F" w:rsidRPr="00386A42" w:rsidRDefault="003E589F" w:rsidP="00A95017">
      <w:pPr>
        <w:spacing w:line="232" w:lineRule="exact"/>
        <w:jc w:val="both"/>
        <w:rPr>
          <w:rFonts w:ascii="Arial" w:eastAsia="Times New Roman" w:hAnsi="Arial"/>
          <w:sz w:val="24"/>
          <w:szCs w:val="24"/>
          <w:lang w:val="fr-FR"/>
        </w:rPr>
      </w:pPr>
    </w:p>
    <w:p w14:paraId="7AAFF8C4" w14:textId="21D6B7FC" w:rsidR="003E589F" w:rsidRPr="00386A42" w:rsidRDefault="007033CF" w:rsidP="00A47EED">
      <w:pPr>
        <w:numPr>
          <w:ilvl w:val="0"/>
          <w:numId w:val="23"/>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 xml:space="preserve">Le </w:t>
      </w:r>
      <w:r w:rsidR="00A76BF3" w:rsidRPr="00386A42">
        <w:rPr>
          <w:rFonts w:ascii="Arial" w:eastAsia="Arial" w:hAnsi="Arial"/>
          <w:sz w:val="24"/>
          <w:szCs w:val="24"/>
          <w:lang w:val="fr-FR"/>
        </w:rPr>
        <w:t xml:space="preserve">ratio de couverture moyen renforcé du service de la dette, pendant toute la durée de remboursement de la dette, égal au minimum </w:t>
      </w:r>
      <w:r>
        <w:rPr>
          <w:rFonts w:ascii="Arial" w:eastAsia="Arial" w:hAnsi="Arial"/>
          <w:sz w:val="24"/>
          <w:szCs w:val="24"/>
          <w:lang w:val="fr-FR"/>
        </w:rPr>
        <w:t>au ratio spécifié à l’Annexe</w:t>
      </w:r>
      <w:r w:rsidR="001050E4">
        <w:rPr>
          <w:rFonts w:ascii="Arial" w:eastAsia="Arial" w:hAnsi="Arial"/>
          <w:sz w:val="24"/>
          <w:szCs w:val="24"/>
          <w:lang w:val="fr-FR"/>
        </w:rPr>
        <w:t> </w:t>
      </w:r>
      <w:r>
        <w:rPr>
          <w:rFonts w:ascii="Arial" w:eastAsia="Arial" w:hAnsi="Arial"/>
          <w:sz w:val="24"/>
          <w:szCs w:val="24"/>
          <w:lang w:val="fr-FR"/>
        </w:rPr>
        <w:t>3</w:t>
      </w:r>
      <w:r w:rsidR="00A76BF3" w:rsidRPr="00386A42">
        <w:rPr>
          <w:rFonts w:ascii="Arial" w:eastAsia="Arial" w:hAnsi="Arial"/>
          <w:i/>
          <w:sz w:val="24"/>
          <w:szCs w:val="24"/>
          <w:lang w:val="fr-FR"/>
        </w:rPr>
        <w:t xml:space="preserve"> </w:t>
      </w:r>
      <w:r w:rsidR="00A76BF3" w:rsidRPr="00386A42">
        <w:rPr>
          <w:rFonts w:ascii="Arial" w:eastAsia="Arial" w:hAnsi="Arial"/>
          <w:sz w:val="24"/>
          <w:szCs w:val="24"/>
          <w:lang w:val="fr-FR"/>
        </w:rPr>
        <w:t>;</w:t>
      </w:r>
    </w:p>
    <w:p w14:paraId="4BE76C2A" w14:textId="77777777" w:rsidR="003E589F" w:rsidRPr="00386A42" w:rsidRDefault="003E589F" w:rsidP="00A95017">
      <w:pPr>
        <w:spacing w:line="234" w:lineRule="exact"/>
        <w:jc w:val="both"/>
        <w:rPr>
          <w:rFonts w:ascii="Arial" w:eastAsia="Arial" w:hAnsi="Arial"/>
          <w:sz w:val="24"/>
          <w:szCs w:val="24"/>
          <w:lang w:val="fr-FR"/>
        </w:rPr>
      </w:pPr>
    </w:p>
    <w:p w14:paraId="082D75EE" w14:textId="5827E1B3" w:rsidR="003E589F" w:rsidRPr="00386A42" w:rsidRDefault="007033CF" w:rsidP="00A47EED">
      <w:pPr>
        <w:numPr>
          <w:ilvl w:val="0"/>
          <w:numId w:val="23"/>
        </w:numPr>
        <w:tabs>
          <w:tab w:val="left" w:pos="1060"/>
        </w:tabs>
        <w:spacing w:line="238" w:lineRule="auto"/>
        <w:ind w:left="1060" w:right="60" w:hanging="369"/>
        <w:jc w:val="both"/>
        <w:rPr>
          <w:rFonts w:ascii="Arial" w:eastAsia="Arial" w:hAnsi="Arial"/>
          <w:sz w:val="24"/>
          <w:szCs w:val="24"/>
          <w:lang w:val="fr-FR"/>
        </w:rPr>
      </w:pPr>
      <w:r>
        <w:rPr>
          <w:rFonts w:ascii="Arial" w:eastAsia="Arial" w:hAnsi="Arial"/>
          <w:sz w:val="24"/>
          <w:szCs w:val="24"/>
          <w:lang w:val="fr-FR"/>
        </w:rPr>
        <w:t xml:space="preserve">Le </w:t>
      </w:r>
      <w:r w:rsidR="00A76BF3" w:rsidRPr="00386A42">
        <w:rPr>
          <w:rFonts w:ascii="Arial" w:eastAsia="Arial" w:hAnsi="Arial"/>
          <w:sz w:val="24"/>
          <w:szCs w:val="24"/>
          <w:lang w:val="fr-FR"/>
        </w:rPr>
        <w:t xml:space="preserve">ratio de couverture de la dette, pendant toute la période de remboursement de la dette, égal au minimum </w:t>
      </w:r>
      <w:r>
        <w:rPr>
          <w:rFonts w:ascii="Arial" w:eastAsia="Arial" w:hAnsi="Arial"/>
          <w:sz w:val="24"/>
          <w:szCs w:val="24"/>
          <w:lang w:val="fr-FR"/>
        </w:rPr>
        <w:t>au ration spécifié à l’Annexe</w:t>
      </w:r>
      <w:r w:rsidR="001050E4">
        <w:rPr>
          <w:rFonts w:ascii="Arial" w:eastAsia="Arial" w:hAnsi="Arial"/>
          <w:sz w:val="24"/>
          <w:szCs w:val="24"/>
          <w:lang w:val="fr-FR"/>
        </w:rPr>
        <w:t> </w:t>
      </w:r>
      <w:r>
        <w:rPr>
          <w:rFonts w:ascii="Arial" w:eastAsia="Arial" w:hAnsi="Arial"/>
          <w:sz w:val="24"/>
          <w:szCs w:val="24"/>
          <w:lang w:val="fr-FR"/>
        </w:rPr>
        <w:t>3</w:t>
      </w:r>
      <w:r w:rsidR="00A76BF3" w:rsidRPr="00386A42">
        <w:rPr>
          <w:rFonts w:ascii="Arial" w:eastAsia="Arial" w:hAnsi="Arial"/>
          <w:sz w:val="24"/>
          <w:szCs w:val="24"/>
          <w:lang w:val="fr-FR"/>
        </w:rPr>
        <w:t xml:space="preserve"> ;</w:t>
      </w:r>
    </w:p>
    <w:p w14:paraId="5311E9CD" w14:textId="77777777" w:rsidR="003E589F" w:rsidRPr="00386A42" w:rsidRDefault="003E589F" w:rsidP="00A95017">
      <w:pPr>
        <w:spacing w:line="232" w:lineRule="exact"/>
        <w:jc w:val="both"/>
        <w:rPr>
          <w:rFonts w:ascii="Arial" w:eastAsia="Arial" w:hAnsi="Arial"/>
          <w:sz w:val="24"/>
          <w:szCs w:val="24"/>
          <w:lang w:val="fr-FR"/>
        </w:rPr>
      </w:pPr>
    </w:p>
    <w:p w14:paraId="71433C1B" w14:textId="54D92025" w:rsidR="003E589F" w:rsidRPr="00386A42" w:rsidRDefault="007033CF" w:rsidP="00A47EED">
      <w:pPr>
        <w:numPr>
          <w:ilvl w:val="0"/>
          <w:numId w:val="23"/>
        </w:numPr>
        <w:tabs>
          <w:tab w:val="left" w:pos="1060"/>
        </w:tabs>
        <w:spacing w:line="239" w:lineRule="auto"/>
        <w:ind w:left="1060" w:right="20" w:hanging="369"/>
        <w:jc w:val="both"/>
        <w:rPr>
          <w:rFonts w:ascii="Arial" w:eastAsia="Arial" w:hAnsi="Arial"/>
          <w:sz w:val="24"/>
          <w:szCs w:val="24"/>
          <w:lang w:val="fr-FR"/>
        </w:rPr>
      </w:pPr>
      <w:r>
        <w:rPr>
          <w:rFonts w:ascii="Arial" w:eastAsia="Arial" w:hAnsi="Arial"/>
          <w:sz w:val="24"/>
          <w:szCs w:val="24"/>
          <w:lang w:val="fr-FR"/>
        </w:rPr>
        <w:t xml:space="preserve">Le </w:t>
      </w:r>
      <w:r w:rsidR="00A76BF3" w:rsidRPr="00386A42">
        <w:rPr>
          <w:rFonts w:ascii="Arial" w:eastAsia="Arial" w:hAnsi="Arial"/>
          <w:sz w:val="24"/>
          <w:szCs w:val="24"/>
          <w:lang w:val="fr-FR"/>
        </w:rPr>
        <w:t xml:space="preserve">taux de rentabilité interne des capitaux propres calculé sur la période débutant à la notification de la validation de la convention et s’achevant à la fin de la concession, égal au minimum </w:t>
      </w:r>
      <w:r>
        <w:rPr>
          <w:rFonts w:ascii="Arial" w:eastAsia="Arial" w:hAnsi="Arial"/>
          <w:sz w:val="24"/>
          <w:szCs w:val="24"/>
          <w:lang w:val="fr-FR"/>
        </w:rPr>
        <w:t>au taux spécifié à l’Annexe 3.</w:t>
      </w:r>
    </w:p>
    <w:p w14:paraId="3B65C175" w14:textId="77777777" w:rsidR="003E589F" w:rsidRPr="00386A42" w:rsidRDefault="003E589F">
      <w:pPr>
        <w:spacing w:line="232" w:lineRule="exact"/>
        <w:rPr>
          <w:rFonts w:ascii="Arial" w:eastAsia="Times New Roman" w:hAnsi="Arial"/>
          <w:sz w:val="24"/>
          <w:szCs w:val="24"/>
          <w:lang w:val="fr-FR"/>
        </w:rPr>
      </w:pPr>
    </w:p>
    <w:p w14:paraId="49BB83D7"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Ces trois indicateurs servent de mesure d’évaluation de l’équilibre financier de la concession. Les parties conviennent que les ratios qui sont effectivement pris en compte sont ceux qui sont retenus dans le cadre des accords de financement.</w:t>
      </w:r>
    </w:p>
    <w:p w14:paraId="39BD9CE2" w14:textId="77777777" w:rsidR="003E589F" w:rsidRPr="00386A42" w:rsidRDefault="003E589F">
      <w:pPr>
        <w:spacing w:line="235" w:lineRule="exact"/>
        <w:rPr>
          <w:rFonts w:ascii="Arial" w:eastAsia="Times New Roman" w:hAnsi="Arial"/>
          <w:sz w:val="24"/>
          <w:szCs w:val="24"/>
          <w:lang w:val="fr-FR"/>
        </w:rPr>
      </w:pPr>
    </w:p>
    <w:p w14:paraId="3A385268"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55.2. Si, par suite d’un changement d’ordre fiscal, commercial, économique ou monétaire, national ou international, ne résultant pas d’un cas du fait du prince, l’équilibre financier de la concession vient à être modifié de façon substantielle, les parties doivent se concerter, sur l’initiative de la partie la plus diligente, pour rechercher les moyens de rétablir cet équilibre financier.</w:t>
      </w:r>
    </w:p>
    <w:p w14:paraId="1DBE447D" w14:textId="77777777" w:rsidR="003E589F" w:rsidRPr="00386A42" w:rsidRDefault="003E589F">
      <w:pPr>
        <w:spacing w:line="233" w:lineRule="exact"/>
        <w:rPr>
          <w:rFonts w:ascii="Arial" w:eastAsia="Times New Roman" w:hAnsi="Arial"/>
          <w:sz w:val="24"/>
          <w:szCs w:val="24"/>
          <w:lang w:val="fr-FR"/>
        </w:rPr>
      </w:pPr>
    </w:p>
    <w:p w14:paraId="275627AF"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55.3. </w:t>
      </w:r>
      <w:r w:rsidRPr="00386A42">
        <w:rPr>
          <w:rFonts w:ascii="Arial" w:eastAsia="Arial" w:hAnsi="Arial"/>
          <w:sz w:val="24"/>
          <w:szCs w:val="24"/>
          <w:u w:val="single"/>
          <w:lang w:val="fr-FR"/>
        </w:rPr>
        <w:t>Droit au rétablissement de l’équilibre financier</w:t>
      </w:r>
    </w:p>
    <w:p w14:paraId="2F3D27DC" w14:textId="77777777" w:rsidR="003E589F" w:rsidRPr="00386A42" w:rsidRDefault="003E589F">
      <w:pPr>
        <w:spacing w:line="232" w:lineRule="exact"/>
        <w:rPr>
          <w:rFonts w:ascii="Arial" w:eastAsia="Times New Roman" w:hAnsi="Arial"/>
          <w:sz w:val="24"/>
          <w:szCs w:val="24"/>
          <w:lang w:val="fr-FR"/>
        </w:rPr>
      </w:pPr>
    </w:p>
    <w:p w14:paraId="582F011B" w14:textId="77777777" w:rsidR="003E589F" w:rsidRPr="00386A42" w:rsidRDefault="00A76BF3">
      <w:pPr>
        <w:spacing w:line="238" w:lineRule="auto"/>
        <w:ind w:left="340" w:right="20"/>
        <w:jc w:val="both"/>
        <w:rPr>
          <w:rFonts w:ascii="Arial" w:eastAsia="Arial" w:hAnsi="Arial"/>
          <w:sz w:val="24"/>
          <w:szCs w:val="24"/>
          <w:lang w:val="fr-FR"/>
        </w:rPr>
      </w:pPr>
      <w:r w:rsidRPr="00386A42">
        <w:rPr>
          <w:rFonts w:ascii="Arial" w:eastAsia="Arial" w:hAnsi="Arial"/>
          <w:sz w:val="24"/>
          <w:szCs w:val="24"/>
          <w:lang w:val="fr-FR"/>
        </w:rPr>
        <w:t>55.3.1. Le concessionnaire a droit, en cas de force majeure, d’imprévision ou de sujétions, au rétablissement du point mort financier défini au cas de base.</w:t>
      </w:r>
    </w:p>
    <w:p w14:paraId="1E4A4F03" w14:textId="77777777" w:rsidR="003E589F" w:rsidRPr="00386A42" w:rsidRDefault="003E589F">
      <w:pPr>
        <w:spacing w:line="233" w:lineRule="exact"/>
        <w:rPr>
          <w:rFonts w:ascii="Arial" w:eastAsia="Times New Roman" w:hAnsi="Arial"/>
          <w:sz w:val="24"/>
          <w:szCs w:val="24"/>
          <w:lang w:val="fr-FR"/>
        </w:rPr>
      </w:pPr>
    </w:p>
    <w:p w14:paraId="23C5F6A4"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Si le concessionnaire estime qu’il y a rupture de l’équilibre financier, il le notifiera au concédant dans les plus brefs délais et lui communiquera les éléments justificatifs.</w:t>
      </w:r>
    </w:p>
    <w:p w14:paraId="7C93AF2A" w14:textId="77777777" w:rsidR="003E589F" w:rsidRPr="00386A42" w:rsidRDefault="003E589F">
      <w:pPr>
        <w:spacing w:line="230" w:lineRule="exact"/>
        <w:rPr>
          <w:rFonts w:ascii="Arial" w:eastAsia="Times New Roman" w:hAnsi="Arial"/>
          <w:sz w:val="24"/>
          <w:szCs w:val="24"/>
          <w:lang w:val="fr-FR"/>
        </w:rPr>
      </w:pPr>
    </w:p>
    <w:p w14:paraId="48B3EA4C" w14:textId="77777777" w:rsidR="003E589F" w:rsidRPr="00386A42" w:rsidRDefault="00A76BF3">
      <w:pPr>
        <w:spacing w:line="0" w:lineRule="atLeast"/>
        <w:ind w:left="340"/>
        <w:rPr>
          <w:rFonts w:ascii="Arial" w:eastAsia="Arial" w:hAnsi="Arial"/>
          <w:sz w:val="24"/>
          <w:szCs w:val="24"/>
          <w:lang w:val="fr-FR"/>
        </w:rPr>
      </w:pPr>
      <w:r w:rsidRPr="00386A42">
        <w:rPr>
          <w:rFonts w:ascii="Arial" w:eastAsia="Arial" w:hAnsi="Arial"/>
          <w:sz w:val="24"/>
          <w:szCs w:val="24"/>
          <w:lang w:val="fr-FR"/>
        </w:rPr>
        <w:t>55.3.2. D’accord parties, le rétablissement de cet équilibre financier peut prendre la forme :</w:t>
      </w:r>
    </w:p>
    <w:p w14:paraId="3930522E" w14:textId="77777777" w:rsidR="003E589F" w:rsidRPr="00386A42" w:rsidRDefault="003E589F">
      <w:pPr>
        <w:spacing w:line="231" w:lineRule="exact"/>
        <w:rPr>
          <w:rFonts w:ascii="Arial" w:eastAsia="Times New Roman" w:hAnsi="Arial"/>
          <w:sz w:val="24"/>
          <w:szCs w:val="24"/>
          <w:lang w:val="fr-FR"/>
        </w:rPr>
      </w:pPr>
    </w:p>
    <w:p w14:paraId="0DCD901F" w14:textId="28B3194A" w:rsidR="003E589F" w:rsidRPr="00386A42" w:rsidRDefault="007033CF" w:rsidP="00A47EED">
      <w:pPr>
        <w:numPr>
          <w:ilvl w:val="0"/>
          <w:numId w:val="24"/>
        </w:numPr>
        <w:tabs>
          <w:tab w:val="left" w:pos="1060"/>
        </w:tabs>
        <w:spacing w:line="0" w:lineRule="atLeast"/>
        <w:ind w:left="1060" w:hanging="369"/>
        <w:rPr>
          <w:rFonts w:ascii="Arial" w:eastAsia="Arial" w:hAnsi="Arial"/>
          <w:sz w:val="24"/>
          <w:szCs w:val="24"/>
          <w:lang w:val="fr-FR"/>
        </w:rPr>
      </w:pPr>
      <w:r>
        <w:rPr>
          <w:rFonts w:ascii="Arial" w:eastAsia="Arial" w:hAnsi="Arial"/>
          <w:sz w:val="24"/>
          <w:szCs w:val="24"/>
          <w:lang w:val="fr-FR"/>
        </w:rPr>
        <w:t>D</w:t>
      </w:r>
      <w:r w:rsidR="00A76BF3" w:rsidRPr="00386A42">
        <w:rPr>
          <w:rFonts w:ascii="Arial" w:eastAsia="Arial" w:hAnsi="Arial"/>
          <w:sz w:val="24"/>
          <w:szCs w:val="24"/>
          <w:lang w:val="fr-FR"/>
        </w:rPr>
        <w:t>’une compensation pécuniaire versée par le concédant ;</w:t>
      </w:r>
    </w:p>
    <w:p w14:paraId="221EADD6" w14:textId="79DDEA4B" w:rsidR="003E589F" w:rsidRPr="00386A42" w:rsidRDefault="007033CF" w:rsidP="00A47EED">
      <w:pPr>
        <w:numPr>
          <w:ilvl w:val="0"/>
          <w:numId w:val="24"/>
        </w:numPr>
        <w:tabs>
          <w:tab w:val="left" w:pos="1060"/>
        </w:tabs>
        <w:spacing w:line="0" w:lineRule="atLeast"/>
        <w:ind w:left="1060" w:hanging="369"/>
        <w:rPr>
          <w:rFonts w:ascii="Arial" w:eastAsia="Arial" w:hAnsi="Arial"/>
          <w:sz w:val="24"/>
          <w:szCs w:val="24"/>
          <w:lang w:val="fr-FR"/>
        </w:rPr>
      </w:pPr>
      <w:r>
        <w:rPr>
          <w:rFonts w:ascii="Arial" w:eastAsia="Arial" w:hAnsi="Arial"/>
          <w:sz w:val="24"/>
          <w:szCs w:val="24"/>
          <w:lang w:val="fr-FR"/>
        </w:rPr>
        <w:t>D</w:t>
      </w:r>
      <w:r w:rsidR="00A76BF3" w:rsidRPr="00386A42">
        <w:rPr>
          <w:rFonts w:ascii="Arial" w:eastAsia="Arial" w:hAnsi="Arial"/>
          <w:sz w:val="24"/>
          <w:szCs w:val="24"/>
          <w:lang w:val="fr-FR"/>
        </w:rPr>
        <w:t>’une augmentation des tarifs perçus sur les usagers ;</w:t>
      </w:r>
    </w:p>
    <w:p w14:paraId="0DFFA38B" w14:textId="51724B36" w:rsidR="003E589F" w:rsidRPr="00386A42" w:rsidRDefault="007033CF" w:rsidP="00A47EED">
      <w:pPr>
        <w:numPr>
          <w:ilvl w:val="0"/>
          <w:numId w:val="24"/>
        </w:numPr>
        <w:tabs>
          <w:tab w:val="left" w:pos="1060"/>
        </w:tabs>
        <w:spacing w:line="0" w:lineRule="atLeast"/>
        <w:ind w:left="1060" w:hanging="369"/>
        <w:rPr>
          <w:rFonts w:ascii="Arial" w:eastAsia="Arial" w:hAnsi="Arial"/>
          <w:sz w:val="24"/>
          <w:szCs w:val="24"/>
          <w:lang w:val="fr-FR"/>
        </w:rPr>
      </w:pPr>
      <w:r>
        <w:rPr>
          <w:rFonts w:ascii="Arial" w:eastAsia="Arial" w:hAnsi="Arial"/>
          <w:sz w:val="24"/>
          <w:szCs w:val="24"/>
          <w:lang w:val="fr-FR"/>
        </w:rPr>
        <w:lastRenderedPageBreak/>
        <w:t>D</w:t>
      </w:r>
      <w:r w:rsidR="00A76BF3" w:rsidRPr="00386A42">
        <w:rPr>
          <w:rFonts w:ascii="Arial" w:eastAsia="Arial" w:hAnsi="Arial"/>
          <w:sz w:val="24"/>
          <w:szCs w:val="24"/>
          <w:lang w:val="fr-FR"/>
        </w:rPr>
        <w:t>’une exonération d’ordre fiscal ;</w:t>
      </w:r>
    </w:p>
    <w:p w14:paraId="2331B2D6" w14:textId="28BC3C26" w:rsidR="005076A1" w:rsidRDefault="007033CF" w:rsidP="00A47EED">
      <w:pPr>
        <w:numPr>
          <w:ilvl w:val="0"/>
          <w:numId w:val="24"/>
        </w:numPr>
        <w:tabs>
          <w:tab w:val="left" w:pos="1060"/>
        </w:tabs>
        <w:spacing w:line="239" w:lineRule="auto"/>
        <w:ind w:left="1060" w:right="80" w:hanging="369"/>
        <w:rPr>
          <w:rFonts w:ascii="Arial" w:eastAsia="Arial" w:hAnsi="Arial"/>
          <w:sz w:val="24"/>
          <w:szCs w:val="24"/>
          <w:lang w:val="fr-FR"/>
        </w:rPr>
      </w:pPr>
      <w:r>
        <w:rPr>
          <w:rFonts w:ascii="Arial" w:eastAsia="Arial" w:hAnsi="Arial"/>
          <w:sz w:val="24"/>
          <w:szCs w:val="24"/>
          <w:lang w:val="fr-FR"/>
        </w:rPr>
        <w:t>D</w:t>
      </w:r>
      <w:r w:rsidR="00A76BF3" w:rsidRPr="005076A1">
        <w:rPr>
          <w:rFonts w:ascii="Arial" w:eastAsia="Arial" w:hAnsi="Arial"/>
          <w:sz w:val="24"/>
          <w:szCs w:val="24"/>
          <w:lang w:val="fr-FR"/>
        </w:rPr>
        <w:t>’une réduction de la redevance versée au concédant ;</w:t>
      </w:r>
      <w:bookmarkStart w:id="44" w:name="page65"/>
      <w:bookmarkEnd w:id="44"/>
    </w:p>
    <w:p w14:paraId="44A67D14" w14:textId="649080AE" w:rsidR="003E589F" w:rsidRPr="005076A1" w:rsidRDefault="007033CF" w:rsidP="00A47EED">
      <w:pPr>
        <w:numPr>
          <w:ilvl w:val="0"/>
          <w:numId w:val="24"/>
        </w:numPr>
        <w:tabs>
          <w:tab w:val="left" w:pos="1060"/>
        </w:tabs>
        <w:spacing w:line="239" w:lineRule="auto"/>
        <w:ind w:left="1060" w:right="80" w:hanging="369"/>
        <w:rPr>
          <w:rFonts w:ascii="Arial" w:eastAsia="Arial" w:hAnsi="Arial"/>
          <w:sz w:val="24"/>
          <w:szCs w:val="24"/>
          <w:lang w:val="fr-FR"/>
        </w:rPr>
      </w:pPr>
      <w:r>
        <w:rPr>
          <w:rFonts w:ascii="Arial" w:eastAsia="Arial" w:hAnsi="Arial"/>
          <w:sz w:val="24"/>
          <w:szCs w:val="24"/>
          <w:lang w:val="fr-FR"/>
        </w:rPr>
        <w:t>O</w:t>
      </w:r>
      <w:r w:rsidR="00A76BF3" w:rsidRPr="005076A1">
        <w:rPr>
          <w:rFonts w:ascii="Arial" w:eastAsia="Arial" w:hAnsi="Arial"/>
          <w:sz w:val="24"/>
          <w:szCs w:val="24"/>
          <w:lang w:val="fr-FR"/>
        </w:rPr>
        <w:t>u de toute autre mesure, priorité étant donnée</w:t>
      </w:r>
      <w:r>
        <w:rPr>
          <w:rFonts w:ascii="Arial" w:eastAsia="Arial" w:hAnsi="Arial"/>
          <w:sz w:val="24"/>
          <w:szCs w:val="24"/>
          <w:lang w:val="fr-FR"/>
        </w:rPr>
        <w:t xml:space="preserve"> </w:t>
      </w:r>
      <w:r w:rsidR="00A76BF3" w:rsidRPr="005076A1">
        <w:rPr>
          <w:rFonts w:ascii="Arial" w:eastAsia="Arial" w:hAnsi="Arial"/>
          <w:sz w:val="24"/>
          <w:szCs w:val="24"/>
          <w:lang w:val="fr-FR"/>
        </w:rPr>
        <w:t>aux mesures permettant le rétablissement de l’équilibre financier dans les meilleurs délais.</w:t>
      </w:r>
    </w:p>
    <w:p w14:paraId="42195117" w14:textId="77777777" w:rsidR="003E589F" w:rsidRPr="00386A42" w:rsidRDefault="003E589F">
      <w:pPr>
        <w:spacing w:line="231" w:lineRule="exact"/>
        <w:rPr>
          <w:rFonts w:ascii="Arial" w:eastAsia="Times New Roman" w:hAnsi="Arial"/>
          <w:sz w:val="24"/>
          <w:szCs w:val="24"/>
          <w:lang w:val="fr-FR"/>
        </w:rPr>
      </w:pPr>
    </w:p>
    <w:p w14:paraId="6048BD9D" w14:textId="77777777" w:rsidR="003E589F" w:rsidRPr="00386A42" w:rsidRDefault="00A76BF3" w:rsidP="00A95017">
      <w:pPr>
        <w:spacing w:line="239" w:lineRule="auto"/>
        <w:ind w:left="340" w:right="140"/>
        <w:jc w:val="both"/>
        <w:rPr>
          <w:rFonts w:ascii="Arial" w:eastAsia="Arial" w:hAnsi="Arial"/>
          <w:sz w:val="24"/>
          <w:szCs w:val="24"/>
          <w:lang w:val="fr-FR"/>
        </w:rPr>
      </w:pPr>
      <w:r w:rsidRPr="00386A42">
        <w:rPr>
          <w:rFonts w:ascii="Arial" w:eastAsia="Arial" w:hAnsi="Arial"/>
          <w:sz w:val="24"/>
          <w:szCs w:val="24"/>
          <w:lang w:val="fr-FR"/>
        </w:rPr>
        <w:t>Les modalités proposées par le concédant ne peuvent</w:t>
      </w:r>
      <w:r w:rsidR="007033CF">
        <w:rPr>
          <w:rFonts w:ascii="Arial" w:eastAsia="Arial" w:hAnsi="Arial"/>
          <w:sz w:val="24"/>
          <w:szCs w:val="24"/>
          <w:lang w:val="fr-FR"/>
        </w:rPr>
        <w:t xml:space="preserve"> </w:t>
      </w:r>
      <w:r w:rsidRPr="00386A42">
        <w:rPr>
          <w:rFonts w:ascii="Arial" w:eastAsia="Arial" w:hAnsi="Arial"/>
          <w:sz w:val="24"/>
          <w:szCs w:val="24"/>
          <w:lang w:val="fr-FR"/>
        </w:rPr>
        <w:t>être contestées par le concessionnaire que si ce dernier démontre la difficulté de leur mise en œuvre ou l’incertitude quant à leur efficacité.</w:t>
      </w:r>
    </w:p>
    <w:p w14:paraId="619F1D34" w14:textId="77777777" w:rsidR="003E589F" w:rsidRPr="00386A42" w:rsidRDefault="003E589F">
      <w:pPr>
        <w:spacing w:line="233" w:lineRule="exact"/>
        <w:rPr>
          <w:rFonts w:ascii="Arial" w:eastAsia="Times New Roman" w:hAnsi="Arial"/>
          <w:sz w:val="24"/>
          <w:szCs w:val="24"/>
          <w:lang w:val="fr-FR"/>
        </w:rPr>
      </w:pPr>
    </w:p>
    <w:p w14:paraId="303046AF" w14:textId="0A0182BB" w:rsidR="003E589F" w:rsidRPr="00386A42" w:rsidRDefault="00A76BF3" w:rsidP="00A95017">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55.3.3. Le droit au rétablissement de l’équilibre financier naît à compter de la date de sa rupture, et les modalités retenues doivent être mises en œuvre dans les plus brefs délais permettant au concessionnaire de respecter ses obligations vis-à-vis des prêteurs encore engagés et celles relatives au bon fonctionnement du service concédé.</w:t>
      </w:r>
    </w:p>
    <w:p w14:paraId="4714658A" w14:textId="77777777" w:rsidR="003E589F" w:rsidRPr="00386A42" w:rsidRDefault="003E589F" w:rsidP="00A95017">
      <w:pPr>
        <w:spacing w:line="234" w:lineRule="exact"/>
        <w:jc w:val="both"/>
        <w:rPr>
          <w:rFonts w:ascii="Arial" w:eastAsia="Times New Roman" w:hAnsi="Arial"/>
          <w:sz w:val="24"/>
          <w:szCs w:val="24"/>
          <w:lang w:val="fr-FR"/>
        </w:rPr>
      </w:pPr>
    </w:p>
    <w:p w14:paraId="74884149" w14:textId="77777777" w:rsidR="003E589F" w:rsidRPr="00386A42" w:rsidRDefault="00A76BF3" w:rsidP="00A9501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Le non-rétablissement de l’équilibre financier, conformément aux documents de la concession, ouvre droit pour le concessionnaire à demander la résiliation de la concession selon les modalités du paragraphe 60.3 du présent cahier.</w:t>
      </w:r>
    </w:p>
    <w:p w14:paraId="2A3D8BC6" w14:textId="77777777" w:rsidR="003E589F" w:rsidRPr="00386A42" w:rsidRDefault="003E589F">
      <w:pPr>
        <w:spacing w:line="200" w:lineRule="exact"/>
        <w:rPr>
          <w:rFonts w:ascii="Arial" w:eastAsia="Times New Roman" w:hAnsi="Arial"/>
          <w:sz w:val="24"/>
          <w:szCs w:val="24"/>
          <w:lang w:val="fr-FR"/>
        </w:rPr>
      </w:pPr>
    </w:p>
    <w:p w14:paraId="16280752" w14:textId="77777777" w:rsidR="003E589F" w:rsidRPr="00386A42" w:rsidRDefault="003E589F">
      <w:pPr>
        <w:spacing w:line="249" w:lineRule="exact"/>
        <w:rPr>
          <w:rFonts w:ascii="Arial" w:eastAsia="Times New Roman" w:hAnsi="Arial"/>
          <w:sz w:val="24"/>
          <w:szCs w:val="24"/>
          <w:lang w:val="fr-FR"/>
        </w:rPr>
      </w:pPr>
    </w:p>
    <w:p w14:paraId="18AD86D8" w14:textId="7700EBC3" w:rsidR="003E589F"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56 – Reprise des installations en fin de concession</w:t>
      </w:r>
    </w:p>
    <w:p w14:paraId="541ACCD5" w14:textId="77777777" w:rsidR="007033CF" w:rsidRDefault="007033CF" w:rsidP="00A95017">
      <w:pPr>
        <w:spacing w:line="0" w:lineRule="atLeast"/>
        <w:ind w:left="340"/>
        <w:jc w:val="both"/>
        <w:rPr>
          <w:rFonts w:ascii="Arial" w:eastAsia="Arial" w:hAnsi="Arial"/>
          <w:b/>
          <w:sz w:val="24"/>
          <w:szCs w:val="24"/>
          <w:lang w:val="fr-FR"/>
        </w:rPr>
      </w:pPr>
    </w:p>
    <w:p w14:paraId="2330E258" w14:textId="7961A201" w:rsidR="007033CF" w:rsidRDefault="007033CF" w:rsidP="00A95017">
      <w:pPr>
        <w:spacing w:line="0" w:lineRule="atLeast"/>
        <w:ind w:left="340"/>
        <w:jc w:val="both"/>
        <w:rPr>
          <w:rFonts w:ascii="Arial" w:eastAsia="Arial" w:hAnsi="Arial"/>
          <w:sz w:val="24"/>
          <w:szCs w:val="24"/>
          <w:lang w:val="fr-FR"/>
        </w:rPr>
      </w:pPr>
      <w:r w:rsidRPr="00A95017">
        <w:rPr>
          <w:rFonts w:ascii="Arial" w:eastAsia="Arial" w:hAnsi="Arial"/>
          <w:sz w:val="24"/>
          <w:szCs w:val="24"/>
          <w:lang w:val="fr-FR"/>
        </w:rPr>
        <w:t>56.1</w:t>
      </w:r>
      <w:r>
        <w:rPr>
          <w:rFonts w:ascii="Arial" w:eastAsia="Arial" w:hAnsi="Arial"/>
          <w:b/>
          <w:sz w:val="24"/>
          <w:szCs w:val="24"/>
          <w:lang w:val="fr-FR"/>
        </w:rPr>
        <w:t xml:space="preserve"> </w:t>
      </w:r>
      <w:r w:rsidRPr="00A95017">
        <w:rPr>
          <w:rFonts w:ascii="Arial" w:eastAsia="Arial" w:hAnsi="Arial"/>
          <w:sz w:val="24"/>
          <w:szCs w:val="24"/>
          <w:lang w:val="fr-FR"/>
        </w:rPr>
        <w:t>Au moins douze (12) mois avant l'expiration de l</w:t>
      </w:r>
      <w:r>
        <w:rPr>
          <w:rFonts w:ascii="Arial" w:eastAsia="Arial" w:hAnsi="Arial"/>
          <w:sz w:val="24"/>
          <w:szCs w:val="24"/>
          <w:lang w:val="fr-FR"/>
        </w:rPr>
        <w:t>a convention</w:t>
      </w:r>
      <w:r w:rsidRPr="00A95017">
        <w:rPr>
          <w:rFonts w:ascii="Arial" w:eastAsia="Arial" w:hAnsi="Arial"/>
          <w:sz w:val="24"/>
          <w:szCs w:val="24"/>
          <w:lang w:val="fr-FR"/>
        </w:rPr>
        <w:t xml:space="preserve"> de concession, le concessionnaire d</w:t>
      </w:r>
      <w:r w:rsidR="00CD5357">
        <w:rPr>
          <w:rFonts w:ascii="Arial" w:eastAsia="Arial" w:hAnsi="Arial"/>
          <w:sz w:val="24"/>
          <w:szCs w:val="24"/>
          <w:lang w:val="fr-FR"/>
        </w:rPr>
        <w:t>evra</w:t>
      </w:r>
      <w:r w:rsidRPr="00A95017">
        <w:rPr>
          <w:rFonts w:ascii="Arial" w:eastAsia="Arial" w:hAnsi="Arial"/>
          <w:sz w:val="24"/>
          <w:szCs w:val="24"/>
          <w:lang w:val="fr-FR"/>
        </w:rPr>
        <w:t xml:space="preserve"> fournir tous les guides, manuels et/ou supports de formation</w:t>
      </w:r>
      <w:r w:rsidR="008509E4">
        <w:rPr>
          <w:rFonts w:ascii="Arial" w:eastAsia="Arial" w:hAnsi="Arial"/>
          <w:sz w:val="24"/>
          <w:szCs w:val="24"/>
          <w:lang w:val="fr-FR"/>
        </w:rPr>
        <w:t xml:space="preserve">, ainsi que les informations pour contacter les fournisseurs d’équipement et </w:t>
      </w:r>
      <w:r w:rsidR="00650CB8">
        <w:rPr>
          <w:rFonts w:ascii="Arial" w:eastAsia="Arial" w:hAnsi="Arial"/>
          <w:sz w:val="24"/>
          <w:szCs w:val="24"/>
          <w:lang w:val="fr-FR"/>
        </w:rPr>
        <w:t>de</w:t>
      </w:r>
      <w:r w:rsidR="008509E4">
        <w:rPr>
          <w:rFonts w:ascii="Arial" w:eastAsia="Arial" w:hAnsi="Arial"/>
          <w:sz w:val="24"/>
          <w:szCs w:val="24"/>
          <w:lang w:val="fr-FR"/>
        </w:rPr>
        <w:t xml:space="preserve"> pièces de rechange, </w:t>
      </w:r>
      <w:r w:rsidRPr="00A95017">
        <w:rPr>
          <w:rFonts w:ascii="Arial" w:eastAsia="Arial" w:hAnsi="Arial"/>
          <w:sz w:val="24"/>
          <w:szCs w:val="24"/>
          <w:lang w:val="fr-FR"/>
        </w:rPr>
        <w:t xml:space="preserve">nécessaires pour assurer une formation pratique en temps </w:t>
      </w:r>
      <w:r w:rsidR="00CD5357">
        <w:rPr>
          <w:rFonts w:ascii="Arial" w:eastAsia="Arial" w:hAnsi="Arial"/>
          <w:sz w:val="24"/>
          <w:szCs w:val="24"/>
          <w:lang w:val="fr-FR"/>
        </w:rPr>
        <w:t>opportun</w:t>
      </w:r>
      <w:r w:rsidRPr="00A95017">
        <w:rPr>
          <w:rFonts w:ascii="Arial" w:eastAsia="Arial" w:hAnsi="Arial"/>
          <w:sz w:val="24"/>
          <w:szCs w:val="24"/>
          <w:lang w:val="fr-FR"/>
        </w:rPr>
        <w:t xml:space="preserve"> aux futurs opérateurs et au personnel de maintenance du mini-réseau</w:t>
      </w:r>
      <w:r w:rsidR="00CD5357">
        <w:rPr>
          <w:rFonts w:ascii="Arial" w:eastAsia="Arial" w:hAnsi="Arial"/>
          <w:sz w:val="24"/>
          <w:szCs w:val="24"/>
          <w:lang w:val="fr-FR"/>
        </w:rPr>
        <w:t xml:space="preserve">, et concernant </w:t>
      </w:r>
      <w:r w:rsidRPr="00A95017">
        <w:rPr>
          <w:rFonts w:ascii="Arial" w:eastAsia="Arial" w:hAnsi="Arial"/>
          <w:sz w:val="24"/>
          <w:szCs w:val="24"/>
          <w:lang w:val="fr-FR"/>
        </w:rPr>
        <w:t>tous les aspects de l</w:t>
      </w:r>
      <w:r w:rsidR="00CD5357">
        <w:rPr>
          <w:rFonts w:ascii="Arial" w:eastAsia="Arial" w:hAnsi="Arial"/>
          <w:sz w:val="24"/>
          <w:szCs w:val="24"/>
          <w:lang w:val="fr-FR"/>
        </w:rPr>
        <w:t>’exploitation</w:t>
      </w:r>
      <w:r w:rsidRPr="00A95017">
        <w:rPr>
          <w:rFonts w:ascii="Arial" w:eastAsia="Arial" w:hAnsi="Arial"/>
          <w:sz w:val="24"/>
          <w:szCs w:val="24"/>
          <w:lang w:val="fr-FR"/>
        </w:rPr>
        <w:t xml:space="preserve"> et </w:t>
      </w:r>
      <w:r w:rsidR="00CD5357">
        <w:rPr>
          <w:rFonts w:ascii="Arial" w:eastAsia="Arial" w:hAnsi="Arial"/>
          <w:sz w:val="24"/>
          <w:szCs w:val="24"/>
          <w:lang w:val="fr-FR"/>
        </w:rPr>
        <w:t xml:space="preserve">de la </w:t>
      </w:r>
      <w:r w:rsidRPr="00A95017">
        <w:rPr>
          <w:rFonts w:ascii="Arial" w:eastAsia="Arial" w:hAnsi="Arial"/>
          <w:sz w:val="24"/>
          <w:szCs w:val="24"/>
          <w:lang w:val="fr-FR"/>
        </w:rPr>
        <w:t>maintenance.</w:t>
      </w:r>
    </w:p>
    <w:p w14:paraId="25681114" w14:textId="77777777" w:rsidR="00CD5357" w:rsidRDefault="00CD5357" w:rsidP="00A95017">
      <w:pPr>
        <w:spacing w:line="0" w:lineRule="atLeast"/>
        <w:ind w:left="340"/>
        <w:jc w:val="both"/>
        <w:rPr>
          <w:rFonts w:ascii="Arial" w:eastAsia="Arial" w:hAnsi="Arial"/>
          <w:b/>
          <w:sz w:val="24"/>
          <w:szCs w:val="24"/>
          <w:lang w:val="fr-FR"/>
        </w:rPr>
      </w:pPr>
    </w:p>
    <w:p w14:paraId="2463EE34" w14:textId="77777777" w:rsidR="00CD5357" w:rsidRDefault="00CD5357" w:rsidP="00A95017">
      <w:pPr>
        <w:spacing w:line="0" w:lineRule="atLeast"/>
        <w:ind w:left="340"/>
        <w:jc w:val="both"/>
        <w:rPr>
          <w:rFonts w:ascii="Arial" w:eastAsia="Arial" w:hAnsi="Arial"/>
          <w:sz w:val="24"/>
          <w:szCs w:val="24"/>
          <w:lang w:val="fr-FR"/>
        </w:rPr>
      </w:pPr>
      <w:r w:rsidRPr="00A95017">
        <w:rPr>
          <w:rFonts w:ascii="Arial" w:eastAsia="Arial" w:hAnsi="Arial"/>
          <w:sz w:val="24"/>
          <w:szCs w:val="24"/>
          <w:lang w:val="fr-FR"/>
        </w:rPr>
        <w:t>Le concessionnaire d</w:t>
      </w:r>
      <w:r>
        <w:rPr>
          <w:rFonts w:ascii="Arial" w:eastAsia="Arial" w:hAnsi="Arial"/>
          <w:sz w:val="24"/>
          <w:szCs w:val="24"/>
          <w:lang w:val="fr-FR"/>
        </w:rPr>
        <w:t>evra</w:t>
      </w:r>
      <w:r w:rsidRPr="00A95017">
        <w:rPr>
          <w:rFonts w:ascii="Arial" w:eastAsia="Arial" w:hAnsi="Arial"/>
          <w:sz w:val="24"/>
          <w:szCs w:val="24"/>
          <w:lang w:val="fr-FR"/>
        </w:rPr>
        <w:t xml:space="preserve"> également dispenser une formation au cours des douze (12) mois </w:t>
      </w:r>
      <w:r>
        <w:rPr>
          <w:rFonts w:ascii="Arial" w:eastAsia="Arial" w:hAnsi="Arial"/>
          <w:sz w:val="24"/>
          <w:szCs w:val="24"/>
          <w:lang w:val="fr-FR"/>
        </w:rPr>
        <w:t xml:space="preserve">qui </w:t>
      </w:r>
      <w:r w:rsidRPr="00A95017">
        <w:rPr>
          <w:rFonts w:ascii="Arial" w:eastAsia="Arial" w:hAnsi="Arial"/>
          <w:sz w:val="24"/>
          <w:szCs w:val="24"/>
          <w:lang w:val="fr-FR"/>
        </w:rPr>
        <w:t>précéd</w:t>
      </w:r>
      <w:r>
        <w:rPr>
          <w:rFonts w:ascii="Arial" w:eastAsia="Arial" w:hAnsi="Arial"/>
          <w:sz w:val="24"/>
          <w:szCs w:val="24"/>
          <w:lang w:val="fr-FR"/>
        </w:rPr>
        <w:t>e</w:t>
      </w:r>
      <w:r w:rsidRPr="00A95017">
        <w:rPr>
          <w:rFonts w:ascii="Arial" w:eastAsia="Arial" w:hAnsi="Arial"/>
          <w:sz w:val="24"/>
          <w:szCs w:val="24"/>
          <w:lang w:val="fr-FR"/>
        </w:rPr>
        <w:t>nt l’expiration de la concession, qui doit inclure</w:t>
      </w:r>
      <w:r>
        <w:rPr>
          <w:rFonts w:ascii="Arial" w:eastAsia="Arial" w:hAnsi="Arial"/>
          <w:sz w:val="24"/>
          <w:szCs w:val="24"/>
          <w:lang w:val="fr-FR"/>
        </w:rPr>
        <w:t>,</w:t>
      </w:r>
      <w:r w:rsidRPr="00A95017">
        <w:rPr>
          <w:rFonts w:ascii="Arial" w:eastAsia="Arial" w:hAnsi="Arial"/>
          <w:sz w:val="24"/>
          <w:szCs w:val="24"/>
          <w:lang w:val="fr-FR"/>
        </w:rPr>
        <w:t xml:space="preserve"> au minimum</w:t>
      </w:r>
      <w:r>
        <w:rPr>
          <w:rFonts w:ascii="Arial" w:eastAsia="Arial" w:hAnsi="Arial"/>
          <w:sz w:val="24"/>
          <w:szCs w:val="24"/>
          <w:lang w:val="fr-FR"/>
        </w:rPr>
        <w:t>,</w:t>
      </w:r>
      <w:r w:rsidRPr="00A95017">
        <w:rPr>
          <w:rFonts w:ascii="Arial" w:eastAsia="Arial" w:hAnsi="Arial"/>
          <w:sz w:val="24"/>
          <w:szCs w:val="24"/>
          <w:lang w:val="fr-FR"/>
        </w:rPr>
        <w:t xml:space="preserve"> un</w:t>
      </w:r>
      <w:r>
        <w:rPr>
          <w:rFonts w:ascii="Arial" w:eastAsia="Arial" w:hAnsi="Arial"/>
          <w:sz w:val="24"/>
          <w:szCs w:val="24"/>
          <w:lang w:val="fr-FR"/>
        </w:rPr>
        <w:t>e vue d’ensemble</w:t>
      </w:r>
      <w:r w:rsidRPr="00A95017">
        <w:rPr>
          <w:rFonts w:ascii="Arial" w:eastAsia="Arial" w:hAnsi="Arial"/>
          <w:sz w:val="24"/>
          <w:szCs w:val="24"/>
          <w:lang w:val="fr-FR"/>
        </w:rPr>
        <w:t xml:space="preserve"> du projet, la procédure opérationnelle, la procédure de diagnostic et de dépannage et la procédure de sauvegarde</w:t>
      </w:r>
      <w:r>
        <w:rPr>
          <w:rFonts w:ascii="Arial" w:eastAsia="Arial" w:hAnsi="Arial"/>
          <w:sz w:val="24"/>
          <w:szCs w:val="24"/>
          <w:lang w:val="fr-FR"/>
        </w:rPr>
        <w:t xml:space="preserve">, </w:t>
      </w:r>
      <w:r w:rsidRPr="00A95017">
        <w:rPr>
          <w:rFonts w:ascii="Arial" w:eastAsia="Arial" w:hAnsi="Arial"/>
          <w:sz w:val="24"/>
          <w:szCs w:val="24"/>
          <w:lang w:val="fr-FR"/>
        </w:rPr>
        <w:t xml:space="preserve">ainsi que les procédures </w:t>
      </w:r>
      <w:r>
        <w:rPr>
          <w:rFonts w:ascii="Arial" w:eastAsia="Arial" w:hAnsi="Arial"/>
          <w:sz w:val="24"/>
          <w:szCs w:val="24"/>
          <w:lang w:val="fr-FR"/>
        </w:rPr>
        <w:t xml:space="preserve">relatives à la </w:t>
      </w:r>
      <w:r w:rsidRPr="00A95017">
        <w:rPr>
          <w:rFonts w:ascii="Arial" w:eastAsia="Arial" w:hAnsi="Arial"/>
          <w:sz w:val="24"/>
          <w:szCs w:val="24"/>
          <w:lang w:val="fr-FR"/>
        </w:rPr>
        <w:t>tenue des journaux de bord et des livres comptab</w:t>
      </w:r>
      <w:r>
        <w:rPr>
          <w:rFonts w:ascii="Arial" w:eastAsia="Arial" w:hAnsi="Arial"/>
          <w:sz w:val="24"/>
          <w:szCs w:val="24"/>
          <w:lang w:val="fr-FR"/>
        </w:rPr>
        <w:t>les</w:t>
      </w:r>
      <w:r w:rsidRPr="00A95017">
        <w:rPr>
          <w:rFonts w:ascii="Arial" w:eastAsia="Arial" w:hAnsi="Arial"/>
          <w:sz w:val="24"/>
          <w:szCs w:val="24"/>
          <w:lang w:val="fr-FR"/>
        </w:rPr>
        <w:t>.</w:t>
      </w:r>
    </w:p>
    <w:p w14:paraId="28B614BD" w14:textId="77777777" w:rsidR="00CD5357" w:rsidRDefault="00CD5357" w:rsidP="00A95017">
      <w:pPr>
        <w:spacing w:line="0" w:lineRule="atLeast"/>
        <w:ind w:left="340"/>
        <w:jc w:val="both"/>
        <w:rPr>
          <w:rFonts w:ascii="Arial" w:eastAsia="Arial" w:hAnsi="Arial"/>
          <w:sz w:val="24"/>
          <w:szCs w:val="24"/>
          <w:lang w:val="fr-FR"/>
        </w:rPr>
      </w:pPr>
    </w:p>
    <w:p w14:paraId="6C4653F3" w14:textId="77777777" w:rsidR="00CD5357" w:rsidRPr="00A95017" w:rsidRDefault="00CD5357" w:rsidP="00A95017">
      <w:pPr>
        <w:spacing w:line="0" w:lineRule="atLeast"/>
        <w:ind w:left="340"/>
        <w:jc w:val="both"/>
        <w:rPr>
          <w:rFonts w:ascii="Arial" w:eastAsia="Arial" w:hAnsi="Arial"/>
          <w:sz w:val="24"/>
          <w:szCs w:val="24"/>
          <w:lang w:val="fr-FR"/>
        </w:rPr>
      </w:pPr>
      <w:r w:rsidRPr="00CD5357">
        <w:rPr>
          <w:rFonts w:ascii="Arial" w:eastAsia="Arial" w:hAnsi="Arial"/>
          <w:sz w:val="24"/>
          <w:szCs w:val="24"/>
          <w:lang w:val="fr-FR"/>
        </w:rPr>
        <w:t>En outre, le concessionnaire d</w:t>
      </w:r>
      <w:r>
        <w:rPr>
          <w:rFonts w:ascii="Arial" w:eastAsia="Arial" w:hAnsi="Arial"/>
          <w:sz w:val="24"/>
          <w:szCs w:val="24"/>
          <w:lang w:val="fr-FR"/>
        </w:rPr>
        <w:t>evra</w:t>
      </w:r>
      <w:r w:rsidRPr="00CD5357">
        <w:rPr>
          <w:rFonts w:ascii="Arial" w:eastAsia="Arial" w:hAnsi="Arial"/>
          <w:sz w:val="24"/>
          <w:szCs w:val="24"/>
          <w:lang w:val="fr-FR"/>
        </w:rPr>
        <w:t xml:space="preserve"> veiller à ce que tous les membres du personnel travaillant sur le mini-réseau comprennent leurs rôles et leurs responsabilités et </w:t>
      </w:r>
      <w:r>
        <w:rPr>
          <w:rFonts w:ascii="Arial" w:eastAsia="Arial" w:hAnsi="Arial"/>
          <w:sz w:val="24"/>
          <w:szCs w:val="24"/>
          <w:lang w:val="fr-FR"/>
        </w:rPr>
        <w:t>devra veiller à u</w:t>
      </w:r>
      <w:r w:rsidRPr="00CD5357">
        <w:rPr>
          <w:rFonts w:ascii="Arial" w:eastAsia="Arial" w:hAnsi="Arial"/>
          <w:sz w:val="24"/>
          <w:szCs w:val="24"/>
          <w:lang w:val="fr-FR"/>
        </w:rPr>
        <w:t>ne transition sans heurt</w:t>
      </w:r>
      <w:r>
        <w:rPr>
          <w:rFonts w:ascii="Arial" w:eastAsia="Arial" w:hAnsi="Arial"/>
          <w:sz w:val="24"/>
          <w:szCs w:val="24"/>
          <w:lang w:val="fr-FR"/>
        </w:rPr>
        <w:t>s</w:t>
      </w:r>
      <w:r w:rsidRPr="00CD5357">
        <w:rPr>
          <w:rFonts w:ascii="Arial" w:eastAsia="Arial" w:hAnsi="Arial"/>
          <w:sz w:val="24"/>
          <w:szCs w:val="24"/>
          <w:lang w:val="fr-FR"/>
        </w:rPr>
        <w:t xml:space="preserve"> vers la date limite.</w:t>
      </w:r>
    </w:p>
    <w:p w14:paraId="610F8171" w14:textId="77777777" w:rsidR="003E589F" w:rsidRPr="00386A42" w:rsidRDefault="003E589F" w:rsidP="00A95017">
      <w:pPr>
        <w:spacing w:line="244" w:lineRule="exact"/>
        <w:jc w:val="both"/>
        <w:rPr>
          <w:rFonts w:ascii="Arial" w:eastAsia="Times New Roman" w:hAnsi="Arial"/>
          <w:sz w:val="24"/>
          <w:szCs w:val="24"/>
          <w:lang w:val="fr-FR"/>
        </w:rPr>
      </w:pPr>
    </w:p>
    <w:p w14:paraId="2AE5C91C" w14:textId="3190FE78" w:rsidR="003E589F" w:rsidRPr="00386A42" w:rsidRDefault="00A76BF3" w:rsidP="00A95017">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56.</w:t>
      </w:r>
      <w:r w:rsidR="00CD5357">
        <w:rPr>
          <w:rFonts w:ascii="Arial" w:eastAsia="Arial" w:hAnsi="Arial"/>
          <w:sz w:val="24"/>
          <w:szCs w:val="24"/>
          <w:lang w:val="fr-FR"/>
        </w:rPr>
        <w:t>2</w:t>
      </w:r>
      <w:r w:rsidRPr="00386A42">
        <w:rPr>
          <w:rFonts w:ascii="Arial" w:eastAsia="Arial" w:hAnsi="Arial"/>
          <w:sz w:val="24"/>
          <w:szCs w:val="24"/>
          <w:lang w:val="fr-FR"/>
        </w:rPr>
        <w:t>. A l’échéance de la convention de concession, et par le seul fait de cette expiration, l’autorité concédante se trouve subrogée dans tous les droits et obligations de toutes sortes de la société concessionnaire afférentes à l’ouvrage concédé.</w:t>
      </w:r>
    </w:p>
    <w:p w14:paraId="4C60F0B7" w14:textId="77777777" w:rsidR="003E589F" w:rsidRPr="00386A42" w:rsidRDefault="003E589F">
      <w:pPr>
        <w:spacing w:line="232" w:lineRule="exact"/>
        <w:rPr>
          <w:rFonts w:ascii="Arial" w:eastAsia="Times New Roman" w:hAnsi="Arial"/>
          <w:sz w:val="24"/>
          <w:szCs w:val="24"/>
          <w:lang w:val="fr-FR"/>
        </w:rPr>
      </w:pPr>
    </w:p>
    <w:p w14:paraId="3DFF8980"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A cet effet, l’autorité concédante doit payer au concessionnaire une somme permettant le remboursement des sommes encore dues aux banques, institutions financières et autres créanciers, en vue de l’exécution de la convention, en principal, frais, intérêts augmentés des pénalités de remboursement anticipé, ou, à défaut,</w:t>
      </w:r>
      <w:r w:rsidR="00CD5357">
        <w:rPr>
          <w:rFonts w:ascii="Arial" w:eastAsia="Arial" w:hAnsi="Arial"/>
          <w:sz w:val="24"/>
          <w:szCs w:val="24"/>
          <w:lang w:val="fr-FR"/>
        </w:rPr>
        <w:t xml:space="preserve"> </w:t>
      </w:r>
      <w:r w:rsidRPr="00386A42">
        <w:rPr>
          <w:rFonts w:ascii="Arial" w:eastAsia="Arial" w:hAnsi="Arial"/>
          <w:sz w:val="24"/>
          <w:szCs w:val="24"/>
          <w:lang w:val="fr-FR"/>
        </w:rPr>
        <w:t>se substituer au concessionnaire vis-à-vis des prêteurs précités pour le remboursement des sommes ci-dessus mentionnées, sous réserve que ces engagements aient reçu l’accord préalable et écrit de l’autorité concédante.</w:t>
      </w:r>
    </w:p>
    <w:p w14:paraId="0F4AD85B" w14:textId="77777777" w:rsidR="003E589F" w:rsidRPr="00386A42" w:rsidRDefault="003E589F">
      <w:pPr>
        <w:spacing w:line="236" w:lineRule="exact"/>
        <w:rPr>
          <w:rFonts w:ascii="Arial" w:eastAsia="Times New Roman" w:hAnsi="Arial"/>
          <w:sz w:val="24"/>
          <w:szCs w:val="24"/>
          <w:lang w:val="fr-FR"/>
        </w:rPr>
      </w:pPr>
    </w:p>
    <w:p w14:paraId="455AE144" w14:textId="7F9756A6" w:rsidR="003E589F" w:rsidRPr="00386A42" w:rsidRDefault="00A76BF3" w:rsidP="00A95017">
      <w:pPr>
        <w:spacing w:line="0" w:lineRule="atLeast"/>
        <w:ind w:left="340" w:right="80"/>
        <w:jc w:val="both"/>
        <w:rPr>
          <w:rFonts w:ascii="Arial" w:eastAsia="Arial" w:hAnsi="Arial"/>
          <w:sz w:val="24"/>
          <w:szCs w:val="24"/>
          <w:lang w:val="fr-FR"/>
        </w:rPr>
      </w:pPr>
      <w:r w:rsidRPr="00386A42">
        <w:rPr>
          <w:rFonts w:ascii="Arial" w:eastAsia="Arial" w:hAnsi="Arial"/>
          <w:sz w:val="24"/>
          <w:szCs w:val="24"/>
          <w:lang w:val="fr-FR"/>
        </w:rPr>
        <w:lastRenderedPageBreak/>
        <w:t>56.</w:t>
      </w:r>
      <w:r w:rsidR="00CD5357">
        <w:rPr>
          <w:rFonts w:ascii="Arial" w:eastAsia="Arial" w:hAnsi="Arial"/>
          <w:sz w:val="24"/>
          <w:szCs w:val="24"/>
          <w:lang w:val="fr-FR"/>
        </w:rPr>
        <w:t>3</w:t>
      </w:r>
      <w:r w:rsidRPr="00386A42">
        <w:rPr>
          <w:rFonts w:ascii="Arial" w:eastAsia="Arial" w:hAnsi="Arial"/>
          <w:sz w:val="24"/>
          <w:szCs w:val="24"/>
          <w:lang w:val="fr-FR"/>
        </w:rPr>
        <w:t xml:space="preserve">. </w:t>
      </w:r>
      <w:r w:rsidRPr="00386A42">
        <w:rPr>
          <w:rFonts w:ascii="Arial" w:eastAsia="Arial" w:hAnsi="Arial"/>
          <w:sz w:val="24"/>
          <w:szCs w:val="24"/>
          <w:u w:val="single"/>
          <w:lang w:val="fr-FR"/>
        </w:rPr>
        <w:t>Biens de retour</w:t>
      </w:r>
      <w:r w:rsidRPr="00386A42">
        <w:rPr>
          <w:rFonts w:ascii="Arial" w:eastAsia="Arial" w:hAnsi="Arial"/>
          <w:sz w:val="24"/>
          <w:szCs w:val="24"/>
          <w:lang w:val="fr-FR"/>
        </w:rPr>
        <w:t xml:space="preserve"> : L’autorité concédante entre immédiatement en pos</w:t>
      </w:r>
      <w:r w:rsidR="00CD5357">
        <w:rPr>
          <w:rFonts w:ascii="Arial" w:eastAsia="Arial" w:hAnsi="Arial"/>
          <w:sz w:val="24"/>
          <w:szCs w:val="24"/>
          <w:lang w:val="fr-FR"/>
        </w:rPr>
        <w:t>s</w:t>
      </w:r>
      <w:r w:rsidRPr="00386A42">
        <w:rPr>
          <w:rFonts w:ascii="Arial" w:eastAsia="Arial" w:hAnsi="Arial"/>
          <w:sz w:val="24"/>
          <w:szCs w:val="24"/>
          <w:lang w:val="fr-FR"/>
        </w:rPr>
        <w:t>ession des terrains, des ouvrages, des installations, des appareils et de leurs accessoires, des logiciels et généralement des biens meubles et immeubles incorporés à la concession</w:t>
      </w:r>
      <w:r w:rsidR="00CD5357">
        <w:rPr>
          <w:rFonts w:ascii="Arial" w:eastAsia="Arial" w:hAnsi="Arial"/>
          <w:sz w:val="24"/>
          <w:szCs w:val="24"/>
          <w:lang w:val="fr-FR"/>
        </w:rPr>
        <w:t xml:space="preserve"> conformément à l’Article 27 de la convention de concession</w:t>
      </w:r>
      <w:r w:rsidRPr="00386A42">
        <w:rPr>
          <w:rFonts w:ascii="Arial" w:eastAsia="Arial" w:hAnsi="Arial"/>
          <w:sz w:val="24"/>
          <w:szCs w:val="24"/>
          <w:lang w:val="fr-FR"/>
        </w:rPr>
        <w:t xml:space="preserve">, </w:t>
      </w:r>
      <w:r w:rsidR="00CD5357">
        <w:rPr>
          <w:rFonts w:ascii="Arial" w:eastAsia="Arial" w:hAnsi="Arial"/>
          <w:sz w:val="24"/>
          <w:szCs w:val="24"/>
          <w:lang w:val="fr-FR"/>
        </w:rPr>
        <w:t>et ce aux</w:t>
      </w:r>
      <w:r w:rsidRPr="00386A42">
        <w:rPr>
          <w:rFonts w:ascii="Arial" w:eastAsia="Arial" w:hAnsi="Arial"/>
          <w:sz w:val="24"/>
          <w:szCs w:val="24"/>
          <w:lang w:val="fr-FR"/>
        </w:rPr>
        <w:t xml:space="preserve"> conditions suivantes :</w:t>
      </w:r>
    </w:p>
    <w:p w14:paraId="4A80CF1C" w14:textId="77777777" w:rsidR="003E589F" w:rsidRPr="00386A42" w:rsidRDefault="003E589F" w:rsidP="00A95017">
      <w:pPr>
        <w:spacing w:line="200" w:lineRule="exact"/>
        <w:jc w:val="both"/>
        <w:rPr>
          <w:rFonts w:ascii="Arial" w:eastAsia="Times New Roman" w:hAnsi="Arial"/>
          <w:sz w:val="24"/>
          <w:szCs w:val="24"/>
          <w:lang w:val="fr-FR"/>
        </w:rPr>
      </w:pPr>
    </w:p>
    <w:p w14:paraId="4A96441B" w14:textId="77777777" w:rsidR="003E589F" w:rsidRPr="00386A42" w:rsidRDefault="003E589F" w:rsidP="00A95017">
      <w:pPr>
        <w:spacing w:line="260" w:lineRule="exact"/>
        <w:jc w:val="both"/>
        <w:rPr>
          <w:rFonts w:ascii="Arial" w:eastAsia="Times New Roman" w:hAnsi="Arial"/>
          <w:sz w:val="24"/>
          <w:szCs w:val="24"/>
          <w:lang w:val="fr-FR"/>
        </w:rPr>
      </w:pPr>
    </w:p>
    <w:p w14:paraId="01BF9EF9" w14:textId="6BE42AA5" w:rsidR="003E589F" w:rsidRPr="00386A42" w:rsidRDefault="00CD5357" w:rsidP="00A47EED">
      <w:pPr>
        <w:numPr>
          <w:ilvl w:val="0"/>
          <w:numId w:val="25"/>
        </w:numPr>
        <w:tabs>
          <w:tab w:val="left" w:pos="1060"/>
        </w:tabs>
        <w:spacing w:line="239" w:lineRule="auto"/>
        <w:ind w:left="1060" w:right="60" w:hanging="369"/>
        <w:jc w:val="both"/>
        <w:rPr>
          <w:rFonts w:ascii="Arial" w:eastAsia="Arial" w:hAnsi="Arial"/>
          <w:sz w:val="24"/>
          <w:szCs w:val="24"/>
          <w:lang w:val="fr-FR"/>
        </w:rPr>
      </w:pPr>
      <w:r>
        <w:rPr>
          <w:rFonts w:ascii="Arial" w:eastAsia="Arial" w:hAnsi="Arial"/>
          <w:sz w:val="24"/>
          <w:szCs w:val="24"/>
          <w:lang w:val="fr-FR"/>
        </w:rPr>
        <w:t>À</w:t>
      </w:r>
      <w:r w:rsidR="00A76BF3" w:rsidRPr="00386A42">
        <w:rPr>
          <w:rFonts w:ascii="Arial" w:eastAsia="Arial" w:hAnsi="Arial"/>
          <w:sz w:val="24"/>
          <w:szCs w:val="24"/>
          <w:lang w:val="fr-FR"/>
        </w:rPr>
        <w:t xml:space="preserve"> dater du jour d’expiration de la convention de concession, l’autorité concédante est subrogée de plein droit au concessionnaire dans tous ses droits et reprend toutes responsabilités et obligations, et perçoit tous les revenus et produits de l’ancienne concession. Le concessionnaire acquitte toutes les charges et perçoit tous les produits dont le fait générateur est antérieur à la date d’expiration de la concession.</w:t>
      </w:r>
    </w:p>
    <w:p w14:paraId="2F425DCC" w14:textId="77777777" w:rsidR="003E589F" w:rsidRPr="00386A42" w:rsidRDefault="003E589F" w:rsidP="00A95017">
      <w:pPr>
        <w:spacing w:line="234" w:lineRule="exact"/>
        <w:jc w:val="both"/>
        <w:rPr>
          <w:rFonts w:ascii="Arial" w:eastAsia="Arial" w:hAnsi="Arial"/>
          <w:sz w:val="24"/>
          <w:szCs w:val="24"/>
          <w:lang w:val="fr-FR"/>
        </w:rPr>
      </w:pPr>
    </w:p>
    <w:p w14:paraId="20151C74" w14:textId="77777777" w:rsidR="003E589F" w:rsidRPr="00386A42" w:rsidRDefault="00A76BF3" w:rsidP="00A47EED">
      <w:pPr>
        <w:numPr>
          <w:ilvl w:val="0"/>
          <w:numId w:val="25"/>
        </w:numPr>
        <w:tabs>
          <w:tab w:val="left" w:pos="1060"/>
        </w:tabs>
        <w:spacing w:line="239" w:lineRule="auto"/>
        <w:ind w:left="1060" w:right="60" w:hanging="369"/>
        <w:jc w:val="both"/>
        <w:rPr>
          <w:rFonts w:ascii="Arial" w:eastAsia="Arial" w:hAnsi="Arial"/>
          <w:sz w:val="24"/>
          <w:szCs w:val="24"/>
          <w:lang w:val="fr-FR"/>
        </w:rPr>
      </w:pPr>
      <w:r w:rsidRPr="00386A42">
        <w:rPr>
          <w:rFonts w:ascii="Arial" w:eastAsia="Arial" w:hAnsi="Arial"/>
          <w:sz w:val="24"/>
          <w:szCs w:val="24"/>
          <w:lang w:val="fr-FR"/>
        </w:rPr>
        <w:t>Le concessionnaire est tenu de remettre à l’autorité concédante, sauf cas fortuit et cas de force majeure, en bon état d’entretien et de fonctionnement, les ouvrages, installations, équipements, logiciels, appareils et leurs accessoires</w:t>
      </w:r>
      <w:r w:rsidR="00CD5357">
        <w:rPr>
          <w:rFonts w:ascii="Arial" w:eastAsia="Arial" w:hAnsi="Arial"/>
          <w:sz w:val="24"/>
          <w:szCs w:val="24"/>
          <w:lang w:val="fr-FR"/>
        </w:rPr>
        <w:t xml:space="preserve"> convenus</w:t>
      </w:r>
      <w:r w:rsidRPr="00386A42">
        <w:rPr>
          <w:rFonts w:ascii="Arial" w:eastAsia="Arial" w:hAnsi="Arial"/>
          <w:sz w:val="24"/>
          <w:szCs w:val="24"/>
          <w:lang w:val="fr-FR"/>
        </w:rPr>
        <w:t>, compte tenu de leur âge et de leur destination.</w:t>
      </w:r>
    </w:p>
    <w:p w14:paraId="64F1413D" w14:textId="77777777" w:rsidR="003E589F" w:rsidRPr="00386A42" w:rsidRDefault="003E589F">
      <w:pPr>
        <w:spacing w:line="233" w:lineRule="exact"/>
        <w:rPr>
          <w:rFonts w:ascii="Arial" w:eastAsia="Arial" w:hAnsi="Arial"/>
          <w:sz w:val="24"/>
          <w:szCs w:val="24"/>
          <w:lang w:val="fr-FR"/>
        </w:rPr>
      </w:pPr>
    </w:p>
    <w:p w14:paraId="1660BCB8" w14:textId="0C065D2E" w:rsidR="003E589F" w:rsidRPr="00A95017" w:rsidRDefault="00A76BF3" w:rsidP="00A47EED">
      <w:pPr>
        <w:numPr>
          <w:ilvl w:val="0"/>
          <w:numId w:val="25"/>
        </w:numPr>
        <w:tabs>
          <w:tab w:val="left" w:pos="1060"/>
        </w:tabs>
        <w:spacing w:line="239" w:lineRule="auto"/>
        <w:ind w:left="1060" w:right="80" w:hanging="369"/>
        <w:jc w:val="both"/>
        <w:rPr>
          <w:rFonts w:ascii="Arial" w:eastAsia="Arial" w:hAnsi="Arial"/>
          <w:sz w:val="24"/>
          <w:szCs w:val="24"/>
          <w:lang w:val="fr-FR"/>
        </w:rPr>
      </w:pPr>
      <w:r w:rsidRPr="00A95017">
        <w:rPr>
          <w:rFonts w:ascii="Arial" w:eastAsia="Arial" w:hAnsi="Arial"/>
          <w:sz w:val="24"/>
          <w:szCs w:val="24"/>
          <w:lang w:val="fr-FR"/>
        </w:rPr>
        <w:t xml:space="preserve">L’autorité concédante peut </w:t>
      </w:r>
      <w:r w:rsidR="00650CB8" w:rsidRPr="00A95017">
        <w:rPr>
          <w:rFonts w:ascii="Arial" w:eastAsia="Arial" w:hAnsi="Arial"/>
          <w:sz w:val="24"/>
          <w:szCs w:val="24"/>
          <w:lang w:val="fr-FR"/>
        </w:rPr>
        <w:t>exiger du concessionnaire le paiement des travaux essentiels nécessaires à la réparation ou au remplacement des ouvrages convenus, si lesdits travaux ne sont pas en bon état de marche du fait d’une négligence de la part du concessionnaire.</w:t>
      </w:r>
    </w:p>
    <w:p w14:paraId="1834A67A" w14:textId="77777777" w:rsidR="003E589F" w:rsidRPr="00386A42" w:rsidRDefault="003E589F">
      <w:pPr>
        <w:spacing w:line="232" w:lineRule="exact"/>
        <w:rPr>
          <w:rFonts w:ascii="Arial" w:eastAsia="Arial" w:hAnsi="Arial"/>
          <w:sz w:val="24"/>
          <w:szCs w:val="24"/>
          <w:lang w:val="fr-FR"/>
        </w:rPr>
      </w:pPr>
    </w:p>
    <w:p w14:paraId="36E362AC" w14:textId="6B316EBF" w:rsidR="003E589F" w:rsidRPr="00386A42" w:rsidRDefault="00A76BF3" w:rsidP="00A47EED">
      <w:pPr>
        <w:numPr>
          <w:ilvl w:val="0"/>
          <w:numId w:val="25"/>
        </w:numPr>
        <w:tabs>
          <w:tab w:val="left" w:pos="1060"/>
        </w:tabs>
        <w:spacing w:line="239" w:lineRule="auto"/>
        <w:ind w:left="1060" w:right="60" w:hanging="369"/>
        <w:jc w:val="both"/>
        <w:rPr>
          <w:rFonts w:ascii="Arial" w:eastAsia="Arial" w:hAnsi="Arial"/>
          <w:sz w:val="24"/>
          <w:szCs w:val="24"/>
          <w:lang w:val="fr-FR"/>
        </w:rPr>
      </w:pPr>
      <w:r w:rsidRPr="00386A42">
        <w:rPr>
          <w:rFonts w:ascii="Arial" w:eastAsia="Arial" w:hAnsi="Arial"/>
          <w:sz w:val="24"/>
          <w:szCs w:val="24"/>
          <w:lang w:val="fr-FR"/>
        </w:rPr>
        <w:t xml:space="preserve">A cet effet, les parties </w:t>
      </w:r>
      <w:r w:rsidR="00650CB8">
        <w:rPr>
          <w:rFonts w:ascii="Arial" w:eastAsia="Arial" w:hAnsi="Arial"/>
          <w:sz w:val="24"/>
          <w:szCs w:val="24"/>
          <w:lang w:val="fr-FR"/>
        </w:rPr>
        <w:t>pourront si nécessaire nommer</w:t>
      </w:r>
      <w:r w:rsidR="00650CB8" w:rsidRPr="00386A42">
        <w:rPr>
          <w:rFonts w:ascii="Arial" w:eastAsia="Arial" w:hAnsi="Arial"/>
          <w:sz w:val="24"/>
          <w:szCs w:val="24"/>
          <w:lang w:val="fr-FR"/>
        </w:rPr>
        <w:t xml:space="preserve"> </w:t>
      </w:r>
      <w:r w:rsidRPr="00386A42">
        <w:rPr>
          <w:rFonts w:ascii="Arial" w:eastAsia="Arial" w:hAnsi="Arial"/>
          <w:sz w:val="24"/>
          <w:szCs w:val="24"/>
          <w:lang w:val="fr-FR"/>
        </w:rPr>
        <w:t>d’un commun accord un tiers indépendant à l’effet de procéder au constat de l’état desdits biens et éventuellement d’évaluer le coût de la remise en état.</w:t>
      </w:r>
    </w:p>
    <w:p w14:paraId="4C4D3DD8" w14:textId="77777777" w:rsidR="003E589F" w:rsidRPr="00386A42" w:rsidRDefault="003E589F">
      <w:pPr>
        <w:spacing w:line="234" w:lineRule="exact"/>
        <w:rPr>
          <w:rFonts w:ascii="Arial" w:eastAsia="Arial" w:hAnsi="Arial"/>
          <w:sz w:val="24"/>
          <w:szCs w:val="24"/>
          <w:lang w:val="fr-FR"/>
        </w:rPr>
      </w:pPr>
    </w:p>
    <w:p w14:paraId="4A4A6DBF" w14:textId="77777777" w:rsidR="003E589F" w:rsidRPr="00386A42" w:rsidRDefault="00A76BF3" w:rsidP="00A47EED">
      <w:pPr>
        <w:numPr>
          <w:ilvl w:val="0"/>
          <w:numId w:val="25"/>
        </w:numPr>
        <w:tabs>
          <w:tab w:val="left" w:pos="1060"/>
        </w:tabs>
        <w:spacing w:line="239" w:lineRule="auto"/>
        <w:ind w:left="1060" w:right="60" w:hanging="369"/>
        <w:jc w:val="both"/>
        <w:rPr>
          <w:rFonts w:ascii="Arial" w:eastAsia="Arial" w:hAnsi="Arial"/>
          <w:sz w:val="24"/>
          <w:szCs w:val="24"/>
          <w:lang w:val="fr-FR"/>
        </w:rPr>
      </w:pPr>
      <w:r w:rsidRPr="00386A42">
        <w:rPr>
          <w:rFonts w:ascii="Arial" w:eastAsia="Arial" w:hAnsi="Arial"/>
          <w:sz w:val="24"/>
          <w:szCs w:val="24"/>
          <w:lang w:val="fr-FR"/>
        </w:rPr>
        <w:t>L’autorité concédante est tenue de se substituer à la société concessionnaire pour l’exécution des engagements pris par elle pour l’achèvement des travaux et pour l’exploitation, et qui ont été au préalable approuvés par l’autorité concédante.</w:t>
      </w:r>
    </w:p>
    <w:p w14:paraId="24610FE8" w14:textId="77777777" w:rsidR="003E589F" w:rsidRPr="00386A42" w:rsidRDefault="003E589F">
      <w:pPr>
        <w:spacing w:line="232" w:lineRule="exact"/>
        <w:rPr>
          <w:rFonts w:ascii="Arial" w:eastAsia="Times New Roman" w:hAnsi="Arial"/>
          <w:sz w:val="24"/>
          <w:szCs w:val="24"/>
          <w:lang w:val="fr-FR"/>
        </w:rPr>
      </w:pPr>
    </w:p>
    <w:p w14:paraId="3AABF0C0" w14:textId="3199361C" w:rsidR="003E589F" w:rsidRDefault="00A76BF3" w:rsidP="005076A1">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 xml:space="preserve">56.3. </w:t>
      </w:r>
      <w:r w:rsidRPr="00386A42">
        <w:rPr>
          <w:rFonts w:ascii="Arial" w:eastAsia="Arial" w:hAnsi="Arial"/>
          <w:sz w:val="24"/>
          <w:szCs w:val="24"/>
          <w:u w:val="single"/>
          <w:lang w:val="fr-FR"/>
        </w:rPr>
        <w:t>Biens de reprise</w:t>
      </w:r>
      <w:r w:rsidRPr="00386A42">
        <w:rPr>
          <w:rFonts w:ascii="Arial" w:eastAsia="Arial" w:hAnsi="Arial"/>
          <w:sz w:val="24"/>
          <w:szCs w:val="24"/>
          <w:lang w:val="fr-FR"/>
        </w:rPr>
        <w:t xml:space="preserve"> : L’autorité concédante peut reprendre en totalité ou en partie, contre indemnité, les biens affectés par le concessionnaire au service concédé </w:t>
      </w:r>
      <w:r w:rsidR="00CD5357">
        <w:rPr>
          <w:rFonts w:ascii="Arial" w:eastAsia="Arial" w:hAnsi="Arial"/>
          <w:sz w:val="24"/>
          <w:szCs w:val="24"/>
          <w:lang w:val="fr-FR"/>
        </w:rPr>
        <w:t>conformément à l’Article 27 de la convention de concession.</w:t>
      </w:r>
      <w:bookmarkStart w:id="45" w:name="page66"/>
      <w:bookmarkEnd w:id="45"/>
    </w:p>
    <w:p w14:paraId="713FDBCD" w14:textId="77777777" w:rsidR="005076A1" w:rsidRPr="00386A42" w:rsidRDefault="005076A1" w:rsidP="005076A1">
      <w:pPr>
        <w:spacing w:line="239" w:lineRule="auto"/>
        <w:ind w:left="340" w:right="60"/>
        <w:jc w:val="both"/>
        <w:rPr>
          <w:rFonts w:ascii="Arial" w:eastAsia="Times New Roman" w:hAnsi="Arial"/>
          <w:sz w:val="24"/>
          <w:szCs w:val="24"/>
          <w:lang w:val="fr-FR"/>
        </w:rPr>
      </w:pPr>
    </w:p>
    <w:p w14:paraId="39E03073" w14:textId="5DBDA690" w:rsidR="003E589F" w:rsidRPr="00386A42" w:rsidRDefault="00A76BF3" w:rsidP="00A95017">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 xml:space="preserve">La valeur de reprise de ces biens est fixée </w:t>
      </w:r>
      <w:r w:rsidR="00CD5357">
        <w:rPr>
          <w:rFonts w:ascii="Arial" w:eastAsia="Arial" w:hAnsi="Arial"/>
          <w:sz w:val="24"/>
          <w:szCs w:val="24"/>
          <w:lang w:val="fr-FR"/>
        </w:rPr>
        <w:t>conformément à l’Article 28 de la convention de concession.</w:t>
      </w:r>
    </w:p>
    <w:p w14:paraId="68AF71AF" w14:textId="77777777" w:rsidR="003E589F" w:rsidRPr="00386A42" w:rsidRDefault="003E589F">
      <w:pPr>
        <w:spacing w:line="200" w:lineRule="exact"/>
        <w:rPr>
          <w:rFonts w:ascii="Arial" w:eastAsia="Times New Roman" w:hAnsi="Arial"/>
          <w:sz w:val="24"/>
          <w:szCs w:val="24"/>
          <w:lang w:val="fr-FR"/>
        </w:rPr>
      </w:pPr>
    </w:p>
    <w:p w14:paraId="2DA93279" w14:textId="77777777" w:rsidR="003E589F" w:rsidRPr="00386A42" w:rsidRDefault="003E589F">
      <w:pPr>
        <w:spacing w:line="247" w:lineRule="exact"/>
        <w:rPr>
          <w:rFonts w:ascii="Arial" w:eastAsia="Times New Roman" w:hAnsi="Arial"/>
          <w:sz w:val="24"/>
          <w:szCs w:val="24"/>
          <w:lang w:val="fr-FR"/>
        </w:rPr>
      </w:pPr>
    </w:p>
    <w:p w14:paraId="4F021503" w14:textId="128BAFB0" w:rsidR="003E589F" w:rsidRPr="00386A42" w:rsidRDefault="00A76BF3" w:rsidP="00BA13AA">
      <w:pPr>
        <w:spacing w:line="0" w:lineRule="atLeast"/>
        <w:ind w:left="340"/>
        <w:jc w:val="both"/>
        <w:rPr>
          <w:rFonts w:ascii="Arial" w:eastAsia="Arial" w:hAnsi="Arial"/>
          <w:b/>
          <w:sz w:val="24"/>
          <w:szCs w:val="24"/>
          <w:lang w:val="fr-FR"/>
        </w:rPr>
      </w:pPr>
      <w:r w:rsidRPr="00386A42">
        <w:rPr>
          <w:rFonts w:ascii="Arial" w:eastAsia="Arial" w:hAnsi="Arial"/>
          <w:b/>
          <w:sz w:val="24"/>
          <w:szCs w:val="24"/>
          <w:lang w:val="fr-FR"/>
        </w:rPr>
        <w:t>ARTICLE 57 – Rachat de la concession</w:t>
      </w:r>
      <w:r w:rsidR="00CD5357">
        <w:rPr>
          <w:rFonts w:ascii="Arial" w:eastAsia="Arial" w:hAnsi="Arial"/>
          <w:b/>
          <w:sz w:val="24"/>
          <w:szCs w:val="24"/>
          <w:lang w:val="fr-FR"/>
        </w:rPr>
        <w:t xml:space="preserve"> et options offertes au concessionnaire </w:t>
      </w:r>
      <w:r w:rsidR="00CD5357" w:rsidRPr="00CD5357">
        <w:rPr>
          <w:rFonts w:ascii="Arial" w:eastAsia="Arial" w:hAnsi="Arial"/>
          <w:b/>
          <w:sz w:val="24"/>
          <w:szCs w:val="24"/>
          <w:lang w:val="fr-FR"/>
        </w:rPr>
        <w:t xml:space="preserve">lors de l'arrivée prévue d'un réseau </w:t>
      </w:r>
      <w:r w:rsidR="00D7639C">
        <w:rPr>
          <w:rFonts w:ascii="Arial" w:eastAsia="Arial" w:hAnsi="Arial"/>
          <w:b/>
          <w:sz w:val="24"/>
          <w:szCs w:val="24"/>
          <w:lang w:val="fr-FR"/>
        </w:rPr>
        <w:t>adjacent régional ou national</w:t>
      </w:r>
      <w:r w:rsidR="00CD5357" w:rsidRPr="00CD5357">
        <w:rPr>
          <w:rFonts w:ascii="Arial" w:eastAsia="Arial" w:hAnsi="Arial"/>
          <w:b/>
          <w:sz w:val="24"/>
          <w:szCs w:val="24"/>
          <w:lang w:val="fr-FR"/>
        </w:rPr>
        <w:t xml:space="preserve"> dans la zone de concession</w:t>
      </w:r>
    </w:p>
    <w:p w14:paraId="1DECF1C1" w14:textId="77777777" w:rsidR="003E589F" w:rsidRPr="00386A42" w:rsidRDefault="003E589F">
      <w:pPr>
        <w:spacing w:line="244" w:lineRule="exact"/>
        <w:rPr>
          <w:rFonts w:ascii="Arial" w:eastAsia="Times New Roman" w:hAnsi="Arial"/>
          <w:sz w:val="24"/>
          <w:szCs w:val="24"/>
          <w:lang w:val="fr-FR"/>
        </w:rPr>
      </w:pPr>
    </w:p>
    <w:p w14:paraId="26032E8A" w14:textId="77777777"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57.1. Les parties conviennent que l’autorité concédante se réserve le droit, pour motif d’intérêt général et sans qu’elle ait à exciper d’un quelconque manquement du concessionnaire à ses obligations, de mettre fin à la concession avec un préavis de six (6) mois à compter de la fin de l’année courante.</w:t>
      </w:r>
    </w:p>
    <w:p w14:paraId="631D2B2A" w14:textId="77777777" w:rsidR="003E589F" w:rsidRPr="00386A42" w:rsidRDefault="003E589F">
      <w:pPr>
        <w:spacing w:line="234" w:lineRule="exact"/>
        <w:rPr>
          <w:rFonts w:ascii="Arial" w:eastAsia="Times New Roman" w:hAnsi="Arial"/>
          <w:sz w:val="24"/>
          <w:szCs w:val="24"/>
          <w:lang w:val="fr-FR"/>
        </w:rPr>
      </w:pPr>
    </w:p>
    <w:p w14:paraId="710DCB96"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Sauf accord exprès, le rachat ne peut intervenir au cours des cinq (5) premières années, à compter de la mise en service.</w:t>
      </w:r>
    </w:p>
    <w:p w14:paraId="394837D2" w14:textId="77777777" w:rsidR="003E589F" w:rsidRPr="00386A42" w:rsidRDefault="003E589F">
      <w:pPr>
        <w:spacing w:line="231" w:lineRule="exact"/>
        <w:rPr>
          <w:rFonts w:ascii="Arial" w:eastAsia="Times New Roman" w:hAnsi="Arial"/>
          <w:sz w:val="24"/>
          <w:szCs w:val="24"/>
          <w:lang w:val="fr-FR"/>
        </w:rPr>
      </w:pPr>
    </w:p>
    <w:p w14:paraId="661FC128" w14:textId="7FB209D9" w:rsidR="003E589F" w:rsidRPr="00386A42" w:rsidRDefault="00A76BF3" w:rsidP="00BA13AA">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lastRenderedPageBreak/>
        <w:t xml:space="preserve">57.2. Dans le cas d’un rachat, l’autorité concédante </w:t>
      </w:r>
      <w:r w:rsidR="000A581D">
        <w:rPr>
          <w:rFonts w:ascii="Arial" w:eastAsia="Arial" w:hAnsi="Arial"/>
          <w:sz w:val="24"/>
          <w:szCs w:val="24"/>
          <w:lang w:val="fr-FR"/>
        </w:rPr>
        <w:t xml:space="preserve">devra verser une somme </w:t>
      </w:r>
      <w:r w:rsidRPr="00386A42">
        <w:rPr>
          <w:rFonts w:ascii="Arial" w:eastAsia="Arial" w:hAnsi="Arial"/>
          <w:sz w:val="24"/>
          <w:szCs w:val="24"/>
          <w:lang w:val="fr-FR"/>
        </w:rPr>
        <w:t xml:space="preserve"> au concessionnaire, </w:t>
      </w:r>
      <w:r w:rsidR="000A581D">
        <w:rPr>
          <w:rFonts w:ascii="Arial" w:eastAsia="Arial" w:hAnsi="Arial"/>
          <w:sz w:val="24"/>
          <w:szCs w:val="24"/>
          <w:lang w:val="fr-FR"/>
        </w:rPr>
        <w:t xml:space="preserve">conformément aux dispositions de l’Article 28 de la convention de concession, et </w:t>
      </w:r>
      <w:r w:rsidRPr="00386A42">
        <w:rPr>
          <w:rFonts w:ascii="Arial" w:eastAsia="Arial" w:hAnsi="Arial"/>
          <w:sz w:val="24"/>
          <w:szCs w:val="24"/>
          <w:lang w:val="fr-FR"/>
        </w:rPr>
        <w:t>au plus tard au moment du rachat effectif</w:t>
      </w:r>
      <w:r w:rsidR="000A581D">
        <w:rPr>
          <w:rFonts w:ascii="Arial" w:eastAsia="Arial" w:hAnsi="Arial"/>
          <w:sz w:val="24"/>
          <w:szCs w:val="24"/>
          <w:lang w:val="fr-FR"/>
        </w:rPr>
        <w:t>.</w:t>
      </w:r>
    </w:p>
    <w:p w14:paraId="6B4204BA" w14:textId="77777777" w:rsidR="003E589F" w:rsidRPr="00386A42" w:rsidRDefault="003E589F" w:rsidP="00BA13AA">
      <w:pPr>
        <w:spacing w:line="233" w:lineRule="exact"/>
        <w:jc w:val="both"/>
        <w:rPr>
          <w:rFonts w:ascii="Arial" w:eastAsia="Times New Roman" w:hAnsi="Arial"/>
          <w:sz w:val="24"/>
          <w:szCs w:val="24"/>
          <w:lang w:val="fr-FR"/>
        </w:rPr>
      </w:pPr>
    </w:p>
    <w:p w14:paraId="5EBC54AC"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57.3. L’indemnité est versée au concessionnaire libre de tous frais, impôts ou taxes, et est librement transférable dans tous pays étrangers, sous réserve du respect des procédures en vigueur.</w:t>
      </w:r>
    </w:p>
    <w:p w14:paraId="7A09231F" w14:textId="77777777" w:rsidR="003E589F" w:rsidRPr="00386A42" w:rsidRDefault="003E589F">
      <w:pPr>
        <w:spacing w:line="232" w:lineRule="exact"/>
        <w:rPr>
          <w:rFonts w:ascii="Arial" w:eastAsia="Times New Roman" w:hAnsi="Arial"/>
          <w:sz w:val="24"/>
          <w:szCs w:val="24"/>
          <w:lang w:val="fr-FR"/>
        </w:rPr>
      </w:pPr>
    </w:p>
    <w:p w14:paraId="4B9557E5" w14:textId="77777777" w:rsidR="003E589F" w:rsidRPr="00386A42" w:rsidRDefault="00A76BF3" w:rsidP="00BA13AA">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Le transfert des droits de la concession à l’autorité concédante se fait immédiatement après la mise à disposition du concessionnaire de l’indemnité mentionnée au paragraphe 57.6 précédent.</w:t>
      </w:r>
    </w:p>
    <w:p w14:paraId="3B59BAF1" w14:textId="77777777" w:rsidR="003E589F" w:rsidRPr="00386A42" w:rsidRDefault="003E589F" w:rsidP="00BA13AA">
      <w:pPr>
        <w:spacing w:line="231" w:lineRule="exact"/>
        <w:jc w:val="both"/>
        <w:rPr>
          <w:rFonts w:ascii="Arial" w:eastAsia="Times New Roman" w:hAnsi="Arial"/>
          <w:sz w:val="24"/>
          <w:szCs w:val="24"/>
          <w:lang w:val="fr-FR"/>
        </w:rPr>
      </w:pPr>
    </w:p>
    <w:p w14:paraId="7C6585B7" w14:textId="77777777" w:rsidR="003E589F" w:rsidRPr="00386A42" w:rsidRDefault="00A76BF3" w:rsidP="00BA13AA">
      <w:pPr>
        <w:spacing w:line="0" w:lineRule="atLeast"/>
        <w:ind w:left="340" w:right="20"/>
        <w:jc w:val="both"/>
        <w:rPr>
          <w:rFonts w:ascii="Arial" w:eastAsia="Arial" w:hAnsi="Arial"/>
          <w:sz w:val="24"/>
          <w:szCs w:val="24"/>
          <w:lang w:val="fr-FR"/>
        </w:rPr>
      </w:pPr>
      <w:r w:rsidRPr="00386A42">
        <w:rPr>
          <w:rFonts w:ascii="Arial" w:eastAsia="Arial" w:hAnsi="Arial"/>
          <w:sz w:val="24"/>
          <w:szCs w:val="24"/>
          <w:lang w:val="fr-FR"/>
        </w:rPr>
        <w:t xml:space="preserve">57.4. Le concessionnaire est tenu de remettre à l’autorité concédante les biens incorporés à la concession, </w:t>
      </w:r>
      <w:r w:rsidR="000A581D">
        <w:rPr>
          <w:rFonts w:ascii="Arial" w:eastAsia="Arial" w:hAnsi="Arial"/>
          <w:sz w:val="24"/>
          <w:szCs w:val="24"/>
          <w:lang w:val="fr-FR"/>
        </w:rPr>
        <w:t xml:space="preserve">conformément à ce qui a été convenu à l’Article 27 de la convention de concession, </w:t>
      </w:r>
      <w:r w:rsidRPr="00386A42">
        <w:rPr>
          <w:rFonts w:ascii="Arial" w:eastAsia="Arial" w:hAnsi="Arial"/>
          <w:sz w:val="24"/>
          <w:szCs w:val="24"/>
          <w:lang w:val="fr-FR"/>
        </w:rPr>
        <w:t>en état normal d’entretien. L’autorité concédante peut retenir, s’il y a lieu, sur l’indemnité de rachat, les sommes nécessaires à la mise en état normal d’utilisation et d’entretien des biens de la concession.</w:t>
      </w:r>
    </w:p>
    <w:p w14:paraId="5DC7B956" w14:textId="77777777" w:rsidR="003E589F" w:rsidRPr="00386A42" w:rsidRDefault="003E589F" w:rsidP="00BA13AA">
      <w:pPr>
        <w:spacing w:line="232" w:lineRule="exact"/>
        <w:jc w:val="both"/>
        <w:rPr>
          <w:rFonts w:ascii="Arial" w:eastAsia="Times New Roman" w:hAnsi="Arial"/>
          <w:sz w:val="24"/>
          <w:szCs w:val="24"/>
          <w:lang w:val="fr-FR"/>
        </w:rPr>
      </w:pPr>
    </w:p>
    <w:p w14:paraId="521DFBD2" w14:textId="77777777" w:rsidR="003E589F" w:rsidRDefault="00A76BF3" w:rsidP="00BA13AA">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57.5. Tous les droits et obligations du concessionnaire liés à la concession sont repris par l’autorité concédante et notamment ceux liés à l’achèvement des travaux éventuels, à l’entretien et à l’exploitation des ouvrages, ainsi que ceux liés aux emprunts souscrits par le concessionnaire et approuvés par l’autorité concédante dans le cadre de la concession.</w:t>
      </w:r>
    </w:p>
    <w:p w14:paraId="6352907D" w14:textId="77777777" w:rsidR="000A581D" w:rsidRDefault="000A581D" w:rsidP="00BA13AA">
      <w:pPr>
        <w:spacing w:line="239" w:lineRule="auto"/>
        <w:ind w:left="340" w:right="40"/>
        <w:jc w:val="both"/>
        <w:rPr>
          <w:rFonts w:ascii="Arial" w:eastAsia="Arial" w:hAnsi="Arial"/>
          <w:sz w:val="24"/>
          <w:szCs w:val="24"/>
          <w:lang w:val="fr-FR"/>
        </w:rPr>
      </w:pPr>
    </w:p>
    <w:p w14:paraId="717DE625" w14:textId="5438BE7E" w:rsidR="000A581D" w:rsidRDefault="000A581D" w:rsidP="00BA13AA">
      <w:pPr>
        <w:spacing w:after="5"/>
        <w:ind w:left="345" w:right="47" w:hanging="10"/>
        <w:jc w:val="both"/>
        <w:rPr>
          <w:rFonts w:ascii="Arial" w:eastAsia="Arial" w:hAnsi="Arial"/>
          <w:color w:val="000000"/>
          <w:sz w:val="24"/>
          <w:szCs w:val="24"/>
          <w:lang w:val="fr-FR"/>
        </w:rPr>
      </w:pPr>
      <w:r w:rsidRPr="00BA13AA">
        <w:rPr>
          <w:rFonts w:ascii="Arial" w:eastAsia="Arial" w:hAnsi="Arial"/>
          <w:color w:val="000000"/>
          <w:sz w:val="24"/>
          <w:szCs w:val="24"/>
          <w:lang w:val="fr-FR"/>
        </w:rPr>
        <w:t>5</w:t>
      </w:r>
      <w:r w:rsidR="002E264A">
        <w:rPr>
          <w:rFonts w:ascii="Arial" w:eastAsia="Arial" w:hAnsi="Arial"/>
          <w:color w:val="000000"/>
          <w:sz w:val="24"/>
          <w:szCs w:val="24"/>
          <w:lang w:val="fr-FR"/>
        </w:rPr>
        <w:t>7</w:t>
      </w:r>
      <w:r w:rsidRPr="00BA13AA">
        <w:rPr>
          <w:rFonts w:ascii="Arial" w:eastAsia="Arial" w:hAnsi="Arial"/>
          <w:color w:val="000000"/>
          <w:sz w:val="24"/>
          <w:szCs w:val="24"/>
          <w:lang w:val="fr-FR"/>
        </w:rPr>
        <w:t>.</w:t>
      </w:r>
      <w:r w:rsidR="002E264A">
        <w:rPr>
          <w:rFonts w:ascii="Arial" w:eastAsia="Arial" w:hAnsi="Arial"/>
          <w:color w:val="000000"/>
          <w:sz w:val="24"/>
          <w:szCs w:val="24"/>
          <w:lang w:val="fr-FR"/>
        </w:rPr>
        <w:t>6</w:t>
      </w:r>
      <w:r w:rsidRPr="00BA13AA">
        <w:rPr>
          <w:rFonts w:ascii="Arial" w:eastAsia="Arial" w:hAnsi="Arial"/>
          <w:color w:val="000000"/>
          <w:sz w:val="24"/>
          <w:szCs w:val="24"/>
          <w:lang w:val="fr-FR"/>
        </w:rPr>
        <w:t>. S</w:t>
      </w:r>
      <w:r>
        <w:rPr>
          <w:rFonts w:ascii="Arial" w:eastAsia="Arial" w:hAnsi="Arial"/>
          <w:color w:val="000000"/>
          <w:sz w:val="24"/>
          <w:szCs w:val="24"/>
          <w:lang w:val="fr-FR"/>
        </w:rPr>
        <w:t>’</w:t>
      </w:r>
      <w:r w:rsidRPr="00BA13AA">
        <w:rPr>
          <w:rFonts w:ascii="Arial" w:eastAsia="Arial" w:hAnsi="Arial"/>
          <w:color w:val="000000"/>
          <w:sz w:val="24"/>
          <w:szCs w:val="24"/>
          <w:lang w:val="fr-FR"/>
        </w:rPr>
        <w:t>i</w:t>
      </w:r>
      <w:r>
        <w:rPr>
          <w:rFonts w:ascii="Arial" w:eastAsia="Arial" w:hAnsi="Arial"/>
          <w:color w:val="000000"/>
          <w:sz w:val="24"/>
          <w:szCs w:val="24"/>
          <w:lang w:val="fr-FR"/>
        </w:rPr>
        <w:t>l est prévu d’implanter</w:t>
      </w:r>
      <w:r w:rsidRPr="00BA13AA">
        <w:rPr>
          <w:rFonts w:ascii="Arial" w:eastAsia="Arial" w:hAnsi="Arial"/>
          <w:color w:val="000000"/>
          <w:sz w:val="24"/>
          <w:szCs w:val="24"/>
          <w:lang w:val="fr-FR"/>
        </w:rPr>
        <w:t xml:space="preserve"> un réseau électrique </w:t>
      </w:r>
      <w:r w:rsidR="00650CB8">
        <w:rPr>
          <w:rFonts w:ascii="Arial" w:eastAsia="Arial" w:hAnsi="Arial"/>
          <w:color w:val="000000"/>
          <w:sz w:val="24"/>
          <w:szCs w:val="24"/>
          <w:lang w:val="fr-FR"/>
        </w:rPr>
        <w:t>d’</w:t>
      </w:r>
      <w:r w:rsidRPr="00BA13AA">
        <w:rPr>
          <w:rFonts w:ascii="Arial" w:eastAsia="Arial" w:hAnsi="Arial"/>
          <w:color w:val="000000"/>
          <w:sz w:val="24"/>
          <w:szCs w:val="24"/>
          <w:lang w:val="fr-FR"/>
        </w:rPr>
        <w:t xml:space="preserve">EDH </w:t>
      </w:r>
      <w:r w:rsidR="00650CB8">
        <w:rPr>
          <w:rFonts w:ascii="Arial" w:eastAsia="Arial" w:hAnsi="Arial"/>
          <w:color w:val="000000"/>
          <w:sz w:val="24"/>
          <w:szCs w:val="24"/>
          <w:lang w:val="fr-FR"/>
        </w:rPr>
        <w:t xml:space="preserve">ou un réseau régional principal </w:t>
      </w:r>
      <w:r w:rsidRPr="00BA13AA">
        <w:rPr>
          <w:rFonts w:ascii="Arial" w:eastAsia="Arial" w:hAnsi="Arial"/>
          <w:color w:val="000000"/>
          <w:sz w:val="24"/>
          <w:szCs w:val="24"/>
          <w:lang w:val="fr-FR"/>
        </w:rPr>
        <w:t>dans le périmètre défini de la concession indiqué à l'</w:t>
      </w:r>
      <w:r>
        <w:rPr>
          <w:rFonts w:ascii="Arial" w:eastAsia="Arial" w:hAnsi="Arial"/>
          <w:color w:val="000000"/>
          <w:sz w:val="24"/>
          <w:szCs w:val="24"/>
          <w:lang w:val="fr-FR"/>
        </w:rPr>
        <w:t>A</w:t>
      </w:r>
      <w:r w:rsidRPr="00BA13AA">
        <w:rPr>
          <w:rFonts w:ascii="Arial" w:eastAsia="Arial" w:hAnsi="Arial"/>
          <w:color w:val="000000"/>
          <w:sz w:val="24"/>
          <w:szCs w:val="24"/>
          <w:lang w:val="fr-FR"/>
        </w:rPr>
        <w:t xml:space="preserve">nnexe 2 pendant la durée </w:t>
      </w:r>
      <w:r>
        <w:rPr>
          <w:rFonts w:ascii="Arial" w:eastAsia="Arial" w:hAnsi="Arial"/>
          <w:color w:val="000000"/>
          <w:sz w:val="24"/>
          <w:szCs w:val="24"/>
          <w:lang w:val="fr-FR"/>
        </w:rPr>
        <w:t>de l’accord</w:t>
      </w:r>
      <w:r w:rsidRPr="00BA13AA">
        <w:rPr>
          <w:rFonts w:ascii="Arial" w:eastAsia="Arial" w:hAnsi="Arial"/>
          <w:color w:val="000000"/>
          <w:sz w:val="24"/>
          <w:szCs w:val="24"/>
          <w:lang w:val="fr-FR"/>
        </w:rPr>
        <w:t xml:space="preserve"> de concession, le concessionnaire et l</w:t>
      </w:r>
      <w:r>
        <w:rPr>
          <w:rFonts w:ascii="Arial" w:eastAsia="Arial" w:hAnsi="Arial"/>
          <w:color w:val="000000"/>
          <w:sz w:val="24"/>
          <w:szCs w:val="24"/>
          <w:lang w:val="fr-FR"/>
        </w:rPr>
        <w:t xml:space="preserve">’autorité </w:t>
      </w:r>
      <w:r w:rsidRPr="00BA13AA">
        <w:rPr>
          <w:rFonts w:ascii="Arial" w:eastAsia="Arial" w:hAnsi="Arial"/>
          <w:color w:val="000000"/>
          <w:sz w:val="24"/>
          <w:szCs w:val="24"/>
          <w:lang w:val="fr-FR"/>
        </w:rPr>
        <w:t>concédant</w:t>
      </w:r>
      <w:r>
        <w:rPr>
          <w:rFonts w:ascii="Arial" w:eastAsia="Arial" w:hAnsi="Arial"/>
          <w:color w:val="000000"/>
          <w:sz w:val="24"/>
          <w:szCs w:val="24"/>
          <w:lang w:val="fr-FR"/>
        </w:rPr>
        <w:t>e</w:t>
      </w:r>
      <w:r w:rsidRPr="00BA13AA">
        <w:rPr>
          <w:rFonts w:ascii="Arial" w:eastAsia="Arial" w:hAnsi="Arial"/>
          <w:color w:val="000000"/>
          <w:sz w:val="24"/>
          <w:szCs w:val="24"/>
          <w:lang w:val="fr-FR"/>
        </w:rPr>
        <w:t xml:space="preserve"> </w:t>
      </w:r>
      <w:r w:rsidR="005117CE" w:rsidRPr="005117CE">
        <w:rPr>
          <w:rFonts w:ascii="Arial" w:eastAsia="Arial" w:hAnsi="Arial"/>
          <w:color w:val="000000"/>
          <w:sz w:val="24"/>
          <w:szCs w:val="24"/>
          <w:lang w:val="fr-FR"/>
        </w:rPr>
        <w:t>procéder</w:t>
      </w:r>
      <w:r w:rsidR="00872A58">
        <w:rPr>
          <w:rFonts w:ascii="Arial" w:eastAsia="Arial" w:hAnsi="Arial"/>
          <w:color w:val="000000"/>
          <w:sz w:val="24"/>
          <w:szCs w:val="24"/>
          <w:lang w:val="fr-FR"/>
        </w:rPr>
        <w:t>ont</w:t>
      </w:r>
      <w:r w:rsidR="005117CE" w:rsidRPr="005117CE">
        <w:rPr>
          <w:rFonts w:ascii="Arial" w:eastAsia="Arial" w:hAnsi="Arial"/>
          <w:color w:val="000000"/>
          <w:sz w:val="24"/>
          <w:szCs w:val="24"/>
          <w:lang w:val="fr-FR"/>
        </w:rPr>
        <w:t xml:space="preserve"> </w:t>
      </w:r>
      <w:r w:rsidR="00650CB8">
        <w:rPr>
          <w:rFonts w:ascii="Arial" w:eastAsia="Arial" w:hAnsi="Arial"/>
          <w:color w:val="000000"/>
          <w:sz w:val="24"/>
          <w:szCs w:val="24"/>
          <w:lang w:val="fr-FR"/>
        </w:rPr>
        <w:t>conformément aux</w:t>
      </w:r>
      <w:r w:rsidR="005117CE" w:rsidRPr="005117CE">
        <w:rPr>
          <w:rFonts w:ascii="Arial" w:eastAsia="Arial" w:hAnsi="Arial"/>
          <w:color w:val="000000"/>
          <w:sz w:val="24"/>
          <w:szCs w:val="24"/>
          <w:lang w:val="fr-FR"/>
        </w:rPr>
        <w:t xml:space="preserve"> procédures définies à l'article 28 </w:t>
      </w:r>
      <w:r w:rsidR="00650CB8">
        <w:rPr>
          <w:rFonts w:ascii="Arial" w:eastAsia="Arial" w:hAnsi="Arial"/>
          <w:color w:val="000000"/>
          <w:sz w:val="24"/>
          <w:szCs w:val="24"/>
          <w:lang w:val="fr-FR"/>
        </w:rPr>
        <w:t>de la convention</w:t>
      </w:r>
      <w:r w:rsidR="005117CE" w:rsidRPr="005117CE">
        <w:rPr>
          <w:rFonts w:ascii="Arial" w:eastAsia="Arial" w:hAnsi="Arial"/>
          <w:color w:val="000000"/>
          <w:sz w:val="24"/>
          <w:szCs w:val="24"/>
          <w:lang w:val="fr-FR"/>
        </w:rPr>
        <w:t xml:space="preserve"> de concession</w:t>
      </w:r>
    </w:p>
    <w:p w14:paraId="77DD1C15" w14:textId="77777777" w:rsidR="000A581D" w:rsidRPr="00386A42" w:rsidRDefault="000A581D" w:rsidP="00BA13AA">
      <w:pPr>
        <w:spacing w:line="239" w:lineRule="auto"/>
        <w:ind w:right="40"/>
        <w:jc w:val="both"/>
        <w:rPr>
          <w:rFonts w:ascii="Arial" w:eastAsia="Arial" w:hAnsi="Arial"/>
          <w:sz w:val="24"/>
          <w:szCs w:val="24"/>
          <w:lang w:val="fr-FR"/>
        </w:rPr>
      </w:pPr>
    </w:p>
    <w:p w14:paraId="788B5C8B" w14:textId="77777777" w:rsidR="003E589F" w:rsidRPr="00386A42" w:rsidRDefault="003E589F">
      <w:pPr>
        <w:spacing w:line="200" w:lineRule="exact"/>
        <w:rPr>
          <w:rFonts w:ascii="Arial" w:eastAsia="Times New Roman" w:hAnsi="Arial"/>
          <w:sz w:val="24"/>
          <w:szCs w:val="24"/>
          <w:lang w:val="fr-FR"/>
        </w:rPr>
      </w:pPr>
    </w:p>
    <w:p w14:paraId="156A37B6" w14:textId="77777777" w:rsidR="003E589F" w:rsidRPr="00386A42" w:rsidRDefault="003E589F">
      <w:pPr>
        <w:spacing w:line="248" w:lineRule="exact"/>
        <w:rPr>
          <w:rFonts w:ascii="Arial" w:eastAsia="Times New Roman" w:hAnsi="Arial"/>
          <w:sz w:val="24"/>
          <w:szCs w:val="24"/>
          <w:lang w:val="fr-FR"/>
        </w:rPr>
      </w:pPr>
    </w:p>
    <w:p w14:paraId="26E7F44C"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58 – Mesures coercitives</w:t>
      </w:r>
    </w:p>
    <w:p w14:paraId="2B93BD69" w14:textId="77777777" w:rsidR="003E589F" w:rsidRPr="00386A42" w:rsidRDefault="003E589F">
      <w:pPr>
        <w:spacing w:line="244" w:lineRule="exact"/>
        <w:rPr>
          <w:rFonts w:ascii="Arial" w:eastAsia="Times New Roman" w:hAnsi="Arial"/>
          <w:sz w:val="24"/>
          <w:szCs w:val="24"/>
          <w:lang w:val="fr-FR"/>
        </w:rPr>
      </w:pPr>
    </w:p>
    <w:p w14:paraId="5DD628A7" w14:textId="54946B04" w:rsidR="003E589F" w:rsidRPr="00386A42" w:rsidRDefault="00A76BF3" w:rsidP="005076A1">
      <w:pPr>
        <w:spacing w:line="239" w:lineRule="auto"/>
        <w:ind w:left="340"/>
        <w:jc w:val="both"/>
        <w:rPr>
          <w:rFonts w:ascii="Arial" w:eastAsia="Arial" w:hAnsi="Arial"/>
          <w:sz w:val="24"/>
          <w:szCs w:val="24"/>
          <w:lang w:val="fr-FR"/>
        </w:rPr>
      </w:pPr>
      <w:r w:rsidRPr="00386A42">
        <w:rPr>
          <w:rFonts w:ascii="Arial" w:eastAsia="Arial" w:hAnsi="Arial"/>
          <w:sz w:val="24"/>
          <w:szCs w:val="24"/>
          <w:lang w:val="fr-FR"/>
        </w:rPr>
        <w:t>58.1. Dans le cadre de l’exploitation de l’ouvrage concédé, l’inexécution totale ou partielle des obligations de la société concessionnaire résultant</w:t>
      </w:r>
      <w:r w:rsidR="000A581D">
        <w:rPr>
          <w:rFonts w:ascii="Arial" w:eastAsia="Arial" w:hAnsi="Arial"/>
          <w:sz w:val="24"/>
          <w:szCs w:val="24"/>
          <w:lang w:val="fr-FR"/>
        </w:rPr>
        <w:t xml:space="preserve"> </w:t>
      </w:r>
      <w:r w:rsidRPr="00386A42">
        <w:rPr>
          <w:rFonts w:ascii="Arial" w:eastAsia="Arial" w:hAnsi="Arial"/>
          <w:sz w:val="24"/>
          <w:szCs w:val="24"/>
          <w:lang w:val="fr-FR"/>
        </w:rPr>
        <w:t xml:space="preserve">des documents de la concession peut, après </w:t>
      </w:r>
      <w:r w:rsidR="000A581D">
        <w:rPr>
          <w:rFonts w:ascii="Arial" w:eastAsia="Arial" w:hAnsi="Arial"/>
          <w:sz w:val="24"/>
          <w:szCs w:val="24"/>
          <w:lang w:val="fr-FR"/>
        </w:rPr>
        <w:t xml:space="preserve">une </w:t>
      </w:r>
      <w:r w:rsidRPr="00386A42">
        <w:rPr>
          <w:rFonts w:ascii="Arial" w:eastAsia="Arial" w:hAnsi="Arial"/>
          <w:sz w:val="24"/>
          <w:szCs w:val="24"/>
          <w:lang w:val="fr-FR"/>
        </w:rPr>
        <w:t>mise en demeure d’un (1) mois restée sans effet, donner lieu au versement à l’autorité</w:t>
      </w:r>
      <w:bookmarkStart w:id="46" w:name="page67"/>
      <w:bookmarkEnd w:id="46"/>
      <w:r w:rsidR="005076A1">
        <w:rPr>
          <w:rFonts w:ascii="Arial" w:eastAsia="Arial" w:hAnsi="Arial"/>
          <w:sz w:val="24"/>
          <w:szCs w:val="24"/>
          <w:lang w:val="fr-FR"/>
        </w:rPr>
        <w:t xml:space="preserve"> </w:t>
      </w:r>
      <w:r w:rsidRPr="00386A42">
        <w:rPr>
          <w:rFonts w:ascii="Arial" w:eastAsia="Arial" w:hAnsi="Arial"/>
          <w:sz w:val="24"/>
          <w:szCs w:val="24"/>
          <w:lang w:val="fr-FR"/>
        </w:rPr>
        <w:t xml:space="preserve">concédante d’une astreinte journalière dont le montant est fixé à </w:t>
      </w:r>
      <w:r w:rsidR="00872A58">
        <w:rPr>
          <w:rFonts w:ascii="Arial" w:eastAsia="Arial" w:hAnsi="Arial"/>
          <w:i/>
          <w:sz w:val="24"/>
          <w:szCs w:val="24"/>
          <w:lang w:val="fr-FR"/>
        </w:rPr>
        <w:t>un</w:t>
      </w:r>
      <w:r w:rsidR="00872A58" w:rsidRPr="00386A42">
        <w:rPr>
          <w:rFonts w:ascii="Arial" w:eastAsia="Arial" w:hAnsi="Arial"/>
          <w:sz w:val="24"/>
          <w:szCs w:val="24"/>
          <w:lang w:val="fr-FR"/>
        </w:rPr>
        <w:t xml:space="preserve"> </w:t>
      </w:r>
      <w:r w:rsidRPr="00386A42">
        <w:rPr>
          <w:rFonts w:ascii="Arial" w:eastAsia="Arial" w:hAnsi="Arial"/>
          <w:sz w:val="24"/>
          <w:szCs w:val="24"/>
          <w:lang w:val="fr-FR"/>
        </w:rPr>
        <w:t>millième du montant des travaux de l’ouvrage concédé.</w:t>
      </w:r>
    </w:p>
    <w:p w14:paraId="7BE281C1" w14:textId="77777777" w:rsidR="003E589F" w:rsidRPr="00386A42" w:rsidRDefault="003E589F">
      <w:pPr>
        <w:spacing w:line="231" w:lineRule="exact"/>
        <w:rPr>
          <w:rFonts w:ascii="Arial" w:eastAsia="Times New Roman" w:hAnsi="Arial"/>
          <w:sz w:val="24"/>
          <w:szCs w:val="24"/>
          <w:lang w:val="fr-FR"/>
        </w:rPr>
      </w:pPr>
    </w:p>
    <w:p w14:paraId="3B98C951" w14:textId="77777777" w:rsidR="003E589F" w:rsidRPr="00386A42" w:rsidRDefault="00A76BF3">
      <w:pPr>
        <w:spacing w:line="0" w:lineRule="atLeast"/>
        <w:ind w:left="340" w:right="120"/>
        <w:jc w:val="both"/>
        <w:rPr>
          <w:rFonts w:ascii="Arial" w:eastAsia="Arial" w:hAnsi="Arial"/>
          <w:sz w:val="24"/>
          <w:szCs w:val="24"/>
          <w:lang w:val="fr-FR"/>
        </w:rPr>
      </w:pPr>
      <w:r w:rsidRPr="00386A42">
        <w:rPr>
          <w:rFonts w:ascii="Arial" w:eastAsia="Arial" w:hAnsi="Arial"/>
          <w:sz w:val="24"/>
          <w:szCs w:val="24"/>
          <w:lang w:val="fr-FR"/>
        </w:rPr>
        <w:t>58.2. A défaut, et en cas d’urgence ou en cas d’abandon total ou partiel de l’exploitation, l’autorité concédante peut se substituer au concessionnaire défaillant pour assurer provisoirement la continuation des travaux, la marche du service ou l’entretien des ouvrages, aux frais, risques et périls du concessionnaire.</w:t>
      </w:r>
    </w:p>
    <w:p w14:paraId="6F6FFA2C" w14:textId="77777777" w:rsidR="003E589F" w:rsidRPr="00386A42" w:rsidRDefault="003E589F">
      <w:pPr>
        <w:spacing w:line="200" w:lineRule="exact"/>
        <w:rPr>
          <w:rFonts w:ascii="Arial" w:eastAsia="Times New Roman" w:hAnsi="Arial"/>
          <w:sz w:val="24"/>
          <w:szCs w:val="24"/>
          <w:lang w:val="fr-FR"/>
        </w:rPr>
      </w:pPr>
    </w:p>
    <w:p w14:paraId="35DD4A58" w14:textId="77777777" w:rsidR="003E589F" w:rsidRPr="00386A42" w:rsidRDefault="003E589F">
      <w:pPr>
        <w:spacing w:line="247" w:lineRule="exact"/>
        <w:rPr>
          <w:rFonts w:ascii="Arial" w:eastAsia="Times New Roman" w:hAnsi="Arial"/>
          <w:sz w:val="24"/>
          <w:szCs w:val="24"/>
          <w:lang w:val="fr-FR"/>
        </w:rPr>
      </w:pPr>
    </w:p>
    <w:p w14:paraId="0579DC3A" w14:textId="5CDA6459"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t>ARTICLE 59 – Substitution du concessionnaire par l’entité substituée</w:t>
      </w:r>
    </w:p>
    <w:p w14:paraId="2F0250C6" w14:textId="77777777" w:rsidR="003E589F" w:rsidRPr="00386A42" w:rsidRDefault="003E589F">
      <w:pPr>
        <w:spacing w:line="244" w:lineRule="exact"/>
        <w:rPr>
          <w:rFonts w:ascii="Arial" w:eastAsia="Times New Roman" w:hAnsi="Arial"/>
          <w:sz w:val="24"/>
          <w:szCs w:val="24"/>
          <w:lang w:val="fr-FR"/>
        </w:rPr>
      </w:pPr>
    </w:p>
    <w:p w14:paraId="06E17C26" w14:textId="414899C0"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59.1. Les prêteurs ont, jusqu’à remboursement complet de la dette, la faculté d’obtenir, dans les conditions ci-après définies, la substitution du concessionnaire initial par l’entité substituée, dans l’un des cas suivants :</w:t>
      </w:r>
    </w:p>
    <w:p w14:paraId="13646479" w14:textId="77777777" w:rsidR="003E589F" w:rsidRPr="00386A42" w:rsidRDefault="003E589F">
      <w:pPr>
        <w:spacing w:line="232" w:lineRule="exact"/>
        <w:rPr>
          <w:rFonts w:ascii="Arial" w:eastAsia="Times New Roman" w:hAnsi="Arial"/>
          <w:sz w:val="24"/>
          <w:szCs w:val="24"/>
          <w:lang w:val="fr-FR"/>
        </w:rPr>
      </w:pPr>
    </w:p>
    <w:p w14:paraId="0D6F1EF2" w14:textId="77777777" w:rsidR="003E589F" w:rsidRPr="00386A42" w:rsidRDefault="00A76BF3" w:rsidP="00A47EED">
      <w:pPr>
        <w:numPr>
          <w:ilvl w:val="0"/>
          <w:numId w:val="26"/>
        </w:numPr>
        <w:tabs>
          <w:tab w:val="left" w:pos="688"/>
        </w:tabs>
        <w:spacing w:line="239" w:lineRule="auto"/>
        <w:ind w:left="700" w:right="100" w:hanging="369"/>
        <w:jc w:val="both"/>
        <w:rPr>
          <w:rFonts w:ascii="Arial" w:eastAsia="Arial" w:hAnsi="Arial"/>
          <w:sz w:val="24"/>
          <w:szCs w:val="24"/>
          <w:lang w:val="fr-FR"/>
        </w:rPr>
      </w:pPr>
      <w:r w:rsidRPr="00386A42">
        <w:rPr>
          <w:rFonts w:ascii="Arial" w:eastAsia="Arial" w:hAnsi="Arial"/>
          <w:sz w:val="24"/>
          <w:szCs w:val="24"/>
          <w:lang w:val="fr-FR"/>
        </w:rPr>
        <w:t>Décision de l’autorité concédante de mettre en œuvre la procédure de résiliation prévue au paragraphe 60.2 du présent cahier.</w:t>
      </w:r>
    </w:p>
    <w:p w14:paraId="7B02EB19" w14:textId="77777777" w:rsidR="003E589F" w:rsidRPr="00386A42" w:rsidRDefault="003E589F" w:rsidP="00BA13AA">
      <w:pPr>
        <w:spacing w:line="233" w:lineRule="exact"/>
        <w:jc w:val="both"/>
        <w:rPr>
          <w:rFonts w:ascii="Arial" w:eastAsia="Arial" w:hAnsi="Arial"/>
          <w:sz w:val="24"/>
          <w:szCs w:val="24"/>
          <w:lang w:val="fr-FR"/>
        </w:rPr>
      </w:pPr>
    </w:p>
    <w:p w14:paraId="3A021F56" w14:textId="2963EFEF" w:rsidR="003E589F" w:rsidRPr="00386A42" w:rsidRDefault="00A76BF3" w:rsidP="00A47EED">
      <w:pPr>
        <w:numPr>
          <w:ilvl w:val="0"/>
          <w:numId w:val="26"/>
        </w:numPr>
        <w:tabs>
          <w:tab w:val="left" w:pos="688"/>
        </w:tabs>
        <w:spacing w:line="239" w:lineRule="auto"/>
        <w:ind w:left="700" w:right="160" w:hanging="369"/>
        <w:jc w:val="both"/>
        <w:rPr>
          <w:rFonts w:ascii="Arial" w:eastAsia="Arial" w:hAnsi="Arial"/>
          <w:sz w:val="24"/>
          <w:szCs w:val="24"/>
          <w:lang w:val="fr-FR"/>
        </w:rPr>
      </w:pPr>
      <w:r w:rsidRPr="00386A42">
        <w:rPr>
          <w:rFonts w:ascii="Arial" w:eastAsia="Arial" w:hAnsi="Arial"/>
          <w:sz w:val="24"/>
          <w:szCs w:val="24"/>
          <w:lang w:val="fr-FR"/>
        </w:rPr>
        <w:t xml:space="preserve">Inexécution d’une ou plusieurs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des accords de financement donnant expressément droit aux prêteurs à substitution au titre des accords de financement.</w:t>
      </w:r>
    </w:p>
    <w:p w14:paraId="7E78E674" w14:textId="77777777" w:rsidR="003E589F" w:rsidRPr="00386A42" w:rsidRDefault="003E589F" w:rsidP="00BA13AA">
      <w:pPr>
        <w:spacing w:line="231" w:lineRule="exact"/>
        <w:jc w:val="both"/>
        <w:rPr>
          <w:rFonts w:ascii="Arial" w:eastAsia="Times New Roman" w:hAnsi="Arial"/>
          <w:sz w:val="24"/>
          <w:szCs w:val="24"/>
          <w:lang w:val="fr-FR"/>
        </w:rPr>
      </w:pPr>
    </w:p>
    <w:p w14:paraId="7F2DE387" w14:textId="77777777" w:rsidR="003E589F" w:rsidRPr="00386A42" w:rsidRDefault="00A76BF3">
      <w:pPr>
        <w:spacing w:line="0" w:lineRule="atLeast"/>
        <w:ind w:left="340" w:right="140"/>
        <w:jc w:val="both"/>
        <w:rPr>
          <w:rFonts w:ascii="Arial" w:eastAsia="Arial" w:hAnsi="Arial"/>
          <w:sz w:val="24"/>
          <w:szCs w:val="24"/>
          <w:lang w:val="fr-FR"/>
        </w:rPr>
      </w:pPr>
      <w:r w:rsidRPr="00386A42">
        <w:rPr>
          <w:rFonts w:ascii="Arial" w:eastAsia="Arial" w:hAnsi="Arial"/>
          <w:sz w:val="24"/>
          <w:szCs w:val="24"/>
          <w:lang w:val="fr-FR"/>
        </w:rPr>
        <w:t>59.2. Si les prêteurs décident d’invoquer le bénéfice de la substitution, ils devront notifier leur intention au concédant pour accord préalable, et au concessionnaire. Le concédant doit notifier sa décision aux prêteurs dans un délai maximal d’un (1) mois à compter de ladite notification et ne peut refuser son accord que pour un motif légitime.</w:t>
      </w:r>
    </w:p>
    <w:p w14:paraId="1E7EA7C2" w14:textId="77777777" w:rsidR="003E589F" w:rsidRPr="00386A42" w:rsidRDefault="003E589F">
      <w:pPr>
        <w:spacing w:line="230" w:lineRule="exact"/>
        <w:rPr>
          <w:rFonts w:ascii="Arial" w:eastAsia="Times New Roman" w:hAnsi="Arial"/>
          <w:sz w:val="24"/>
          <w:szCs w:val="24"/>
          <w:lang w:val="fr-FR"/>
        </w:rPr>
      </w:pPr>
    </w:p>
    <w:p w14:paraId="7BF67EBC" w14:textId="79F86ADA" w:rsidR="003E589F" w:rsidRPr="00386A42" w:rsidRDefault="00A76BF3" w:rsidP="00BA13AA">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Les prêteurs doivent justifier, dans leur notification au concédant, de la survenance d’un cas de substitution. L’entité substituée proposée qui peut</w:t>
      </w:r>
      <w:r w:rsidR="00196685">
        <w:rPr>
          <w:rFonts w:ascii="Arial" w:eastAsia="Arial" w:hAnsi="Arial"/>
          <w:sz w:val="24"/>
          <w:szCs w:val="24"/>
          <w:lang w:val="fr-FR"/>
        </w:rPr>
        <w:t xml:space="preserve"> </w:t>
      </w:r>
      <w:r w:rsidRPr="00386A42">
        <w:rPr>
          <w:rFonts w:ascii="Arial" w:eastAsia="Arial" w:hAnsi="Arial"/>
          <w:sz w:val="24"/>
          <w:szCs w:val="24"/>
          <w:lang w:val="fr-FR"/>
        </w:rPr>
        <w:t>être, soit une entité contrôlée par les prêteurs, soit une entité tierce présentée par eux, doit posséder une capacité financière et technique suffisante pour poursuivre la concession. Les statuts et la composition du capital social de l’entité substituée, ainsi que tous autres renseignements d’ordre technique et financier justifiant de la capacité financière et technique de l’entité substituée, sont alors communiqués au concédant.</w:t>
      </w:r>
    </w:p>
    <w:p w14:paraId="3A68FA84" w14:textId="77777777" w:rsidR="003E589F" w:rsidRPr="00386A42" w:rsidRDefault="003E589F" w:rsidP="00BA13AA">
      <w:pPr>
        <w:spacing w:line="236" w:lineRule="exact"/>
        <w:jc w:val="both"/>
        <w:rPr>
          <w:rFonts w:ascii="Arial" w:eastAsia="Times New Roman" w:hAnsi="Arial"/>
          <w:sz w:val="24"/>
          <w:szCs w:val="24"/>
          <w:lang w:val="fr-FR"/>
        </w:rPr>
      </w:pPr>
    </w:p>
    <w:p w14:paraId="685F7C7B" w14:textId="77777777" w:rsidR="003E589F" w:rsidRPr="00386A42" w:rsidRDefault="00A76BF3">
      <w:pPr>
        <w:spacing w:line="0" w:lineRule="atLeast"/>
        <w:ind w:left="340" w:right="120"/>
        <w:jc w:val="both"/>
        <w:rPr>
          <w:rFonts w:ascii="Arial" w:eastAsia="Arial" w:hAnsi="Arial"/>
          <w:sz w:val="24"/>
          <w:szCs w:val="24"/>
          <w:lang w:val="fr-FR"/>
        </w:rPr>
      </w:pPr>
      <w:r w:rsidRPr="00386A42">
        <w:rPr>
          <w:rFonts w:ascii="Arial" w:eastAsia="Arial" w:hAnsi="Arial"/>
          <w:sz w:val="24"/>
          <w:szCs w:val="24"/>
          <w:lang w:val="fr-FR"/>
        </w:rPr>
        <w:t>L’entité substituée doit être agréée par le concédant dans un délai maximal de deux (2) mois à compter de la notification par les prêteurs, étant entendu que ledit agrément ne peut être refusé que si les conditions techniques et financières ne sont pas réunies ou pour une objection fondée sur un motif légitime.</w:t>
      </w:r>
    </w:p>
    <w:p w14:paraId="3237756B" w14:textId="77777777" w:rsidR="003E589F" w:rsidRPr="00386A42" w:rsidRDefault="003E589F">
      <w:pPr>
        <w:spacing w:line="230" w:lineRule="exact"/>
        <w:rPr>
          <w:rFonts w:ascii="Arial" w:eastAsia="Times New Roman" w:hAnsi="Arial"/>
          <w:sz w:val="24"/>
          <w:szCs w:val="24"/>
          <w:lang w:val="fr-FR"/>
        </w:rPr>
      </w:pPr>
    </w:p>
    <w:p w14:paraId="14A05195" w14:textId="77777777" w:rsidR="003E589F" w:rsidRPr="00386A42" w:rsidRDefault="00A76BF3" w:rsidP="00BA13AA">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59.3. Dans un délai maximum de deux (2) mois à compter de l’acceptation expresse de la substitution par le concédant dans les conditions et délais définis à l’alinéa précédent, l’entité substituée jouit de l’ensemble des droits et assume l’ensemble des obligations de la société concessionnaire initiale au titre des documents de la concession.</w:t>
      </w:r>
    </w:p>
    <w:p w14:paraId="65666E15" w14:textId="77777777" w:rsidR="003E589F" w:rsidRPr="00386A42" w:rsidRDefault="003E589F">
      <w:pPr>
        <w:spacing w:line="230" w:lineRule="exact"/>
        <w:rPr>
          <w:rFonts w:ascii="Arial" w:eastAsia="Times New Roman" w:hAnsi="Arial"/>
          <w:sz w:val="24"/>
          <w:szCs w:val="24"/>
          <w:lang w:val="fr-FR"/>
        </w:rPr>
      </w:pPr>
    </w:p>
    <w:p w14:paraId="259A1B3C"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A cet effet, la substitution emporte la dévolution à l’entité substituée, et pour toute la durée de la substitution, des biens et droits qui sont nécessaires à la construction ou à l’exploitation des ouvrages.</w:t>
      </w:r>
    </w:p>
    <w:p w14:paraId="24138D16" w14:textId="77777777" w:rsidR="003E589F" w:rsidRPr="00386A42" w:rsidRDefault="003E589F">
      <w:pPr>
        <w:spacing w:line="235" w:lineRule="exact"/>
        <w:rPr>
          <w:rFonts w:ascii="Arial" w:eastAsia="Times New Roman" w:hAnsi="Arial"/>
          <w:sz w:val="24"/>
          <w:szCs w:val="24"/>
          <w:lang w:val="fr-FR"/>
        </w:rPr>
      </w:pPr>
    </w:p>
    <w:p w14:paraId="1D1858FD" w14:textId="77777777" w:rsidR="003E589F" w:rsidRPr="00386A42" w:rsidRDefault="00A76BF3" w:rsidP="00BA13AA">
      <w:pPr>
        <w:spacing w:line="239" w:lineRule="auto"/>
        <w:ind w:left="340" w:right="160"/>
        <w:jc w:val="both"/>
        <w:rPr>
          <w:rFonts w:ascii="Arial" w:eastAsia="Arial" w:hAnsi="Arial"/>
          <w:sz w:val="24"/>
          <w:szCs w:val="24"/>
          <w:lang w:val="fr-FR"/>
        </w:rPr>
      </w:pPr>
      <w:r w:rsidRPr="00386A42">
        <w:rPr>
          <w:rFonts w:ascii="Arial" w:eastAsia="Arial" w:hAnsi="Arial"/>
          <w:sz w:val="24"/>
          <w:szCs w:val="24"/>
          <w:lang w:val="fr-FR"/>
        </w:rPr>
        <w:t>Le concédant donne à cette substitution son plein effet en toutes circonstances, pour autant que les conditions posées au paragraphe 59.2 du présent cahier soient remplies.</w:t>
      </w:r>
    </w:p>
    <w:p w14:paraId="4A1AAD23" w14:textId="77777777" w:rsidR="003E589F" w:rsidRPr="00386A42" w:rsidRDefault="003E589F">
      <w:pPr>
        <w:spacing w:line="231" w:lineRule="exact"/>
        <w:rPr>
          <w:rFonts w:ascii="Arial" w:eastAsia="Times New Roman" w:hAnsi="Arial"/>
          <w:sz w:val="24"/>
          <w:szCs w:val="24"/>
          <w:lang w:val="fr-FR"/>
        </w:rPr>
      </w:pPr>
    </w:p>
    <w:p w14:paraId="7C70FFA3" w14:textId="4A2834E4" w:rsidR="003E589F" w:rsidRPr="00386A42" w:rsidRDefault="00A76BF3" w:rsidP="00BA13AA">
      <w:pPr>
        <w:spacing w:line="239" w:lineRule="auto"/>
        <w:ind w:left="340" w:right="140"/>
        <w:jc w:val="both"/>
        <w:rPr>
          <w:rFonts w:ascii="Arial" w:eastAsia="Arial" w:hAnsi="Arial"/>
          <w:sz w:val="24"/>
          <w:szCs w:val="24"/>
          <w:lang w:val="fr-FR"/>
        </w:rPr>
      </w:pPr>
      <w:r w:rsidRPr="00386A42">
        <w:rPr>
          <w:rFonts w:ascii="Arial" w:eastAsia="Arial" w:hAnsi="Arial"/>
          <w:sz w:val="24"/>
          <w:szCs w:val="24"/>
          <w:lang w:val="fr-FR"/>
        </w:rPr>
        <w:t>59.4. Après paiement de tous les montants, en principal et accessoire restant dus aux prêteurs au titre des accords de financement, la concession de l’ensemble des biens et droits qui en dépendent sont retransférés par le concédant au concessionnaire initial. Dans ce but, l’entité substituée notifie à ce dernier et au concédant l’ensemble des documents justificatifs de cette situation.</w:t>
      </w:r>
    </w:p>
    <w:p w14:paraId="160C0DF3" w14:textId="77777777" w:rsidR="003E589F" w:rsidRPr="00386A42" w:rsidRDefault="003E589F" w:rsidP="00BA13AA">
      <w:pPr>
        <w:spacing w:line="235" w:lineRule="exact"/>
        <w:jc w:val="both"/>
        <w:rPr>
          <w:rFonts w:ascii="Arial" w:eastAsia="Times New Roman" w:hAnsi="Arial"/>
          <w:sz w:val="24"/>
          <w:szCs w:val="24"/>
          <w:lang w:val="fr-FR"/>
        </w:rPr>
      </w:pPr>
    </w:p>
    <w:p w14:paraId="677FCEF5" w14:textId="77777777" w:rsidR="005076A1" w:rsidRDefault="00A76BF3" w:rsidP="00BA13AA">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Le re-transfert de la concession prévu au paragraphe précédent du présent article n’est pas applicable dans le cas où la substitution a été mise en œuvre par l’autorité concédante pour manquement grave du concessionnaire aux documents de la concession.</w:t>
      </w:r>
      <w:bookmarkStart w:id="47" w:name="page68"/>
      <w:bookmarkEnd w:id="47"/>
    </w:p>
    <w:p w14:paraId="2D33893D" w14:textId="0381E6DF" w:rsidR="003E589F" w:rsidRPr="00386A42" w:rsidRDefault="00A76BF3" w:rsidP="00BA13AA">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 xml:space="preserve">59.5. Les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du paragraphe 59.4 précédent ne peuvent avoir pour effet de modifier la date d’expiration de la concession.</w:t>
      </w:r>
    </w:p>
    <w:p w14:paraId="2D24A2C8" w14:textId="77777777" w:rsidR="003E589F" w:rsidRPr="00386A42" w:rsidRDefault="003E589F" w:rsidP="00BA13AA">
      <w:pPr>
        <w:spacing w:line="200" w:lineRule="exact"/>
        <w:jc w:val="both"/>
        <w:rPr>
          <w:rFonts w:ascii="Arial" w:eastAsia="Times New Roman" w:hAnsi="Arial"/>
          <w:sz w:val="24"/>
          <w:szCs w:val="24"/>
          <w:lang w:val="fr-FR"/>
        </w:rPr>
      </w:pPr>
    </w:p>
    <w:p w14:paraId="7185A047" w14:textId="77777777" w:rsidR="003E589F" w:rsidRPr="00386A42" w:rsidRDefault="003E589F">
      <w:pPr>
        <w:spacing w:line="248" w:lineRule="exact"/>
        <w:rPr>
          <w:rFonts w:ascii="Arial" w:eastAsia="Times New Roman" w:hAnsi="Arial"/>
          <w:sz w:val="24"/>
          <w:szCs w:val="24"/>
          <w:lang w:val="fr-FR"/>
        </w:rPr>
      </w:pPr>
    </w:p>
    <w:p w14:paraId="2E62CAE4" w14:textId="77777777" w:rsidR="003E589F" w:rsidRPr="00386A42" w:rsidRDefault="00A76BF3">
      <w:pPr>
        <w:spacing w:line="0" w:lineRule="atLeast"/>
        <w:ind w:left="340"/>
        <w:rPr>
          <w:rFonts w:ascii="Arial" w:eastAsia="Arial" w:hAnsi="Arial"/>
          <w:b/>
          <w:sz w:val="24"/>
          <w:szCs w:val="24"/>
          <w:lang w:val="fr-FR"/>
        </w:rPr>
      </w:pPr>
      <w:r w:rsidRPr="00386A42">
        <w:rPr>
          <w:rFonts w:ascii="Arial" w:eastAsia="Arial" w:hAnsi="Arial"/>
          <w:b/>
          <w:sz w:val="24"/>
          <w:szCs w:val="24"/>
          <w:lang w:val="fr-FR"/>
        </w:rPr>
        <w:lastRenderedPageBreak/>
        <w:t>ARTICLE 60 – Indemnisation en cas de résiliation de la convention</w:t>
      </w:r>
    </w:p>
    <w:p w14:paraId="1F0E537D" w14:textId="77777777" w:rsidR="003E589F" w:rsidRPr="00386A42" w:rsidRDefault="003E589F">
      <w:pPr>
        <w:spacing w:line="243" w:lineRule="exact"/>
        <w:rPr>
          <w:rFonts w:ascii="Arial" w:eastAsia="Times New Roman" w:hAnsi="Arial"/>
          <w:sz w:val="24"/>
          <w:szCs w:val="24"/>
          <w:lang w:val="fr-FR"/>
        </w:rPr>
      </w:pPr>
    </w:p>
    <w:p w14:paraId="03A5A0E8"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60.1. </w:t>
      </w:r>
      <w:r w:rsidRPr="00386A42">
        <w:rPr>
          <w:rFonts w:ascii="Arial" w:eastAsia="Arial" w:hAnsi="Arial"/>
          <w:sz w:val="24"/>
          <w:szCs w:val="24"/>
          <w:u w:val="single"/>
          <w:lang w:val="fr-FR"/>
        </w:rPr>
        <w:t>Résiliation avant la date de bouclage financier</w:t>
      </w:r>
    </w:p>
    <w:p w14:paraId="041A8421" w14:textId="77777777" w:rsidR="003E589F" w:rsidRPr="00386A42" w:rsidRDefault="003E589F">
      <w:pPr>
        <w:spacing w:line="232" w:lineRule="exact"/>
        <w:rPr>
          <w:rFonts w:ascii="Arial" w:eastAsia="Times New Roman" w:hAnsi="Arial"/>
          <w:sz w:val="24"/>
          <w:szCs w:val="24"/>
          <w:lang w:val="fr-FR"/>
        </w:rPr>
      </w:pPr>
    </w:p>
    <w:p w14:paraId="084BA109" w14:textId="542CB965" w:rsidR="003E589F" w:rsidRPr="00386A42" w:rsidRDefault="00A76BF3">
      <w:pPr>
        <w:spacing w:line="239" w:lineRule="auto"/>
        <w:ind w:left="340" w:right="60"/>
        <w:jc w:val="both"/>
        <w:rPr>
          <w:rFonts w:ascii="Arial" w:eastAsia="Arial" w:hAnsi="Arial"/>
          <w:sz w:val="24"/>
          <w:szCs w:val="24"/>
          <w:lang w:val="fr-FR"/>
        </w:rPr>
      </w:pPr>
      <w:r w:rsidRPr="00386A42">
        <w:rPr>
          <w:rFonts w:ascii="Arial" w:eastAsia="Arial" w:hAnsi="Arial"/>
          <w:sz w:val="24"/>
          <w:szCs w:val="24"/>
          <w:lang w:val="fr-FR"/>
        </w:rPr>
        <w:t>60.1.1. Dans le cas de la résiliation avant la date de bouclage financier ou anticipée de la convention de concession prévue au 2.2.1.5 du présent cahier, le concessionnaire est remboursé par l’autorité concédante dans un délai maximal de</w:t>
      </w:r>
      <w:r w:rsidR="00AA5DCA">
        <w:rPr>
          <w:rFonts w:ascii="Arial" w:eastAsia="Arial" w:hAnsi="Arial"/>
          <w:sz w:val="24"/>
          <w:szCs w:val="24"/>
          <w:lang w:val="fr-FR"/>
        </w:rPr>
        <w:t xml:space="preserve"> </w:t>
      </w:r>
      <w:r w:rsidRPr="00386A42">
        <w:rPr>
          <w:rFonts w:ascii="Arial" w:eastAsia="Arial" w:hAnsi="Arial"/>
          <w:sz w:val="24"/>
          <w:szCs w:val="24"/>
          <w:lang w:val="fr-FR"/>
        </w:rPr>
        <w:t>quatre (4) mois, à compter de la résiliation de la convention de concession, du montant des investissements effectués par la société concessionnaire au titre des études indiquées à l’article 6 du présent cahier.</w:t>
      </w:r>
    </w:p>
    <w:p w14:paraId="586D8ED7" w14:textId="77777777" w:rsidR="003E589F" w:rsidRPr="00386A42" w:rsidRDefault="003E589F">
      <w:pPr>
        <w:spacing w:line="233" w:lineRule="exact"/>
        <w:rPr>
          <w:rFonts w:ascii="Arial" w:eastAsia="Times New Roman" w:hAnsi="Arial"/>
          <w:sz w:val="24"/>
          <w:szCs w:val="24"/>
          <w:lang w:val="fr-FR"/>
        </w:rPr>
      </w:pPr>
    </w:p>
    <w:p w14:paraId="7E0DAD43" w14:textId="77777777" w:rsidR="003E589F" w:rsidRPr="00386A42" w:rsidRDefault="00A76BF3">
      <w:pPr>
        <w:spacing w:line="0" w:lineRule="atLeast"/>
        <w:ind w:left="340"/>
        <w:jc w:val="both"/>
        <w:rPr>
          <w:rFonts w:ascii="Arial" w:eastAsia="Arial" w:hAnsi="Arial"/>
          <w:sz w:val="24"/>
          <w:szCs w:val="24"/>
          <w:lang w:val="fr-FR"/>
        </w:rPr>
      </w:pPr>
      <w:r w:rsidRPr="00386A42">
        <w:rPr>
          <w:rFonts w:ascii="Arial" w:eastAsia="Arial" w:hAnsi="Arial"/>
          <w:sz w:val="24"/>
          <w:szCs w:val="24"/>
          <w:lang w:val="fr-FR"/>
        </w:rPr>
        <w:t>60.1.2. La société concessionnaire doit adresser à bref délai, à compter de la résiliation, les justificatifs des montants réellement engagés. L’autorité concédante a le droit de notifier dans un délai maximal d'un (1) mois, à compter de la réception des justificatifs, son refus de rembourser une étude dont la réalisation lui apparaît inutile</w:t>
      </w:r>
      <w:r w:rsidR="00196685">
        <w:rPr>
          <w:rFonts w:ascii="Arial" w:eastAsia="Arial" w:hAnsi="Arial"/>
          <w:sz w:val="24"/>
          <w:szCs w:val="24"/>
          <w:lang w:val="fr-FR"/>
        </w:rPr>
        <w:t xml:space="preserve"> </w:t>
      </w:r>
      <w:r w:rsidRPr="00386A42">
        <w:rPr>
          <w:rFonts w:ascii="Arial" w:eastAsia="Arial" w:hAnsi="Arial"/>
          <w:sz w:val="24"/>
          <w:szCs w:val="24"/>
          <w:lang w:val="fr-FR"/>
        </w:rPr>
        <w:t>eu égard à l’objet du projet ou présente un caractère répétitif excessif eu égard à la pratique</w:t>
      </w:r>
      <w:r w:rsidR="00196685">
        <w:rPr>
          <w:rFonts w:ascii="Arial" w:eastAsia="Arial" w:hAnsi="Arial"/>
          <w:sz w:val="24"/>
          <w:szCs w:val="24"/>
          <w:lang w:val="fr-FR"/>
        </w:rPr>
        <w:t xml:space="preserve"> </w:t>
      </w:r>
      <w:r w:rsidRPr="00386A42">
        <w:rPr>
          <w:rFonts w:ascii="Arial" w:eastAsia="Arial" w:hAnsi="Arial"/>
          <w:sz w:val="24"/>
          <w:szCs w:val="24"/>
          <w:lang w:val="fr-FR"/>
        </w:rPr>
        <w:t>internationale en la matière admise en Haïti ou dont le montant lui semble excessif eu égard à la même pratique internationale.</w:t>
      </w:r>
    </w:p>
    <w:p w14:paraId="6DBCD767" w14:textId="77777777" w:rsidR="003E589F" w:rsidRPr="00386A42" w:rsidRDefault="003E589F">
      <w:pPr>
        <w:spacing w:line="231" w:lineRule="exact"/>
        <w:rPr>
          <w:rFonts w:ascii="Arial" w:eastAsia="Times New Roman" w:hAnsi="Arial"/>
          <w:sz w:val="24"/>
          <w:szCs w:val="24"/>
          <w:lang w:val="fr-FR"/>
        </w:rPr>
      </w:pPr>
    </w:p>
    <w:p w14:paraId="00A07233" w14:textId="77777777" w:rsidR="003E589F" w:rsidRPr="00386A42" w:rsidRDefault="00A76BF3">
      <w:pPr>
        <w:spacing w:line="239" w:lineRule="auto"/>
        <w:ind w:left="340" w:right="40"/>
        <w:jc w:val="both"/>
        <w:rPr>
          <w:rFonts w:ascii="Arial" w:eastAsia="Arial" w:hAnsi="Arial"/>
          <w:sz w:val="24"/>
          <w:szCs w:val="24"/>
          <w:lang w:val="fr-FR"/>
        </w:rPr>
      </w:pPr>
      <w:r w:rsidRPr="00386A42">
        <w:rPr>
          <w:rFonts w:ascii="Arial" w:eastAsia="Arial" w:hAnsi="Arial"/>
          <w:sz w:val="24"/>
          <w:szCs w:val="24"/>
          <w:lang w:val="fr-FR"/>
        </w:rPr>
        <w:t>En cas de désaccord du concessionnaire sur le motif de refus notifié par l’autorité concédante, le litige est soumis directement à expertise, suivant la procédure définie à l’article 61 du présent cahier.</w:t>
      </w:r>
    </w:p>
    <w:p w14:paraId="2649B1AC" w14:textId="77777777" w:rsidR="003E589F" w:rsidRPr="00386A42" w:rsidRDefault="003E589F">
      <w:pPr>
        <w:spacing w:line="235" w:lineRule="exact"/>
        <w:rPr>
          <w:rFonts w:ascii="Arial" w:eastAsia="Times New Roman" w:hAnsi="Arial"/>
          <w:sz w:val="24"/>
          <w:szCs w:val="24"/>
          <w:lang w:val="fr-FR"/>
        </w:rPr>
      </w:pPr>
    </w:p>
    <w:p w14:paraId="7431CE3A" w14:textId="77777777" w:rsidR="003E589F" w:rsidRPr="00386A42" w:rsidRDefault="00A76BF3">
      <w:pPr>
        <w:spacing w:line="239" w:lineRule="auto"/>
        <w:ind w:left="340" w:right="80"/>
        <w:jc w:val="both"/>
        <w:rPr>
          <w:rFonts w:ascii="Arial" w:eastAsia="Arial" w:hAnsi="Arial"/>
          <w:sz w:val="24"/>
          <w:szCs w:val="24"/>
          <w:lang w:val="fr-FR"/>
        </w:rPr>
      </w:pPr>
      <w:r w:rsidRPr="00386A42">
        <w:rPr>
          <w:rFonts w:ascii="Arial" w:eastAsia="Arial" w:hAnsi="Arial"/>
          <w:sz w:val="24"/>
          <w:szCs w:val="24"/>
          <w:lang w:val="fr-FR"/>
        </w:rPr>
        <w:t>60.1.3. L’indemnité est versée au concessionnaire, libre de tous frais, impôts et/ou taxes et est librement transférable dans tous pays étrangers, sous réserve du respect des procédures en vigueur.</w:t>
      </w:r>
    </w:p>
    <w:p w14:paraId="35C17BFF" w14:textId="77777777" w:rsidR="003E589F" w:rsidRPr="00386A42" w:rsidRDefault="003E589F">
      <w:pPr>
        <w:spacing w:line="232" w:lineRule="exact"/>
        <w:rPr>
          <w:rFonts w:ascii="Arial" w:eastAsia="Times New Roman" w:hAnsi="Arial"/>
          <w:sz w:val="24"/>
          <w:szCs w:val="24"/>
          <w:lang w:val="fr-FR"/>
        </w:rPr>
      </w:pPr>
    </w:p>
    <w:p w14:paraId="5ABEBDAD" w14:textId="2982BCE6" w:rsidR="003E589F" w:rsidRPr="00386A42" w:rsidRDefault="00A76BF3">
      <w:pPr>
        <w:spacing w:line="239" w:lineRule="auto"/>
        <w:ind w:left="340" w:right="20"/>
        <w:jc w:val="both"/>
        <w:rPr>
          <w:rFonts w:ascii="Arial" w:eastAsia="Arial" w:hAnsi="Arial"/>
          <w:sz w:val="24"/>
          <w:szCs w:val="24"/>
          <w:lang w:val="fr-FR"/>
        </w:rPr>
      </w:pPr>
      <w:r w:rsidRPr="00386A42">
        <w:rPr>
          <w:rFonts w:ascii="Arial" w:eastAsia="Arial" w:hAnsi="Arial"/>
          <w:sz w:val="24"/>
          <w:szCs w:val="24"/>
          <w:lang w:val="fr-FR"/>
        </w:rPr>
        <w:t>Après la mise en œuvre effective du remboursement ci-dessus énoncé, sauf accord des parties sur les modalités dudit remboursement, le concessionnaire s’engage à remettre immédiatement et sur sa demande, à l’autorité concédante, la totalité des études réalisées, et à lui transférer les droits de propriété intellectuelle et industrielle y afférents.</w:t>
      </w:r>
    </w:p>
    <w:p w14:paraId="627F8018" w14:textId="77777777" w:rsidR="003E589F" w:rsidRPr="00386A42" w:rsidRDefault="003E589F">
      <w:pPr>
        <w:spacing w:line="233" w:lineRule="exact"/>
        <w:rPr>
          <w:rFonts w:ascii="Arial" w:eastAsia="Times New Roman" w:hAnsi="Arial"/>
          <w:sz w:val="24"/>
          <w:szCs w:val="24"/>
          <w:lang w:val="fr-FR"/>
        </w:rPr>
      </w:pPr>
    </w:p>
    <w:p w14:paraId="50620849" w14:textId="77777777" w:rsidR="003E589F" w:rsidRPr="00386A42" w:rsidRDefault="00A76BF3">
      <w:pPr>
        <w:spacing w:line="0" w:lineRule="atLeast"/>
        <w:ind w:left="340"/>
        <w:rPr>
          <w:rFonts w:ascii="Arial" w:eastAsia="Arial" w:hAnsi="Arial"/>
          <w:sz w:val="24"/>
          <w:szCs w:val="24"/>
          <w:u w:val="single"/>
          <w:lang w:val="fr-FR"/>
        </w:rPr>
      </w:pPr>
      <w:r w:rsidRPr="00386A42">
        <w:rPr>
          <w:rFonts w:ascii="Arial" w:eastAsia="Arial" w:hAnsi="Arial"/>
          <w:sz w:val="24"/>
          <w:szCs w:val="24"/>
          <w:lang w:val="fr-FR"/>
        </w:rPr>
        <w:t xml:space="preserve">60.2. </w:t>
      </w:r>
      <w:r w:rsidRPr="00386A42">
        <w:rPr>
          <w:rFonts w:ascii="Arial" w:eastAsia="Arial" w:hAnsi="Arial"/>
          <w:sz w:val="24"/>
          <w:szCs w:val="24"/>
          <w:u w:val="single"/>
          <w:lang w:val="fr-FR"/>
        </w:rPr>
        <w:t>Résiliation pour manquement grave du concessionnaire</w:t>
      </w:r>
    </w:p>
    <w:p w14:paraId="5BE4C41D" w14:textId="77777777" w:rsidR="003E589F" w:rsidRPr="00386A42" w:rsidRDefault="003E589F">
      <w:pPr>
        <w:spacing w:line="232" w:lineRule="exact"/>
        <w:rPr>
          <w:rFonts w:ascii="Arial" w:eastAsia="Times New Roman" w:hAnsi="Arial"/>
          <w:sz w:val="24"/>
          <w:szCs w:val="24"/>
          <w:lang w:val="fr-FR"/>
        </w:rPr>
      </w:pPr>
    </w:p>
    <w:p w14:paraId="72448671" w14:textId="77777777" w:rsidR="003E589F" w:rsidRPr="00386A42" w:rsidRDefault="00A76BF3">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60.2.1. Les parties conviennent que tout manquement grave du concessionnaire dans l’exécution des obligations mises à sa charge par la convention de concession entraine la résiliation de celle-ci par l’autorité concédante.</w:t>
      </w:r>
    </w:p>
    <w:p w14:paraId="49E68B32" w14:textId="77777777" w:rsidR="003E589F" w:rsidRPr="00386A42" w:rsidRDefault="003E589F">
      <w:pPr>
        <w:spacing w:line="232" w:lineRule="exact"/>
        <w:rPr>
          <w:rFonts w:ascii="Arial" w:eastAsia="Times New Roman" w:hAnsi="Arial"/>
          <w:sz w:val="24"/>
          <w:szCs w:val="24"/>
          <w:lang w:val="fr-FR"/>
        </w:rPr>
      </w:pPr>
    </w:p>
    <w:p w14:paraId="2C76D79B" w14:textId="77777777" w:rsidR="003E589F" w:rsidRPr="00386A42" w:rsidRDefault="00A76BF3" w:rsidP="00BA13AA">
      <w:pPr>
        <w:spacing w:line="239" w:lineRule="auto"/>
        <w:ind w:left="340" w:right="100"/>
        <w:jc w:val="both"/>
        <w:rPr>
          <w:rFonts w:ascii="Arial" w:eastAsia="Arial" w:hAnsi="Arial"/>
          <w:sz w:val="24"/>
          <w:szCs w:val="24"/>
          <w:lang w:val="fr-FR"/>
        </w:rPr>
      </w:pPr>
      <w:r w:rsidRPr="00386A42">
        <w:rPr>
          <w:rFonts w:ascii="Arial" w:eastAsia="Arial" w:hAnsi="Arial"/>
          <w:sz w:val="24"/>
          <w:szCs w:val="24"/>
          <w:lang w:val="fr-FR"/>
        </w:rPr>
        <w:t>60.2.2. Constitue un manquement grave, dans le cadre de la convention, l’un ou l’autre des faits suivants :</w:t>
      </w:r>
    </w:p>
    <w:p w14:paraId="663A1200" w14:textId="77777777" w:rsidR="003E589F" w:rsidRPr="00386A42" w:rsidRDefault="003E589F" w:rsidP="00BA13AA">
      <w:pPr>
        <w:spacing w:line="231" w:lineRule="exact"/>
        <w:jc w:val="both"/>
        <w:rPr>
          <w:rFonts w:ascii="Arial" w:eastAsia="Times New Roman" w:hAnsi="Arial"/>
          <w:sz w:val="24"/>
          <w:szCs w:val="24"/>
          <w:lang w:val="fr-FR"/>
        </w:rPr>
      </w:pPr>
    </w:p>
    <w:p w14:paraId="5CD168C8" w14:textId="17958CC3" w:rsidR="003E589F" w:rsidRPr="00386A42" w:rsidRDefault="00196685" w:rsidP="00A47EED">
      <w:pPr>
        <w:numPr>
          <w:ilvl w:val="0"/>
          <w:numId w:val="27"/>
        </w:numPr>
        <w:tabs>
          <w:tab w:val="left" w:pos="1040"/>
        </w:tabs>
        <w:spacing w:line="239" w:lineRule="auto"/>
        <w:ind w:left="1040" w:right="100" w:hanging="361"/>
        <w:jc w:val="both"/>
        <w:rPr>
          <w:rFonts w:ascii="Arial" w:eastAsia="Arial" w:hAnsi="Arial"/>
          <w:sz w:val="24"/>
          <w:szCs w:val="24"/>
          <w:lang w:val="fr-FR"/>
        </w:rPr>
      </w:pPr>
      <w:r>
        <w:rPr>
          <w:rFonts w:ascii="Arial" w:eastAsia="Arial" w:hAnsi="Arial"/>
          <w:sz w:val="24"/>
          <w:szCs w:val="24"/>
          <w:lang w:val="fr-FR"/>
        </w:rPr>
        <w:t xml:space="preserve">La </w:t>
      </w:r>
      <w:r w:rsidR="00A76BF3" w:rsidRPr="00386A42">
        <w:rPr>
          <w:rFonts w:ascii="Arial" w:eastAsia="Arial" w:hAnsi="Arial"/>
          <w:sz w:val="24"/>
          <w:szCs w:val="24"/>
          <w:lang w:val="fr-FR"/>
        </w:rPr>
        <w:t xml:space="preserve">méconnaissance systématique des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00A76BF3" w:rsidRPr="00386A42">
        <w:rPr>
          <w:rFonts w:ascii="Arial" w:eastAsia="Arial" w:hAnsi="Arial"/>
          <w:sz w:val="24"/>
          <w:szCs w:val="24"/>
          <w:lang w:val="fr-FR"/>
        </w:rPr>
        <w:t>contractuelles dans l’exécution technique, l’organisation administrative et financière du service concédé ;</w:t>
      </w:r>
    </w:p>
    <w:p w14:paraId="68ADB83D" w14:textId="77777777" w:rsidR="003E589F" w:rsidRPr="00386A42" w:rsidRDefault="003E589F" w:rsidP="00BA13AA">
      <w:pPr>
        <w:spacing w:line="233" w:lineRule="exact"/>
        <w:jc w:val="both"/>
        <w:rPr>
          <w:rFonts w:ascii="Arial" w:eastAsia="Arial" w:hAnsi="Arial"/>
          <w:sz w:val="24"/>
          <w:szCs w:val="24"/>
          <w:lang w:val="fr-FR"/>
        </w:rPr>
      </w:pPr>
    </w:p>
    <w:p w14:paraId="6B81F877" w14:textId="5F45DA12" w:rsidR="003E589F" w:rsidRPr="00386A42" w:rsidRDefault="00196685" w:rsidP="00A47EED">
      <w:pPr>
        <w:numPr>
          <w:ilvl w:val="0"/>
          <w:numId w:val="27"/>
        </w:numPr>
        <w:tabs>
          <w:tab w:val="left" w:pos="1040"/>
        </w:tabs>
        <w:spacing w:line="239" w:lineRule="auto"/>
        <w:ind w:left="1040" w:right="120" w:hanging="361"/>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 xml:space="preserve">abandon ou </w:t>
      </w:r>
      <w:r>
        <w:rPr>
          <w:rFonts w:ascii="Arial" w:eastAsia="Arial" w:hAnsi="Arial"/>
          <w:sz w:val="24"/>
          <w:szCs w:val="24"/>
          <w:lang w:val="fr-FR"/>
        </w:rPr>
        <w:t>l’</w:t>
      </w:r>
      <w:r w:rsidR="00A76BF3" w:rsidRPr="00386A42">
        <w:rPr>
          <w:rFonts w:ascii="Arial" w:eastAsia="Arial" w:hAnsi="Arial"/>
          <w:sz w:val="24"/>
          <w:szCs w:val="24"/>
          <w:lang w:val="fr-FR"/>
        </w:rPr>
        <w:t xml:space="preserve">interruption du service concédé pour des motifs imputables au concessionnaire, sous réserve des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00A76BF3" w:rsidRPr="00386A42">
        <w:rPr>
          <w:rFonts w:ascii="Arial" w:eastAsia="Arial" w:hAnsi="Arial"/>
          <w:sz w:val="24"/>
          <w:szCs w:val="24"/>
          <w:lang w:val="fr-FR"/>
        </w:rPr>
        <w:t>des documents de la concession ;</w:t>
      </w:r>
    </w:p>
    <w:p w14:paraId="7425D42E" w14:textId="77777777" w:rsidR="003E589F" w:rsidRPr="00386A42" w:rsidRDefault="003E589F" w:rsidP="00BA13AA">
      <w:pPr>
        <w:spacing w:line="230" w:lineRule="exact"/>
        <w:jc w:val="both"/>
        <w:rPr>
          <w:rFonts w:ascii="Arial" w:eastAsia="Arial" w:hAnsi="Arial"/>
          <w:sz w:val="24"/>
          <w:szCs w:val="24"/>
          <w:lang w:val="fr-FR"/>
        </w:rPr>
      </w:pPr>
    </w:p>
    <w:p w14:paraId="6A49D8BA" w14:textId="77777777" w:rsidR="003E589F" w:rsidRPr="00386A42" w:rsidRDefault="00196685" w:rsidP="00A47EED">
      <w:pPr>
        <w:numPr>
          <w:ilvl w:val="0"/>
          <w:numId w:val="27"/>
        </w:numPr>
        <w:tabs>
          <w:tab w:val="left" w:pos="1040"/>
        </w:tabs>
        <w:spacing w:line="239" w:lineRule="auto"/>
        <w:ind w:left="1040" w:right="100" w:hanging="361"/>
        <w:jc w:val="both"/>
        <w:rPr>
          <w:rFonts w:ascii="Arial" w:eastAsia="Arial" w:hAnsi="Arial"/>
          <w:sz w:val="24"/>
          <w:szCs w:val="24"/>
          <w:lang w:val="fr-FR"/>
        </w:rPr>
      </w:pPr>
      <w:r>
        <w:rPr>
          <w:rFonts w:ascii="Arial" w:eastAsia="Arial" w:hAnsi="Arial"/>
          <w:sz w:val="24"/>
          <w:szCs w:val="24"/>
          <w:lang w:val="fr-FR"/>
        </w:rPr>
        <w:t xml:space="preserve">La </w:t>
      </w:r>
      <w:r w:rsidR="00A76BF3" w:rsidRPr="00386A42">
        <w:rPr>
          <w:rFonts w:ascii="Arial" w:eastAsia="Arial" w:hAnsi="Arial"/>
          <w:sz w:val="24"/>
          <w:szCs w:val="24"/>
          <w:lang w:val="fr-FR"/>
        </w:rPr>
        <w:t xml:space="preserve">cession ou </w:t>
      </w:r>
      <w:r>
        <w:rPr>
          <w:rFonts w:ascii="Arial" w:eastAsia="Arial" w:hAnsi="Arial"/>
          <w:sz w:val="24"/>
          <w:szCs w:val="24"/>
          <w:lang w:val="fr-FR"/>
        </w:rPr>
        <w:t xml:space="preserve">le </w:t>
      </w:r>
      <w:r w:rsidR="00A76BF3" w:rsidRPr="00386A42">
        <w:rPr>
          <w:rFonts w:ascii="Arial" w:eastAsia="Arial" w:hAnsi="Arial"/>
          <w:sz w:val="24"/>
          <w:szCs w:val="24"/>
          <w:lang w:val="fr-FR"/>
        </w:rPr>
        <w:t>transfert à des tiers de droits de la concession ou de biens affectés à la concession, sans autorisation préalable de l’autorité concédante ;</w:t>
      </w:r>
    </w:p>
    <w:p w14:paraId="2E0C46B1" w14:textId="77777777" w:rsidR="003E589F" w:rsidRPr="00386A42" w:rsidRDefault="003E589F" w:rsidP="00BA13AA">
      <w:pPr>
        <w:spacing w:line="233" w:lineRule="exact"/>
        <w:jc w:val="both"/>
        <w:rPr>
          <w:rFonts w:ascii="Arial" w:eastAsia="Arial" w:hAnsi="Arial"/>
          <w:sz w:val="24"/>
          <w:szCs w:val="24"/>
          <w:lang w:val="fr-FR"/>
        </w:rPr>
      </w:pPr>
    </w:p>
    <w:p w14:paraId="2800B617" w14:textId="0B192E8A" w:rsidR="003E589F" w:rsidRDefault="00196685" w:rsidP="00A47EED">
      <w:pPr>
        <w:numPr>
          <w:ilvl w:val="0"/>
          <w:numId w:val="27"/>
        </w:numPr>
        <w:tabs>
          <w:tab w:val="left" w:pos="1040"/>
        </w:tabs>
        <w:spacing w:line="239" w:lineRule="auto"/>
        <w:ind w:left="1040" w:right="120" w:hanging="361"/>
        <w:jc w:val="both"/>
        <w:rPr>
          <w:rFonts w:ascii="Arial" w:eastAsia="Arial" w:hAnsi="Arial"/>
          <w:sz w:val="24"/>
          <w:szCs w:val="24"/>
          <w:lang w:val="fr-FR"/>
        </w:rPr>
      </w:pPr>
      <w:r>
        <w:rPr>
          <w:rFonts w:ascii="Arial" w:eastAsia="Arial" w:hAnsi="Arial"/>
          <w:sz w:val="24"/>
          <w:szCs w:val="24"/>
          <w:lang w:val="fr-FR"/>
        </w:rPr>
        <w:lastRenderedPageBreak/>
        <w:t xml:space="preserve">Le </w:t>
      </w:r>
      <w:r w:rsidR="00A76BF3" w:rsidRPr="00386A42">
        <w:rPr>
          <w:rFonts w:ascii="Arial" w:eastAsia="Arial" w:hAnsi="Arial"/>
          <w:sz w:val="24"/>
          <w:szCs w:val="24"/>
          <w:lang w:val="fr-FR"/>
        </w:rPr>
        <w:t xml:space="preserve">nantissement ou </w:t>
      </w:r>
      <w:r>
        <w:rPr>
          <w:rFonts w:ascii="Arial" w:eastAsia="Arial" w:hAnsi="Arial"/>
          <w:sz w:val="24"/>
          <w:szCs w:val="24"/>
          <w:lang w:val="fr-FR"/>
        </w:rPr>
        <w:t xml:space="preserve">la </w:t>
      </w:r>
      <w:r w:rsidR="00A76BF3" w:rsidRPr="00386A42">
        <w:rPr>
          <w:rFonts w:ascii="Arial" w:eastAsia="Arial" w:hAnsi="Arial"/>
          <w:sz w:val="24"/>
          <w:szCs w:val="24"/>
          <w:lang w:val="fr-FR"/>
        </w:rPr>
        <w:t>constitution d’hypothèque sur des droits de la concession ou des biens incorporés à la concession, sans autorisation préalable de l’autorité concédante</w:t>
      </w:r>
      <w:r w:rsidR="006A772C">
        <w:rPr>
          <w:rFonts w:ascii="Arial" w:eastAsia="Arial" w:hAnsi="Arial"/>
          <w:sz w:val="24"/>
          <w:szCs w:val="24"/>
          <w:lang w:val="fr-FR"/>
        </w:rPr>
        <w:t> ;</w:t>
      </w:r>
    </w:p>
    <w:p w14:paraId="0B7C60CD" w14:textId="77777777" w:rsidR="006A772C" w:rsidRDefault="006A772C" w:rsidP="006A772C">
      <w:pPr>
        <w:pStyle w:val="ListParagraph"/>
        <w:rPr>
          <w:rFonts w:ascii="Arial" w:eastAsia="Arial" w:hAnsi="Arial"/>
          <w:sz w:val="24"/>
          <w:szCs w:val="24"/>
          <w:lang w:val="fr-FR"/>
        </w:rPr>
      </w:pPr>
    </w:p>
    <w:p w14:paraId="3D9A61C1" w14:textId="77777777" w:rsidR="006A772C" w:rsidRPr="00386A42" w:rsidRDefault="006A772C" w:rsidP="00A47EED">
      <w:pPr>
        <w:numPr>
          <w:ilvl w:val="0"/>
          <w:numId w:val="27"/>
        </w:numPr>
        <w:tabs>
          <w:tab w:val="left" w:pos="1040"/>
        </w:tabs>
        <w:spacing w:line="239" w:lineRule="auto"/>
        <w:ind w:left="1040" w:right="120" w:hanging="361"/>
        <w:jc w:val="both"/>
        <w:rPr>
          <w:rFonts w:ascii="Arial" w:eastAsia="Arial" w:hAnsi="Arial"/>
          <w:sz w:val="24"/>
          <w:szCs w:val="24"/>
          <w:lang w:val="fr-FR"/>
        </w:rPr>
      </w:pPr>
      <w:r>
        <w:rPr>
          <w:rFonts w:ascii="Arial" w:eastAsia="Arial" w:hAnsi="Arial"/>
          <w:sz w:val="24"/>
          <w:szCs w:val="24"/>
          <w:lang w:val="fr-FR"/>
        </w:rPr>
        <w:t>Le fait d’</w:t>
      </w:r>
      <w:r w:rsidRPr="004D72D6">
        <w:rPr>
          <w:rFonts w:ascii="Arial" w:eastAsia="Arial" w:hAnsi="Arial"/>
          <w:sz w:val="24"/>
          <w:szCs w:val="24"/>
          <w:lang w:val="fr-FR"/>
        </w:rPr>
        <w:t xml:space="preserve">opérer </w:t>
      </w:r>
      <w:r>
        <w:rPr>
          <w:rFonts w:ascii="Arial" w:eastAsia="Arial" w:hAnsi="Arial"/>
          <w:sz w:val="24"/>
          <w:szCs w:val="24"/>
          <w:lang w:val="fr-FR"/>
        </w:rPr>
        <w:t xml:space="preserve">le mini-réseau </w:t>
      </w:r>
      <w:r w:rsidRPr="004D72D6">
        <w:rPr>
          <w:rFonts w:ascii="Arial" w:eastAsia="Arial" w:hAnsi="Arial"/>
          <w:sz w:val="24"/>
          <w:szCs w:val="24"/>
          <w:lang w:val="fr-FR"/>
        </w:rPr>
        <w:t>sans les licences et permis valides nécessaires.</w:t>
      </w:r>
    </w:p>
    <w:p w14:paraId="601B1EE0" w14:textId="77777777" w:rsidR="006A772C" w:rsidRPr="00386A42" w:rsidRDefault="006A772C" w:rsidP="006A772C">
      <w:pPr>
        <w:tabs>
          <w:tab w:val="left" w:pos="1040"/>
        </w:tabs>
        <w:spacing w:line="239" w:lineRule="auto"/>
        <w:ind w:left="1040" w:right="120"/>
        <w:jc w:val="both"/>
        <w:rPr>
          <w:rFonts w:ascii="Arial" w:eastAsia="Arial" w:hAnsi="Arial"/>
          <w:sz w:val="24"/>
          <w:szCs w:val="24"/>
          <w:lang w:val="fr-FR"/>
        </w:rPr>
      </w:pPr>
    </w:p>
    <w:p w14:paraId="3E565644" w14:textId="77777777" w:rsidR="003E589F" w:rsidRPr="00386A42" w:rsidRDefault="003E589F">
      <w:pPr>
        <w:spacing w:line="231" w:lineRule="exact"/>
        <w:rPr>
          <w:rFonts w:ascii="Arial" w:eastAsia="Times New Roman" w:hAnsi="Arial"/>
          <w:sz w:val="24"/>
          <w:szCs w:val="24"/>
          <w:lang w:val="fr-FR"/>
        </w:rPr>
      </w:pPr>
    </w:p>
    <w:p w14:paraId="1138343D" w14:textId="77777777" w:rsidR="003E589F" w:rsidRPr="00386A42" w:rsidRDefault="00A76BF3">
      <w:pPr>
        <w:spacing w:line="239" w:lineRule="auto"/>
        <w:ind w:left="340" w:right="100"/>
        <w:rPr>
          <w:rFonts w:ascii="Arial" w:eastAsia="Arial" w:hAnsi="Arial"/>
          <w:sz w:val="24"/>
          <w:szCs w:val="24"/>
          <w:lang w:val="fr-FR"/>
        </w:rPr>
      </w:pPr>
      <w:r w:rsidRPr="00386A42">
        <w:rPr>
          <w:rFonts w:ascii="Arial" w:eastAsia="Arial" w:hAnsi="Arial"/>
          <w:sz w:val="24"/>
          <w:szCs w:val="24"/>
          <w:lang w:val="fr-FR"/>
        </w:rPr>
        <w:t>60.2.3. La résiliation de la convention pour manquement grave s’effectue suivant la procédure ci-après :</w:t>
      </w:r>
    </w:p>
    <w:p w14:paraId="3438D137" w14:textId="77777777" w:rsidR="003E589F" w:rsidRPr="00386A42" w:rsidRDefault="003E589F">
      <w:pPr>
        <w:spacing w:line="233" w:lineRule="exact"/>
        <w:rPr>
          <w:rFonts w:ascii="Arial" w:eastAsia="Times New Roman" w:hAnsi="Arial"/>
          <w:sz w:val="24"/>
          <w:szCs w:val="24"/>
          <w:lang w:val="fr-FR"/>
        </w:rPr>
      </w:pPr>
    </w:p>
    <w:p w14:paraId="02BF08A5" w14:textId="77777777" w:rsidR="003E589F" w:rsidRPr="00386A42" w:rsidRDefault="00A76BF3" w:rsidP="00A47EED">
      <w:pPr>
        <w:numPr>
          <w:ilvl w:val="0"/>
          <w:numId w:val="28"/>
        </w:numPr>
        <w:tabs>
          <w:tab w:val="left" w:pos="688"/>
        </w:tabs>
        <w:spacing w:line="239" w:lineRule="auto"/>
        <w:ind w:left="700" w:right="60" w:hanging="369"/>
        <w:rPr>
          <w:rFonts w:ascii="Arial" w:eastAsia="Times New Roman" w:hAnsi="Arial"/>
          <w:sz w:val="24"/>
          <w:szCs w:val="24"/>
          <w:lang w:val="fr-FR"/>
        </w:rPr>
      </w:pPr>
      <w:r w:rsidRPr="00386A42">
        <w:rPr>
          <w:rFonts w:ascii="Arial" w:eastAsia="Arial" w:hAnsi="Arial"/>
          <w:sz w:val="24"/>
          <w:szCs w:val="24"/>
          <w:lang w:val="fr-FR"/>
        </w:rPr>
        <w:t>Le manquement grave est notifié au concessionnaire par l’autorité concédante qui met le concessionnaire en demeure d’y remédier dans un délai de trente (30) jours.</w:t>
      </w:r>
      <w:bookmarkStart w:id="48" w:name="page69"/>
      <w:bookmarkEnd w:id="48"/>
      <w:r w:rsidR="005076A1" w:rsidRPr="00386A42">
        <w:rPr>
          <w:rFonts w:ascii="Arial" w:eastAsia="Times New Roman" w:hAnsi="Arial"/>
          <w:sz w:val="24"/>
          <w:szCs w:val="24"/>
          <w:lang w:val="fr-FR"/>
        </w:rPr>
        <w:t xml:space="preserve"> </w:t>
      </w:r>
    </w:p>
    <w:p w14:paraId="75BB575D" w14:textId="77777777" w:rsidR="003E589F" w:rsidRPr="00386A42" w:rsidRDefault="00A76BF3" w:rsidP="00A47EED">
      <w:pPr>
        <w:numPr>
          <w:ilvl w:val="0"/>
          <w:numId w:val="29"/>
        </w:numPr>
        <w:tabs>
          <w:tab w:val="left" w:pos="717"/>
        </w:tabs>
        <w:spacing w:line="239" w:lineRule="auto"/>
        <w:ind w:left="729" w:right="20" w:hanging="369"/>
        <w:jc w:val="both"/>
        <w:rPr>
          <w:rFonts w:ascii="Arial" w:eastAsia="Arial" w:hAnsi="Arial"/>
          <w:sz w:val="24"/>
          <w:szCs w:val="24"/>
          <w:lang w:val="fr-FR"/>
        </w:rPr>
      </w:pPr>
      <w:r w:rsidRPr="00386A42">
        <w:rPr>
          <w:rFonts w:ascii="Arial" w:eastAsia="Arial" w:hAnsi="Arial"/>
          <w:sz w:val="24"/>
          <w:szCs w:val="24"/>
          <w:lang w:val="fr-FR"/>
        </w:rPr>
        <w:t>Au terme de ce délai, si le concessionnaire n’a pas remédié au manquement ou n’a pas entrepris les démarches afin d’y remédier, l’autorité concédante résilie la convention de concession et décide donc de la déchéance du concessionnaire.</w:t>
      </w:r>
    </w:p>
    <w:p w14:paraId="2F13782F" w14:textId="77777777" w:rsidR="003E589F" w:rsidRPr="00386A42" w:rsidRDefault="003E589F">
      <w:pPr>
        <w:spacing w:line="232" w:lineRule="exact"/>
        <w:rPr>
          <w:rFonts w:ascii="Arial" w:eastAsia="Times New Roman" w:hAnsi="Arial"/>
          <w:sz w:val="24"/>
          <w:szCs w:val="24"/>
          <w:lang w:val="fr-FR"/>
        </w:rPr>
      </w:pPr>
    </w:p>
    <w:p w14:paraId="18F67520" w14:textId="2B72AD3D" w:rsidR="003E589F" w:rsidRPr="00386A42" w:rsidRDefault="00A76BF3" w:rsidP="00BA13AA">
      <w:pPr>
        <w:spacing w:line="239" w:lineRule="auto"/>
        <w:ind w:left="9" w:right="60"/>
        <w:jc w:val="both"/>
        <w:rPr>
          <w:rFonts w:ascii="Arial" w:eastAsia="Arial" w:hAnsi="Arial"/>
          <w:sz w:val="24"/>
          <w:szCs w:val="24"/>
          <w:lang w:val="fr-FR"/>
        </w:rPr>
      </w:pPr>
      <w:r w:rsidRPr="00386A42">
        <w:rPr>
          <w:rFonts w:ascii="Arial" w:eastAsia="Arial" w:hAnsi="Arial"/>
          <w:sz w:val="24"/>
          <w:szCs w:val="24"/>
          <w:lang w:val="fr-FR"/>
        </w:rPr>
        <w:t xml:space="preserve">60.2.4. Le concessionnaire dispose d’un délai de </w:t>
      </w:r>
      <w:r w:rsidR="00196685">
        <w:rPr>
          <w:rFonts w:ascii="Arial" w:eastAsia="Arial" w:hAnsi="Arial"/>
          <w:sz w:val="24"/>
          <w:szCs w:val="24"/>
          <w:lang w:val="fr-FR"/>
        </w:rPr>
        <w:t>30</w:t>
      </w:r>
      <w:r w:rsidRPr="00386A42">
        <w:rPr>
          <w:rFonts w:ascii="Arial" w:eastAsia="Arial" w:hAnsi="Arial"/>
          <w:sz w:val="24"/>
          <w:szCs w:val="24"/>
          <w:lang w:val="fr-FR"/>
        </w:rPr>
        <w:t xml:space="preserve"> jours pour contester éventuellement la décision de résiliation et de déchéance.</w:t>
      </w:r>
    </w:p>
    <w:p w14:paraId="41F7FC21" w14:textId="77777777" w:rsidR="003E589F" w:rsidRPr="00386A42" w:rsidRDefault="003E589F" w:rsidP="00BA13AA">
      <w:pPr>
        <w:spacing w:line="233" w:lineRule="exact"/>
        <w:jc w:val="both"/>
        <w:rPr>
          <w:rFonts w:ascii="Arial" w:eastAsia="Times New Roman" w:hAnsi="Arial"/>
          <w:sz w:val="24"/>
          <w:szCs w:val="24"/>
          <w:lang w:val="fr-FR"/>
        </w:rPr>
      </w:pPr>
    </w:p>
    <w:p w14:paraId="61905DF8" w14:textId="77777777" w:rsidR="003E589F" w:rsidRPr="00386A42" w:rsidRDefault="00A76BF3" w:rsidP="00BA13AA">
      <w:pPr>
        <w:spacing w:line="238" w:lineRule="auto"/>
        <w:ind w:left="9" w:right="80"/>
        <w:jc w:val="both"/>
        <w:rPr>
          <w:rFonts w:ascii="Arial" w:eastAsia="Arial" w:hAnsi="Arial"/>
          <w:sz w:val="24"/>
          <w:szCs w:val="24"/>
          <w:lang w:val="fr-FR"/>
        </w:rPr>
      </w:pPr>
      <w:r w:rsidRPr="00386A42">
        <w:rPr>
          <w:rFonts w:ascii="Arial" w:eastAsia="Arial" w:hAnsi="Arial"/>
          <w:sz w:val="24"/>
          <w:szCs w:val="24"/>
          <w:lang w:val="fr-FR"/>
        </w:rPr>
        <w:t xml:space="preserve">60.2.5. Le concédant doit verser au concessionnaire déchu, dans un délai maximal de </w:t>
      </w:r>
      <w:r w:rsidRPr="00386A42">
        <w:rPr>
          <w:rFonts w:ascii="Arial" w:eastAsia="Arial" w:hAnsi="Arial"/>
          <w:i/>
          <w:sz w:val="24"/>
          <w:szCs w:val="24"/>
          <w:lang w:val="fr-FR"/>
        </w:rPr>
        <w:t>[huit (8)]</w:t>
      </w:r>
      <w:r w:rsidRPr="00386A42">
        <w:rPr>
          <w:rFonts w:ascii="Arial" w:eastAsia="Arial" w:hAnsi="Arial"/>
          <w:sz w:val="24"/>
          <w:szCs w:val="24"/>
          <w:lang w:val="fr-FR"/>
        </w:rPr>
        <w:t xml:space="preserve"> mois à partir de la date de la déchéance, les indemnités suivantes</w:t>
      </w:r>
      <w:r w:rsidR="00196685">
        <w:rPr>
          <w:rFonts w:ascii="Arial" w:eastAsia="Arial" w:hAnsi="Arial"/>
          <w:sz w:val="24"/>
          <w:szCs w:val="24"/>
          <w:lang w:val="fr-FR"/>
        </w:rPr>
        <w:t> </w:t>
      </w:r>
      <w:r w:rsidRPr="00386A42">
        <w:rPr>
          <w:rFonts w:ascii="Arial" w:eastAsia="Arial" w:hAnsi="Arial"/>
          <w:sz w:val="24"/>
          <w:szCs w:val="24"/>
          <w:lang w:val="fr-FR"/>
        </w:rPr>
        <w:t>:</w:t>
      </w:r>
    </w:p>
    <w:p w14:paraId="7A71E714" w14:textId="77777777" w:rsidR="003E589F" w:rsidRPr="00386A42" w:rsidRDefault="003E589F" w:rsidP="00BA13AA">
      <w:pPr>
        <w:spacing w:line="233" w:lineRule="exact"/>
        <w:jc w:val="both"/>
        <w:rPr>
          <w:rFonts w:ascii="Arial" w:eastAsia="Times New Roman" w:hAnsi="Arial"/>
          <w:sz w:val="24"/>
          <w:szCs w:val="24"/>
          <w:lang w:val="fr-FR"/>
        </w:rPr>
      </w:pPr>
    </w:p>
    <w:p w14:paraId="7EBAF15C" w14:textId="696CD247" w:rsidR="003E589F" w:rsidRPr="00386A42" w:rsidRDefault="00196685" w:rsidP="00A47EED">
      <w:pPr>
        <w:numPr>
          <w:ilvl w:val="0"/>
          <w:numId w:val="30"/>
        </w:numPr>
        <w:tabs>
          <w:tab w:val="left" w:pos="717"/>
        </w:tabs>
        <w:spacing w:line="239" w:lineRule="auto"/>
        <w:ind w:left="729" w:right="12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montant permettant de désintéresser intégralement tous les prêteurs, et représentant les sommes dues (à titre principal et accessoire) au titre des accords de financement ;</w:t>
      </w:r>
    </w:p>
    <w:p w14:paraId="64CA4371" w14:textId="77777777" w:rsidR="003E589F" w:rsidRPr="00386A42" w:rsidRDefault="003E589F" w:rsidP="00BA13AA">
      <w:pPr>
        <w:spacing w:line="230" w:lineRule="exact"/>
        <w:jc w:val="both"/>
        <w:rPr>
          <w:rFonts w:ascii="Arial" w:eastAsia="Arial" w:hAnsi="Arial"/>
          <w:sz w:val="24"/>
          <w:szCs w:val="24"/>
          <w:lang w:val="fr-FR"/>
        </w:rPr>
      </w:pPr>
    </w:p>
    <w:p w14:paraId="3E8A2AFB" w14:textId="0ECBD4D3" w:rsidR="003E589F" w:rsidRPr="00386A42" w:rsidRDefault="00196685" w:rsidP="00A47EED">
      <w:pPr>
        <w:numPr>
          <w:ilvl w:val="0"/>
          <w:numId w:val="30"/>
        </w:numPr>
        <w:tabs>
          <w:tab w:val="left" w:pos="717"/>
        </w:tabs>
        <w:spacing w:line="239" w:lineRule="auto"/>
        <w:ind w:left="729" w:right="8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frais découlant de la résiliation des accords de financement et correspondant strictement et exclusivement aux frais de redéploiement des fonds, dûment justifiés par les prêteurs. Ces frais de résiliation ne comprennent aucun manque à gagner ou pénalité.</w:t>
      </w:r>
    </w:p>
    <w:p w14:paraId="559FAC5C" w14:textId="77777777" w:rsidR="003E589F" w:rsidRPr="00386A42" w:rsidRDefault="003E589F">
      <w:pPr>
        <w:spacing w:line="235" w:lineRule="exact"/>
        <w:rPr>
          <w:rFonts w:ascii="Arial" w:eastAsia="Times New Roman" w:hAnsi="Arial"/>
          <w:sz w:val="24"/>
          <w:szCs w:val="24"/>
          <w:lang w:val="fr-FR"/>
        </w:rPr>
      </w:pPr>
    </w:p>
    <w:p w14:paraId="69A422B5" w14:textId="77777777" w:rsidR="003E589F" w:rsidRPr="00386A42" w:rsidRDefault="00A76BF3">
      <w:pPr>
        <w:spacing w:line="239" w:lineRule="auto"/>
        <w:ind w:left="9" w:right="60"/>
        <w:jc w:val="both"/>
        <w:rPr>
          <w:rFonts w:ascii="Arial" w:eastAsia="Arial" w:hAnsi="Arial"/>
          <w:sz w:val="24"/>
          <w:szCs w:val="24"/>
          <w:lang w:val="fr-FR"/>
        </w:rPr>
      </w:pPr>
      <w:r w:rsidRPr="00386A42">
        <w:rPr>
          <w:rFonts w:ascii="Arial" w:eastAsia="Arial" w:hAnsi="Arial"/>
          <w:sz w:val="24"/>
          <w:szCs w:val="24"/>
          <w:lang w:val="fr-FR"/>
        </w:rPr>
        <w:t>Ce montant est versé sur un compte séquestre ouvert par le concessionnaire dans un établissement bancaire de premier rang et affecté exclusivement au remboursement par le concessionnaire des sommes dues au titre des accords de financement. Le concédant ne peut être recherché en responsabilité du fait du non-paiement des prêteurs s’il a effectué le versement du montant susmentionné sur le compte séquestre. Les prêteurs ont le droit de constituer des sûretés sur ce compte séquestre.</w:t>
      </w:r>
    </w:p>
    <w:p w14:paraId="58D45910" w14:textId="77777777" w:rsidR="003E589F" w:rsidRPr="00386A42" w:rsidRDefault="003E589F">
      <w:pPr>
        <w:spacing w:line="236" w:lineRule="exact"/>
        <w:rPr>
          <w:rFonts w:ascii="Arial" w:eastAsia="Times New Roman" w:hAnsi="Arial"/>
          <w:sz w:val="24"/>
          <w:szCs w:val="24"/>
          <w:lang w:val="fr-FR"/>
        </w:rPr>
      </w:pPr>
    </w:p>
    <w:p w14:paraId="65699673" w14:textId="77777777" w:rsidR="003E589F" w:rsidRPr="00386A42" w:rsidRDefault="00A76BF3">
      <w:pPr>
        <w:spacing w:line="239" w:lineRule="auto"/>
        <w:ind w:left="9"/>
        <w:jc w:val="both"/>
        <w:rPr>
          <w:rFonts w:ascii="Arial" w:eastAsia="Arial" w:hAnsi="Arial"/>
          <w:sz w:val="24"/>
          <w:szCs w:val="24"/>
          <w:lang w:val="fr-FR"/>
        </w:rPr>
      </w:pPr>
      <w:r w:rsidRPr="00386A42">
        <w:rPr>
          <w:rFonts w:ascii="Arial" w:eastAsia="Arial" w:hAnsi="Arial"/>
          <w:sz w:val="24"/>
          <w:szCs w:val="24"/>
          <w:lang w:val="fr-FR"/>
        </w:rPr>
        <w:t>Le concédant peut se substituer ou substituer un tiers au concessionnaire pour le remboursement des sommes dues au titre des accords de financement, sous réserve de l’accord préalable et écrit des prêteurs, lequel accord ne peut être refusé sans un motif légitime. Les accessoires et garanties attachés à la créance initiale sont reportés sur la</w:t>
      </w:r>
      <w:r w:rsidR="00196685">
        <w:rPr>
          <w:rFonts w:ascii="Arial" w:eastAsia="Arial" w:hAnsi="Arial"/>
          <w:sz w:val="24"/>
          <w:szCs w:val="24"/>
          <w:lang w:val="fr-FR"/>
        </w:rPr>
        <w:t xml:space="preserve"> </w:t>
      </w:r>
      <w:r w:rsidRPr="00386A42">
        <w:rPr>
          <w:rFonts w:ascii="Arial" w:eastAsia="Arial" w:hAnsi="Arial"/>
          <w:sz w:val="24"/>
          <w:szCs w:val="24"/>
          <w:lang w:val="fr-FR"/>
        </w:rPr>
        <w:t>nouvelle créance.</w:t>
      </w:r>
    </w:p>
    <w:p w14:paraId="1EBD993D" w14:textId="77777777" w:rsidR="003E589F" w:rsidRPr="00386A42" w:rsidRDefault="003E589F">
      <w:pPr>
        <w:spacing w:line="233" w:lineRule="exact"/>
        <w:rPr>
          <w:rFonts w:ascii="Arial" w:eastAsia="Times New Roman" w:hAnsi="Arial"/>
          <w:sz w:val="24"/>
          <w:szCs w:val="24"/>
          <w:lang w:val="fr-FR"/>
        </w:rPr>
      </w:pPr>
    </w:p>
    <w:p w14:paraId="6AAC7C5E" w14:textId="77777777" w:rsidR="003E589F" w:rsidRPr="00386A42" w:rsidRDefault="00A76BF3">
      <w:pPr>
        <w:spacing w:line="0" w:lineRule="atLeast"/>
        <w:ind w:left="9"/>
        <w:rPr>
          <w:rFonts w:ascii="Arial" w:eastAsia="Arial" w:hAnsi="Arial"/>
          <w:sz w:val="24"/>
          <w:szCs w:val="24"/>
          <w:u w:val="single"/>
          <w:lang w:val="fr-FR"/>
        </w:rPr>
      </w:pPr>
      <w:r w:rsidRPr="00386A42">
        <w:rPr>
          <w:rFonts w:ascii="Arial" w:eastAsia="Arial" w:hAnsi="Arial"/>
          <w:sz w:val="24"/>
          <w:szCs w:val="24"/>
          <w:lang w:val="fr-FR"/>
        </w:rPr>
        <w:t xml:space="preserve">60.3. </w:t>
      </w:r>
      <w:r w:rsidRPr="00386A42">
        <w:rPr>
          <w:rFonts w:ascii="Arial" w:eastAsia="Arial" w:hAnsi="Arial"/>
          <w:sz w:val="24"/>
          <w:szCs w:val="24"/>
          <w:u w:val="single"/>
          <w:lang w:val="fr-FR"/>
        </w:rPr>
        <w:t>Résiliation pour manquement grave du concédant ou fait du prince</w:t>
      </w:r>
    </w:p>
    <w:p w14:paraId="762C1FBA" w14:textId="77777777" w:rsidR="003E589F" w:rsidRPr="00386A42" w:rsidRDefault="003E589F">
      <w:pPr>
        <w:spacing w:line="229" w:lineRule="exact"/>
        <w:rPr>
          <w:rFonts w:ascii="Arial" w:eastAsia="Times New Roman" w:hAnsi="Arial"/>
          <w:sz w:val="24"/>
          <w:szCs w:val="24"/>
          <w:lang w:val="fr-FR"/>
        </w:rPr>
      </w:pPr>
    </w:p>
    <w:p w14:paraId="15CA0CE5" w14:textId="77777777" w:rsidR="003E589F" w:rsidRPr="00386A42" w:rsidRDefault="00A76BF3">
      <w:pPr>
        <w:spacing w:line="239" w:lineRule="auto"/>
        <w:ind w:left="9"/>
        <w:jc w:val="both"/>
        <w:rPr>
          <w:rFonts w:ascii="Arial" w:eastAsia="Arial" w:hAnsi="Arial"/>
          <w:sz w:val="24"/>
          <w:szCs w:val="24"/>
          <w:lang w:val="fr-FR"/>
        </w:rPr>
      </w:pPr>
      <w:r w:rsidRPr="00386A42">
        <w:rPr>
          <w:rFonts w:ascii="Arial" w:eastAsia="Arial" w:hAnsi="Arial"/>
          <w:sz w:val="24"/>
          <w:szCs w:val="24"/>
          <w:lang w:val="fr-FR"/>
        </w:rPr>
        <w:t>60.3.1. Les parties conviennent que tout manquement de l’autorité concédante dans l’exécution des obligations mises à sa charge par la convention de concession, et, en particulier, celles stipulées à l’article 34, constitue un manquement grave au sens de la convention.</w:t>
      </w:r>
    </w:p>
    <w:p w14:paraId="035D7D72" w14:textId="77777777" w:rsidR="003E589F" w:rsidRPr="00386A42" w:rsidRDefault="003E589F">
      <w:pPr>
        <w:spacing w:line="235" w:lineRule="exact"/>
        <w:rPr>
          <w:rFonts w:ascii="Arial" w:eastAsia="Times New Roman" w:hAnsi="Arial"/>
          <w:sz w:val="24"/>
          <w:szCs w:val="24"/>
          <w:lang w:val="fr-FR"/>
        </w:rPr>
      </w:pPr>
    </w:p>
    <w:p w14:paraId="34A22022" w14:textId="77777777" w:rsidR="003E589F" w:rsidRPr="00386A42" w:rsidRDefault="00A76BF3">
      <w:pPr>
        <w:spacing w:line="239" w:lineRule="auto"/>
        <w:ind w:left="9"/>
        <w:jc w:val="both"/>
        <w:rPr>
          <w:rFonts w:ascii="Arial" w:eastAsia="Arial" w:hAnsi="Arial"/>
          <w:sz w:val="24"/>
          <w:szCs w:val="24"/>
          <w:lang w:val="fr-FR"/>
        </w:rPr>
      </w:pPr>
      <w:r w:rsidRPr="00386A42">
        <w:rPr>
          <w:rFonts w:ascii="Arial" w:eastAsia="Arial" w:hAnsi="Arial"/>
          <w:sz w:val="24"/>
          <w:szCs w:val="24"/>
          <w:lang w:val="fr-FR"/>
        </w:rPr>
        <w:t>Le manquement est notifié à l’autorité concédante par le concessionnaire avec mise en demeure d’y remédier dans un délai de trente (30) jours. Au terme de ce délai, si l’autorité concédante n’a pas remédié à ce manquement ou n’a pas entrepris des démarches afin d’y remédier, la partie la plus diligente peut soumettre le problème en cause à la procédure prévue à l’article 61 du présent cahier.</w:t>
      </w:r>
    </w:p>
    <w:p w14:paraId="4AB78826" w14:textId="77777777" w:rsidR="003E589F" w:rsidRPr="00386A42" w:rsidRDefault="003E589F">
      <w:pPr>
        <w:spacing w:line="234" w:lineRule="exact"/>
        <w:rPr>
          <w:rFonts w:ascii="Arial" w:eastAsia="Times New Roman" w:hAnsi="Arial"/>
          <w:sz w:val="24"/>
          <w:szCs w:val="24"/>
          <w:lang w:val="fr-FR"/>
        </w:rPr>
      </w:pPr>
    </w:p>
    <w:p w14:paraId="7DEF04CD" w14:textId="77777777" w:rsidR="003E589F" w:rsidRPr="00386A42" w:rsidRDefault="00A76BF3">
      <w:pPr>
        <w:spacing w:line="0" w:lineRule="atLeast"/>
        <w:ind w:left="9" w:right="20"/>
        <w:jc w:val="both"/>
        <w:rPr>
          <w:rFonts w:ascii="Arial" w:eastAsia="Arial" w:hAnsi="Arial"/>
          <w:sz w:val="24"/>
          <w:szCs w:val="24"/>
          <w:lang w:val="fr-FR"/>
        </w:rPr>
      </w:pPr>
      <w:r w:rsidRPr="00386A42">
        <w:rPr>
          <w:rFonts w:ascii="Arial" w:eastAsia="Arial" w:hAnsi="Arial"/>
          <w:sz w:val="24"/>
          <w:szCs w:val="24"/>
          <w:lang w:val="fr-FR"/>
        </w:rPr>
        <w:t xml:space="preserve">60.3.2. En cas de manquement grave du concédant à l’une de ses obligations résultant des documents de la concession ou en cas du fait du prince, et dans le cas où le concessionnaire exerce la faculté de résilier la convention de concession, le concédant doit, dans un délai de </w:t>
      </w:r>
      <w:r w:rsidRPr="00386A42">
        <w:rPr>
          <w:rFonts w:ascii="Arial" w:eastAsia="Arial" w:hAnsi="Arial"/>
          <w:i/>
          <w:sz w:val="24"/>
          <w:szCs w:val="24"/>
          <w:lang w:val="fr-FR"/>
        </w:rPr>
        <w:t>[trois (3)]</w:t>
      </w:r>
      <w:r w:rsidRPr="00386A42">
        <w:rPr>
          <w:rFonts w:ascii="Arial" w:eastAsia="Arial" w:hAnsi="Arial"/>
          <w:sz w:val="24"/>
          <w:szCs w:val="24"/>
          <w:lang w:val="fr-FR"/>
        </w:rPr>
        <w:t xml:space="preserve"> mois à compter de la notification de la résiliation, payer au concessionnaire une indemnité qui doit couvrir le préjudice causé au concessionnaire et le manque à gagner et qui est composée des éléments suivants :</w:t>
      </w:r>
    </w:p>
    <w:p w14:paraId="559814FF" w14:textId="77777777" w:rsidR="003E589F" w:rsidRPr="00386A42" w:rsidRDefault="003E589F">
      <w:pPr>
        <w:spacing w:line="200" w:lineRule="exact"/>
        <w:rPr>
          <w:rFonts w:ascii="Arial" w:eastAsia="Times New Roman" w:hAnsi="Arial"/>
          <w:sz w:val="24"/>
          <w:szCs w:val="24"/>
          <w:lang w:val="fr-FR"/>
        </w:rPr>
      </w:pPr>
    </w:p>
    <w:p w14:paraId="466A6376" w14:textId="77777777" w:rsidR="003E589F" w:rsidRPr="00386A42" w:rsidRDefault="003E589F" w:rsidP="00BA13AA">
      <w:pPr>
        <w:spacing w:line="261" w:lineRule="exact"/>
        <w:jc w:val="both"/>
        <w:rPr>
          <w:rFonts w:ascii="Arial" w:eastAsia="Times New Roman" w:hAnsi="Arial"/>
          <w:sz w:val="24"/>
          <w:szCs w:val="24"/>
          <w:lang w:val="fr-FR"/>
        </w:rPr>
      </w:pPr>
    </w:p>
    <w:p w14:paraId="7A768420" w14:textId="3CB04CC3" w:rsidR="003E589F" w:rsidRPr="00386A42" w:rsidRDefault="00196685" w:rsidP="00A47EED">
      <w:pPr>
        <w:numPr>
          <w:ilvl w:val="0"/>
          <w:numId w:val="31"/>
        </w:numPr>
        <w:tabs>
          <w:tab w:val="left" w:pos="369"/>
        </w:tabs>
        <w:spacing w:line="238" w:lineRule="auto"/>
        <w:ind w:left="369" w:right="8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montant correspondant au capital et autres fonds propres (principal et accessoires) de la société concessionnaire libérés avant la date de résiliation ;</w:t>
      </w:r>
    </w:p>
    <w:p w14:paraId="2FB7ACCC" w14:textId="77777777" w:rsidR="003E589F" w:rsidRPr="00386A42" w:rsidRDefault="003E589F" w:rsidP="00BA13AA">
      <w:pPr>
        <w:spacing w:line="232" w:lineRule="exact"/>
        <w:jc w:val="both"/>
        <w:rPr>
          <w:rFonts w:ascii="Arial" w:eastAsia="Arial" w:hAnsi="Arial"/>
          <w:sz w:val="24"/>
          <w:szCs w:val="24"/>
          <w:lang w:val="fr-FR"/>
        </w:rPr>
      </w:pPr>
    </w:p>
    <w:p w14:paraId="06EC7122" w14:textId="71D3FDB9" w:rsidR="003E589F" w:rsidRPr="00386A42" w:rsidRDefault="00196685" w:rsidP="00A47EED">
      <w:pPr>
        <w:numPr>
          <w:ilvl w:val="0"/>
          <w:numId w:val="31"/>
        </w:numPr>
        <w:tabs>
          <w:tab w:val="left" w:pos="369"/>
        </w:tabs>
        <w:spacing w:line="239" w:lineRule="auto"/>
        <w:ind w:left="369" w:right="2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montant correspondant au manque à gagner destiné à rémunérer les capitaux propres et autres fonds propres. Compte tenu des capitaux propres investis et des dividendes versés à la date de résiliation de la convention, ce montant doit permettre d’assurer aux actionnaires de la société concessionnaire jusqu’à la date de résiliation un taux de rentabilité interne des capitaux</w:t>
      </w:r>
      <w:r w:rsidR="00751DE6">
        <w:rPr>
          <w:rFonts w:ascii="Arial" w:eastAsia="Arial" w:hAnsi="Arial"/>
          <w:sz w:val="24"/>
          <w:szCs w:val="24"/>
          <w:lang w:val="fr-FR"/>
        </w:rPr>
        <w:t xml:space="preserve"> </w:t>
      </w:r>
      <w:r w:rsidR="00A76BF3" w:rsidRPr="00386A42">
        <w:rPr>
          <w:rFonts w:ascii="Arial" w:eastAsia="Arial" w:hAnsi="Arial"/>
          <w:sz w:val="24"/>
          <w:szCs w:val="24"/>
          <w:lang w:val="fr-FR"/>
        </w:rPr>
        <w:t xml:space="preserve">propres égal </w:t>
      </w:r>
      <w:r>
        <w:rPr>
          <w:rFonts w:ascii="Arial" w:eastAsia="Arial" w:hAnsi="Arial"/>
          <w:sz w:val="24"/>
          <w:szCs w:val="24"/>
          <w:lang w:val="fr-FR"/>
        </w:rPr>
        <w:t>au montant indiqué à l’Annexe 3 </w:t>
      </w:r>
      <w:r w:rsidR="00A76BF3" w:rsidRPr="00386A42">
        <w:rPr>
          <w:rFonts w:ascii="Arial" w:eastAsia="Arial" w:hAnsi="Arial"/>
          <w:sz w:val="24"/>
          <w:szCs w:val="24"/>
          <w:lang w:val="fr-FR"/>
        </w:rPr>
        <w:t>;</w:t>
      </w:r>
    </w:p>
    <w:p w14:paraId="37BCD741" w14:textId="77777777" w:rsidR="003E589F" w:rsidRPr="00386A42" w:rsidRDefault="003E589F" w:rsidP="00BA13AA">
      <w:pPr>
        <w:spacing w:line="232" w:lineRule="exact"/>
        <w:jc w:val="both"/>
        <w:rPr>
          <w:rFonts w:ascii="Arial" w:eastAsia="Times New Roman" w:hAnsi="Arial"/>
          <w:sz w:val="24"/>
          <w:szCs w:val="24"/>
          <w:lang w:val="fr-FR"/>
        </w:rPr>
      </w:pPr>
    </w:p>
    <w:p w14:paraId="629AB167" w14:textId="26342384" w:rsidR="005076A1" w:rsidRDefault="00196685" w:rsidP="00A47EED">
      <w:pPr>
        <w:numPr>
          <w:ilvl w:val="0"/>
          <w:numId w:val="32"/>
        </w:numPr>
        <w:tabs>
          <w:tab w:val="left" w:pos="369"/>
        </w:tabs>
        <w:spacing w:line="239" w:lineRule="auto"/>
        <w:ind w:left="369" w:right="80" w:hanging="369"/>
        <w:jc w:val="both"/>
        <w:rPr>
          <w:rFonts w:ascii="Arial" w:eastAsia="Arial" w:hAnsi="Arial"/>
          <w:sz w:val="24"/>
          <w:szCs w:val="24"/>
          <w:lang w:val="fr-FR"/>
        </w:rPr>
      </w:pPr>
      <w:r>
        <w:rPr>
          <w:rFonts w:ascii="Arial" w:eastAsia="Arial" w:hAnsi="Arial"/>
          <w:sz w:val="24"/>
          <w:szCs w:val="24"/>
          <w:lang w:val="fr-FR"/>
        </w:rPr>
        <w:t>T</w:t>
      </w:r>
      <w:r w:rsidR="00A76BF3" w:rsidRPr="00386A42">
        <w:rPr>
          <w:rFonts w:ascii="Arial" w:eastAsia="Arial" w:hAnsi="Arial"/>
          <w:sz w:val="24"/>
          <w:szCs w:val="24"/>
          <w:lang w:val="fr-FR"/>
        </w:rPr>
        <w:t>oute somme qui peut être due par le concédant au concessionnaire au titre des documents de la concession ;</w:t>
      </w:r>
      <w:bookmarkStart w:id="49" w:name="page70"/>
      <w:bookmarkEnd w:id="49"/>
    </w:p>
    <w:p w14:paraId="63949F9F" w14:textId="77777777" w:rsidR="005076A1" w:rsidRDefault="005076A1" w:rsidP="00BA13AA">
      <w:pPr>
        <w:tabs>
          <w:tab w:val="left" w:pos="369"/>
        </w:tabs>
        <w:spacing w:line="239" w:lineRule="auto"/>
        <w:ind w:left="369" w:right="80"/>
        <w:jc w:val="both"/>
        <w:rPr>
          <w:rFonts w:ascii="Arial" w:eastAsia="Arial" w:hAnsi="Arial"/>
          <w:sz w:val="24"/>
          <w:szCs w:val="24"/>
          <w:lang w:val="fr-FR"/>
        </w:rPr>
      </w:pPr>
    </w:p>
    <w:p w14:paraId="57BC837B" w14:textId="39433B6C" w:rsidR="003E589F" w:rsidRDefault="005076A1" w:rsidP="00A47EED">
      <w:pPr>
        <w:numPr>
          <w:ilvl w:val="0"/>
          <w:numId w:val="32"/>
        </w:numPr>
        <w:tabs>
          <w:tab w:val="left" w:pos="369"/>
        </w:tabs>
        <w:spacing w:line="239" w:lineRule="auto"/>
        <w:ind w:left="369" w:right="80" w:hanging="369"/>
        <w:jc w:val="both"/>
        <w:rPr>
          <w:rFonts w:ascii="Arial" w:eastAsia="Arial" w:hAnsi="Arial"/>
          <w:sz w:val="24"/>
          <w:szCs w:val="24"/>
          <w:lang w:val="fr-FR"/>
        </w:rPr>
      </w:pPr>
      <w:r w:rsidRPr="00386A42">
        <w:rPr>
          <w:rFonts w:ascii="Arial" w:eastAsia="Arial" w:hAnsi="Arial"/>
          <w:sz w:val="24"/>
          <w:szCs w:val="24"/>
          <w:lang w:val="fr-FR"/>
        </w:rPr>
        <w:t xml:space="preserve"> </w:t>
      </w:r>
      <w:r w:rsidR="00196685">
        <w:rPr>
          <w:rFonts w:ascii="Arial" w:eastAsia="Arial" w:hAnsi="Arial"/>
          <w:sz w:val="24"/>
          <w:szCs w:val="24"/>
          <w:lang w:val="fr-FR"/>
        </w:rPr>
        <w:t>U</w:t>
      </w:r>
      <w:r w:rsidR="00A76BF3" w:rsidRPr="00386A42">
        <w:rPr>
          <w:rFonts w:ascii="Arial" w:eastAsia="Arial" w:hAnsi="Arial"/>
          <w:sz w:val="24"/>
          <w:szCs w:val="24"/>
          <w:lang w:val="fr-FR"/>
        </w:rPr>
        <w:t>n montant permettant de désintéresser intégralement tous les prêteurs, représentant les sommes dues (à titre principal et accessoire) au titre des accords de financement, ainsi que les frais découlant de la résiliation des accords de financement et correspondant strictement et exclusivement aux frais de redéploiement des fonds, dûment justifiés par les prêteurs ;</w:t>
      </w:r>
    </w:p>
    <w:p w14:paraId="3505EFC7" w14:textId="77777777" w:rsidR="00751DE6" w:rsidRDefault="00751DE6" w:rsidP="00BA13AA">
      <w:pPr>
        <w:pStyle w:val="ListParagraph"/>
        <w:jc w:val="both"/>
        <w:rPr>
          <w:rFonts w:ascii="Arial" w:eastAsia="Arial" w:hAnsi="Arial"/>
          <w:sz w:val="24"/>
          <w:szCs w:val="24"/>
          <w:lang w:val="fr-FR"/>
        </w:rPr>
      </w:pPr>
    </w:p>
    <w:p w14:paraId="098B0330" w14:textId="634B681D" w:rsidR="00751DE6" w:rsidRPr="00386A42" w:rsidRDefault="00751DE6" w:rsidP="00A47EED">
      <w:pPr>
        <w:numPr>
          <w:ilvl w:val="0"/>
          <w:numId w:val="32"/>
        </w:numPr>
        <w:tabs>
          <w:tab w:val="left" w:pos="369"/>
        </w:tabs>
        <w:spacing w:line="239" w:lineRule="auto"/>
        <w:ind w:left="369" w:right="80" w:hanging="369"/>
        <w:jc w:val="both"/>
        <w:rPr>
          <w:rFonts w:ascii="Arial" w:eastAsia="Arial" w:hAnsi="Arial"/>
          <w:sz w:val="24"/>
          <w:szCs w:val="24"/>
          <w:lang w:val="fr-FR"/>
        </w:rPr>
      </w:pPr>
      <w:r>
        <w:rPr>
          <w:rFonts w:ascii="Arial" w:eastAsia="Arial" w:hAnsi="Arial"/>
          <w:sz w:val="24"/>
          <w:szCs w:val="24"/>
          <w:lang w:val="fr-FR"/>
        </w:rPr>
        <w:t>L</w:t>
      </w:r>
      <w:r w:rsidRPr="00386A42">
        <w:rPr>
          <w:rFonts w:ascii="Arial" w:eastAsia="Arial" w:hAnsi="Arial"/>
          <w:sz w:val="24"/>
          <w:szCs w:val="24"/>
          <w:lang w:val="fr-FR"/>
        </w:rPr>
        <w:t>e coût de tous les frais et dépenses exposés par le concessionnaire du fait de la résiliation de la concession. L</w:t>
      </w:r>
      <w:r w:rsidR="00D7639C">
        <w:rPr>
          <w:rFonts w:ascii="Arial" w:eastAsia="Arial" w:hAnsi="Arial"/>
          <w:sz w:val="24"/>
          <w:szCs w:val="24"/>
          <w:lang w:val="fr-FR"/>
        </w:rPr>
        <w:t>’autorité</w:t>
      </w:r>
      <w:r w:rsidRPr="00386A42">
        <w:rPr>
          <w:rFonts w:ascii="Arial" w:eastAsia="Arial" w:hAnsi="Arial"/>
          <w:sz w:val="24"/>
          <w:szCs w:val="24"/>
          <w:lang w:val="fr-FR"/>
        </w:rPr>
        <w:t xml:space="preserve"> concédant</w:t>
      </w:r>
      <w:r w:rsidR="00D7639C">
        <w:rPr>
          <w:rFonts w:ascii="Arial" w:eastAsia="Arial" w:hAnsi="Arial"/>
          <w:sz w:val="24"/>
          <w:szCs w:val="24"/>
          <w:lang w:val="fr-FR"/>
        </w:rPr>
        <w:t>e</w:t>
      </w:r>
      <w:r w:rsidRPr="00386A42">
        <w:rPr>
          <w:rFonts w:ascii="Arial" w:eastAsia="Arial" w:hAnsi="Arial"/>
          <w:sz w:val="24"/>
          <w:szCs w:val="24"/>
          <w:lang w:val="fr-FR"/>
        </w:rPr>
        <w:t xml:space="preserve"> est en droit de contester les coûts et frais qui lui paraissent injustifiés ou excessivement élevés eu égard aux normes ou aux pratiques généralement admises en la matière.</w:t>
      </w:r>
    </w:p>
    <w:p w14:paraId="760CF506" w14:textId="77777777" w:rsidR="003E589F" w:rsidRPr="00386A42" w:rsidRDefault="003E589F">
      <w:pPr>
        <w:spacing w:line="233" w:lineRule="exact"/>
        <w:rPr>
          <w:rFonts w:ascii="Arial" w:eastAsia="Arial" w:hAnsi="Arial"/>
          <w:sz w:val="24"/>
          <w:szCs w:val="24"/>
          <w:lang w:val="fr-FR"/>
        </w:rPr>
      </w:pPr>
    </w:p>
    <w:p w14:paraId="0AE0B1C9" w14:textId="77777777" w:rsidR="003E589F" w:rsidRPr="00386A42" w:rsidRDefault="003E589F">
      <w:pPr>
        <w:spacing w:line="230" w:lineRule="exact"/>
        <w:rPr>
          <w:rFonts w:ascii="Arial" w:eastAsia="Times New Roman" w:hAnsi="Arial"/>
          <w:sz w:val="24"/>
          <w:szCs w:val="24"/>
          <w:lang w:val="fr-FR"/>
        </w:rPr>
      </w:pPr>
    </w:p>
    <w:p w14:paraId="69111348" w14:textId="77777777" w:rsidR="003E589F" w:rsidRPr="00386A42" w:rsidRDefault="00A76BF3">
      <w:pPr>
        <w:spacing w:line="0" w:lineRule="atLeast"/>
        <w:ind w:left="9" w:right="80"/>
        <w:jc w:val="both"/>
        <w:rPr>
          <w:rFonts w:ascii="Arial" w:eastAsia="Arial" w:hAnsi="Arial"/>
          <w:sz w:val="24"/>
          <w:szCs w:val="24"/>
          <w:lang w:val="fr-FR"/>
        </w:rPr>
      </w:pPr>
      <w:r w:rsidRPr="00386A42">
        <w:rPr>
          <w:rFonts w:ascii="Arial" w:eastAsia="Arial" w:hAnsi="Arial"/>
          <w:sz w:val="24"/>
          <w:szCs w:val="24"/>
          <w:lang w:val="fr-FR"/>
        </w:rPr>
        <w:t>60.3.3. Le concédant peut se substituer ou substituer un tiers au concessionnaire pour le remboursement des sommes dues au titre des accords de financement, sous réserve de l’accord préalable et écrit des prêteurs, lequel accord ne peut être refusé sans un motif légitime. Les accessoires et garanties attachés à la créance initiale sont reportés sur la nouvelle créance.</w:t>
      </w:r>
    </w:p>
    <w:p w14:paraId="4F1D91E3" w14:textId="77777777" w:rsidR="003E589F" w:rsidRPr="00386A42" w:rsidRDefault="003E589F">
      <w:pPr>
        <w:spacing w:line="230" w:lineRule="exact"/>
        <w:rPr>
          <w:rFonts w:ascii="Arial" w:eastAsia="Times New Roman" w:hAnsi="Arial"/>
          <w:sz w:val="24"/>
          <w:szCs w:val="24"/>
          <w:lang w:val="fr-FR"/>
        </w:rPr>
      </w:pPr>
    </w:p>
    <w:p w14:paraId="3C729E69" w14:textId="77777777" w:rsidR="003E589F" w:rsidRPr="00386A42" w:rsidRDefault="00A76BF3" w:rsidP="00BA13AA">
      <w:pPr>
        <w:spacing w:line="239" w:lineRule="auto"/>
        <w:ind w:left="9" w:right="100"/>
        <w:jc w:val="both"/>
        <w:rPr>
          <w:rFonts w:ascii="Arial" w:eastAsia="Arial" w:hAnsi="Arial"/>
          <w:sz w:val="24"/>
          <w:szCs w:val="24"/>
          <w:lang w:val="fr-FR"/>
        </w:rPr>
      </w:pPr>
      <w:r w:rsidRPr="00386A42">
        <w:rPr>
          <w:rFonts w:ascii="Arial" w:eastAsia="Arial" w:hAnsi="Arial"/>
          <w:sz w:val="24"/>
          <w:szCs w:val="24"/>
          <w:lang w:val="fr-FR"/>
        </w:rPr>
        <w:t>L’indemnité doit être versée au concessionnaire, libre de tous frais, impôts ou taxes, et être librement transférable dans tous pays étrangers, sous réserve</w:t>
      </w:r>
      <w:r w:rsidR="00196685">
        <w:rPr>
          <w:rFonts w:ascii="Arial" w:eastAsia="Arial" w:hAnsi="Arial"/>
          <w:sz w:val="24"/>
          <w:szCs w:val="24"/>
          <w:lang w:val="fr-FR"/>
        </w:rPr>
        <w:t xml:space="preserve"> </w:t>
      </w:r>
      <w:r w:rsidRPr="00386A42">
        <w:rPr>
          <w:rFonts w:ascii="Arial" w:eastAsia="Arial" w:hAnsi="Arial"/>
          <w:sz w:val="24"/>
          <w:szCs w:val="24"/>
          <w:lang w:val="fr-FR"/>
        </w:rPr>
        <w:t>des procédures en vigueur.</w:t>
      </w:r>
    </w:p>
    <w:p w14:paraId="14340008" w14:textId="77777777" w:rsidR="003E589F" w:rsidRPr="00386A42" w:rsidRDefault="003E589F" w:rsidP="00BA13AA">
      <w:pPr>
        <w:spacing w:line="233" w:lineRule="exact"/>
        <w:jc w:val="both"/>
        <w:rPr>
          <w:rFonts w:ascii="Arial" w:eastAsia="Times New Roman" w:hAnsi="Arial"/>
          <w:sz w:val="24"/>
          <w:szCs w:val="24"/>
          <w:lang w:val="fr-FR"/>
        </w:rPr>
      </w:pPr>
    </w:p>
    <w:p w14:paraId="29F1FD3D" w14:textId="77777777" w:rsidR="003E589F" w:rsidRPr="00386A42" w:rsidRDefault="00A76BF3" w:rsidP="00BA13AA">
      <w:pPr>
        <w:spacing w:line="239" w:lineRule="auto"/>
        <w:ind w:left="9"/>
        <w:jc w:val="both"/>
        <w:rPr>
          <w:rFonts w:ascii="Arial" w:eastAsia="Arial" w:hAnsi="Arial"/>
          <w:sz w:val="24"/>
          <w:szCs w:val="24"/>
          <w:lang w:val="fr-FR"/>
        </w:rPr>
      </w:pPr>
      <w:r w:rsidRPr="00386A42">
        <w:rPr>
          <w:rFonts w:ascii="Arial" w:eastAsia="Arial" w:hAnsi="Arial"/>
          <w:sz w:val="24"/>
          <w:szCs w:val="24"/>
          <w:lang w:val="fr-FR"/>
        </w:rPr>
        <w:t>Le transfert des droits de la concession à l’autorité concédante s’effectue immédiatement après la mise à disposition du concessionnaire de l’indemnité ci-dessus indiquée.</w:t>
      </w:r>
    </w:p>
    <w:p w14:paraId="438CC7D4" w14:textId="77777777" w:rsidR="003E589F" w:rsidRPr="00386A42" w:rsidRDefault="003E589F">
      <w:pPr>
        <w:spacing w:line="230" w:lineRule="exact"/>
        <w:rPr>
          <w:rFonts w:ascii="Arial" w:eastAsia="Times New Roman" w:hAnsi="Arial"/>
          <w:sz w:val="24"/>
          <w:szCs w:val="24"/>
          <w:lang w:val="fr-FR"/>
        </w:rPr>
      </w:pPr>
    </w:p>
    <w:p w14:paraId="0ADAF27A" w14:textId="77777777" w:rsidR="003E589F" w:rsidRPr="00386A42" w:rsidRDefault="00A76BF3">
      <w:pPr>
        <w:spacing w:line="0" w:lineRule="atLeast"/>
        <w:ind w:left="9"/>
        <w:rPr>
          <w:rFonts w:ascii="Arial" w:eastAsia="Arial" w:hAnsi="Arial"/>
          <w:sz w:val="24"/>
          <w:szCs w:val="24"/>
          <w:u w:val="single"/>
          <w:lang w:val="fr-FR"/>
        </w:rPr>
      </w:pPr>
      <w:r w:rsidRPr="00386A42">
        <w:rPr>
          <w:rFonts w:ascii="Arial" w:eastAsia="Arial" w:hAnsi="Arial"/>
          <w:sz w:val="24"/>
          <w:szCs w:val="24"/>
          <w:lang w:val="fr-FR"/>
        </w:rPr>
        <w:t xml:space="preserve">60.4. </w:t>
      </w:r>
      <w:r w:rsidRPr="00386A42">
        <w:rPr>
          <w:rFonts w:ascii="Arial" w:eastAsia="Arial" w:hAnsi="Arial"/>
          <w:sz w:val="24"/>
          <w:szCs w:val="24"/>
          <w:u w:val="single"/>
          <w:lang w:val="fr-FR"/>
        </w:rPr>
        <w:t>Résiliation en cas de force majeure ou d’imprévision</w:t>
      </w:r>
    </w:p>
    <w:p w14:paraId="0C94D95D" w14:textId="77777777" w:rsidR="003E589F" w:rsidRPr="00386A42" w:rsidRDefault="003E589F">
      <w:pPr>
        <w:spacing w:line="232" w:lineRule="exact"/>
        <w:rPr>
          <w:rFonts w:ascii="Arial" w:eastAsia="Times New Roman" w:hAnsi="Arial"/>
          <w:sz w:val="24"/>
          <w:szCs w:val="24"/>
          <w:lang w:val="fr-FR"/>
        </w:rPr>
      </w:pPr>
    </w:p>
    <w:p w14:paraId="45636A40" w14:textId="69A40357" w:rsidR="003E589F" w:rsidRPr="00386A42" w:rsidRDefault="00A76BF3" w:rsidP="00BA13AA">
      <w:pPr>
        <w:spacing w:line="239" w:lineRule="auto"/>
        <w:ind w:left="9" w:right="100"/>
        <w:jc w:val="both"/>
        <w:rPr>
          <w:rFonts w:ascii="Arial" w:eastAsia="Arial" w:hAnsi="Arial"/>
          <w:sz w:val="24"/>
          <w:szCs w:val="24"/>
          <w:lang w:val="fr-FR"/>
        </w:rPr>
      </w:pPr>
      <w:r w:rsidRPr="00386A42">
        <w:rPr>
          <w:rFonts w:ascii="Arial" w:eastAsia="Arial" w:hAnsi="Arial"/>
          <w:sz w:val="24"/>
          <w:szCs w:val="24"/>
          <w:lang w:val="fr-FR"/>
        </w:rPr>
        <w:t xml:space="preserve">60.4.1. En cas de résiliation de la convention de concession en raison d’un cas de force majeure ou d’une situation d’imprévision persistant au-delà d’un délai de six (6) mois, le concédant doit payer au concessionnaire, dans un délai maximal </w:t>
      </w:r>
      <w:r w:rsidRPr="00751DE6">
        <w:rPr>
          <w:rFonts w:ascii="Arial" w:eastAsia="Arial" w:hAnsi="Arial"/>
          <w:sz w:val="24"/>
          <w:szCs w:val="24"/>
          <w:lang w:val="fr-FR"/>
        </w:rPr>
        <w:t xml:space="preserve">de </w:t>
      </w:r>
      <w:r w:rsidRPr="00BA13AA">
        <w:rPr>
          <w:rFonts w:ascii="Arial" w:eastAsia="Arial" w:hAnsi="Arial"/>
          <w:sz w:val="24"/>
          <w:szCs w:val="24"/>
          <w:lang w:val="fr-FR"/>
        </w:rPr>
        <w:t>huit (8)</w:t>
      </w:r>
      <w:r w:rsidRPr="00386A42">
        <w:rPr>
          <w:rFonts w:ascii="Arial" w:eastAsia="Arial" w:hAnsi="Arial"/>
          <w:sz w:val="24"/>
          <w:szCs w:val="24"/>
          <w:lang w:val="fr-FR"/>
        </w:rPr>
        <w:t xml:space="preserve"> mois à compter de la notification de la réalisation, une indemnité composée des éléments suivants :</w:t>
      </w:r>
    </w:p>
    <w:p w14:paraId="11EFEC33" w14:textId="77777777" w:rsidR="003E589F" w:rsidRPr="00386A42" w:rsidRDefault="003E589F" w:rsidP="00BA13AA">
      <w:pPr>
        <w:spacing w:line="234" w:lineRule="exact"/>
        <w:jc w:val="both"/>
        <w:rPr>
          <w:rFonts w:ascii="Arial" w:eastAsia="Times New Roman" w:hAnsi="Arial"/>
          <w:sz w:val="24"/>
          <w:szCs w:val="24"/>
          <w:lang w:val="fr-FR"/>
        </w:rPr>
      </w:pPr>
    </w:p>
    <w:p w14:paraId="3C4516ED" w14:textId="54211D6F" w:rsidR="003E589F" w:rsidRPr="00386A42" w:rsidRDefault="00196685" w:rsidP="00A47EED">
      <w:pPr>
        <w:numPr>
          <w:ilvl w:val="0"/>
          <w:numId w:val="33"/>
        </w:numPr>
        <w:tabs>
          <w:tab w:val="left" w:pos="369"/>
        </w:tabs>
        <w:spacing w:line="239" w:lineRule="auto"/>
        <w:ind w:left="369" w:right="2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montant correspondant au capital et autres fonds propres de la société concessionnaire libérés avant la date de résiliation ;</w:t>
      </w:r>
    </w:p>
    <w:p w14:paraId="418D56FE" w14:textId="77777777" w:rsidR="003E589F" w:rsidRPr="00386A42" w:rsidRDefault="003E589F" w:rsidP="00BA13AA">
      <w:pPr>
        <w:spacing w:line="230" w:lineRule="exact"/>
        <w:jc w:val="both"/>
        <w:rPr>
          <w:rFonts w:ascii="Arial" w:eastAsia="Arial" w:hAnsi="Arial"/>
          <w:sz w:val="24"/>
          <w:szCs w:val="24"/>
          <w:lang w:val="fr-FR"/>
        </w:rPr>
      </w:pPr>
    </w:p>
    <w:p w14:paraId="664F2065" w14:textId="7C208551" w:rsidR="003E589F" w:rsidRPr="00386A42" w:rsidRDefault="00196685" w:rsidP="00A47EED">
      <w:pPr>
        <w:numPr>
          <w:ilvl w:val="0"/>
          <w:numId w:val="33"/>
        </w:numPr>
        <w:tabs>
          <w:tab w:val="left" w:pos="369"/>
        </w:tabs>
        <w:spacing w:line="239" w:lineRule="auto"/>
        <w:ind w:left="369" w:right="100" w:hanging="369"/>
        <w:jc w:val="both"/>
        <w:rPr>
          <w:rFonts w:ascii="Arial" w:eastAsia="Arial" w:hAnsi="Arial"/>
          <w:sz w:val="24"/>
          <w:szCs w:val="24"/>
          <w:lang w:val="fr-FR"/>
        </w:rPr>
      </w:pPr>
      <w:r>
        <w:rPr>
          <w:rFonts w:ascii="Arial" w:eastAsia="Arial" w:hAnsi="Arial"/>
          <w:sz w:val="24"/>
          <w:szCs w:val="24"/>
          <w:lang w:val="fr-FR"/>
        </w:rPr>
        <w:t>T</w:t>
      </w:r>
      <w:r w:rsidR="00A76BF3" w:rsidRPr="00386A42">
        <w:rPr>
          <w:rFonts w:ascii="Arial" w:eastAsia="Arial" w:hAnsi="Arial"/>
          <w:sz w:val="24"/>
          <w:szCs w:val="24"/>
          <w:lang w:val="fr-FR"/>
        </w:rPr>
        <w:t>oute somme qui peut être due par le concédant au concessionnaire au titre des documents de la concession ;</w:t>
      </w:r>
    </w:p>
    <w:p w14:paraId="049A9F88" w14:textId="77777777" w:rsidR="003E589F" w:rsidRPr="00386A42" w:rsidRDefault="003E589F" w:rsidP="00BA13AA">
      <w:pPr>
        <w:spacing w:line="233" w:lineRule="exact"/>
        <w:jc w:val="both"/>
        <w:rPr>
          <w:rFonts w:ascii="Arial" w:eastAsia="Arial" w:hAnsi="Arial"/>
          <w:sz w:val="24"/>
          <w:szCs w:val="24"/>
          <w:lang w:val="fr-FR"/>
        </w:rPr>
      </w:pPr>
    </w:p>
    <w:p w14:paraId="3AE6D9E8" w14:textId="06A77E86" w:rsidR="003E589F" w:rsidRPr="00386A42" w:rsidRDefault="00196685" w:rsidP="00A47EED">
      <w:pPr>
        <w:numPr>
          <w:ilvl w:val="0"/>
          <w:numId w:val="33"/>
        </w:numPr>
        <w:tabs>
          <w:tab w:val="left" w:pos="369"/>
        </w:tabs>
        <w:spacing w:line="239" w:lineRule="auto"/>
        <w:ind w:left="369" w:right="100" w:hanging="369"/>
        <w:jc w:val="both"/>
        <w:rPr>
          <w:rFonts w:ascii="Arial" w:eastAsia="Arial" w:hAnsi="Arial"/>
          <w:sz w:val="24"/>
          <w:szCs w:val="24"/>
          <w:lang w:val="fr-FR"/>
        </w:rPr>
      </w:pPr>
      <w:r>
        <w:rPr>
          <w:rFonts w:ascii="Arial" w:eastAsia="Arial" w:hAnsi="Arial"/>
          <w:sz w:val="24"/>
          <w:szCs w:val="24"/>
          <w:lang w:val="fr-FR"/>
        </w:rPr>
        <w:t>U</w:t>
      </w:r>
      <w:r w:rsidR="00A76BF3" w:rsidRPr="00386A42">
        <w:rPr>
          <w:rFonts w:ascii="Arial" w:eastAsia="Arial" w:hAnsi="Arial"/>
          <w:sz w:val="24"/>
          <w:szCs w:val="24"/>
          <w:lang w:val="fr-FR"/>
        </w:rPr>
        <w:t>n montant permettant de désintéresser intégralement tous les prêteurs, représentant les sommes dues à titre principal et accessoire au titre des accords de financement, et les frais de la résiliation des accords de financement correspondant strictement et exclusivement aux frais de redéploiement des fonds, dûment justifiés par les prêteurs. Ces frais de résiliation ne comprennent aucun manque à gagner ni aucune pénalité.</w:t>
      </w:r>
    </w:p>
    <w:p w14:paraId="45426748" w14:textId="77777777" w:rsidR="003E589F" w:rsidRPr="00386A42" w:rsidRDefault="003E589F">
      <w:pPr>
        <w:spacing w:line="235" w:lineRule="exact"/>
        <w:rPr>
          <w:rFonts w:ascii="Arial" w:eastAsia="Times New Roman" w:hAnsi="Arial"/>
          <w:sz w:val="24"/>
          <w:szCs w:val="24"/>
          <w:lang w:val="fr-FR"/>
        </w:rPr>
      </w:pPr>
    </w:p>
    <w:p w14:paraId="1F81125F" w14:textId="77777777" w:rsidR="003E589F" w:rsidRPr="00386A42" w:rsidRDefault="00A76BF3">
      <w:pPr>
        <w:spacing w:line="239" w:lineRule="auto"/>
        <w:ind w:left="9" w:right="80"/>
        <w:jc w:val="both"/>
        <w:rPr>
          <w:rFonts w:ascii="Arial" w:eastAsia="Arial" w:hAnsi="Arial"/>
          <w:sz w:val="24"/>
          <w:szCs w:val="24"/>
          <w:lang w:val="fr-FR"/>
        </w:rPr>
      </w:pPr>
      <w:r w:rsidRPr="00386A42">
        <w:rPr>
          <w:rFonts w:ascii="Arial" w:eastAsia="Arial" w:hAnsi="Arial"/>
          <w:sz w:val="24"/>
          <w:szCs w:val="24"/>
          <w:lang w:val="fr-FR"/>
        </w:rPr>
        <w:t>60.4.2. Le concédant peut se substituer ou substituer un tiers au concessionnaire pour le remboursement des sommes dues au titre des accords de financement, sous réserve de l’accord préalable et écrit des prêteurs, lequel accord ne peut être refusé sans un motif légitime. Les accessoires et garanties attachés à la créance initiale sont reportés sur la nouvelle créance.</w:t>
      </w:r>
    </w:p>
    <w:p w14:paraId="35AA787D" w14:textId="77777777" w:rsidR="003E589F" w:rsidRPr="00386A42" w:rsidRDefault="003E589F">
      <w:pPr>
        <w:spacing w:line="234" w:lineRule="exact"/>
        <w:rPr>
          <w:rFonts w:ascii="Arial" w:eastAsia="Times New Roman" w:hAnsi="Arial"/>
          <w:sz w:val="24"/>
          <w:szCs w:val="24"/>
          <w:lang w:val="fr-FR"/>
        </w:rPr>
      </w:pPr>
    </w:p>
    <w:p w14:paraId="67DD332B" w14:textId="77777777" w:rsidR="003E589F" w:rsidRPr="00386A42" w:rsidRDefault="00A76BF3" w:rsidP="00BA13AA">
      <w:pPr>
        <w:spacing w:line="239" w:lineRule="auto"/>
        <w:ind w:left="9" w:right="100"/>
        <w:jc w:val="both"/>
        <w:rPr>
          <w:rFonts w:ascii="Arial" w:eastAsia="Arial" w:hAnsi="Arial"/>
          <w:sz w:val="24"/>
          <w:szCs w:val="24"/>
          <w:lang w:val="fr-FR"/>
        </w:rPr>
      </w:pPr>
      <w:r w:rsidRPr="00386A42">
        <w:rPr>
          <w:rFonts w:ascii="Arial" w:eastAsia="Arial" w:hAnsi="Arial"/>
          <w:sz w:val="24"/>
          <w:szCs w:val="24"/>
          <w:lang w:val="fr-FR"/>
        </w:rPr>
        <w:t>L’indemnité doit être versée au concessionnaire, libre de tous frais, impôts ou taxes, et être librement transférable dans tous pays étrangers, sous réserve</w:t>
      </w:r>
      <w:r w:rsidR="00196685">
        <w:rPr>
          <w:rFonts w:ascii="Arial" w:eastAsia="Arial" w:hAnsi="Arial"/>
          <w:sz w:val="24"/>
          <w:szCs w:val="24"/>
          <w:lang w:val="fr-FR"/>
        </w:rPr>
        <w:t xml:space="preserve"> </w:t>
      </w:r>
      <w:r w:rsidRPr="00386A42">
        <w:rPr>
          <w:rFonts w:ascii="Arial" w:eastAsia="Arial" w:hAnsi="Arial"/>
          <w:sz w:val="24"/>
          <w:szCs w:val="24"/>
          <w:lang w:val="fr-FR"/>
        </w:rPr>
        <w:t>des procédures en vigueur.</w:t>
      </w:r>
    </w:p>
    <w:p w14:paraId="2C00D7B5" w14:textId="77777777" w:rsidR="003E589F" w:rsidRPr="00386A42" w:rsidRDefault="003E589F" w:rsidP="00BA13AA">
      <w:pPr>
        <w:spacing w:line="233" w:lineRule="exact"/>
        <w:jc w:val="both"/>
        <w:rPr>
          <w:rFonts w:ascii="Arial" w:eastAsia="Times New Roman" w:hAnsi="Arial"/>
          <w:sz w:val="24"/>
          <w:szCs w:val="24"/>
          <w:lang w:val="fr-FR"/>
        </w:rPr>
      </w:pPr>
    </w:p>
    <w:p w14:paraId="3760017D" w14:textId="77777777" w:rsidR="003E589F" w:rsidRPr="00386A42" w:rsidRDefault="00A76BF3" w:rsidP="00BA13AA">
      <w:pPr>
        <w:spacing w:line="238" w:lineRule="auto"/>
        <w:ind w:left="9"/>
        <w:jc w:val="both"/>
        <w:rPr>
          <w:rFonts w:ascii="Arial" w:eastAsia="Arial" w:hAnsi="Arial"/>
          <w:sz w:val="24"/>
          <w:szCs w:val="24"/>
          <w:lang w:val="fr-FR"/>
        </w:rPr>
      </w:pPr>
      <w:r w:rsidRPr="00386A42">
        <w:rPr>
          <w:rFonts w:ascii="Arial" w:eastAsia="Arial" w:hAnsi="Arial"/>
          <w:sz w:val="24"/>
          <w:szCs w:val="24"/>
          <w:lang w:val="fr-FR"/>
        </w:rPr>
        <w:t>Le transfert des droits de la concession à l’autorité concédante s’effectue immédiatement après la mise à disposition du concessionnaire de l’indemnité ci-dessus indiquée.</w:t>
      </w:r>
    </w:p>
    <w:p w14:paraId="7925DDDE" w14:textId="77777777" w:rsidR="003E589F" w:rsidRPr="00386A42" w:rsidRDefault="003E589F" w:rsidP="00BA13AA">
      <w:pPr>
        <w:spacing w:line="232" w:lineRule="exact"/>
        <w:jc w:val="both"/>
        <w:rPr>
          <w:rFonts w:ascii="Arial" w:eastAsia="Times New Roman" w:hAnsi="Arial"/>
          <w:sz w:val="24"/>
          <w:szCs w:val="24"/>
          <w:lang w:val="fr-FR"/>
        </w:rPr>
      </w:pPr>
    </w:p>
    <w:p w14:paraId="3CBD7619" w14:textId="77777777" w:rsidR="003E589F" w:rsidRPr="00386A42" w:rsidRDefault="00A76BF3">
      <w:pPr>
        <w:spacing w:line="0" w:lineRule="atLeast"/>
        <w:ind w:left="9"/>
        <w:rPr>
          <w:rFonts w:ascii="Arial" w:eastAsia="Arial" w:hAnsi="Arial"/>
          <w:sz w:val="24"/>
          <w:szCs w:val="24"/>
          <w:u w:val="single"/>
          <w:lang w:val="fr-FR"/>
        </w:rPr>
      </w:pPr>
      <w:r w:rsidRPr="00386A42">
        <w:rPr>
          <w:rFonts w:ascii="Arial" w:eastAsia="Arial" w:hAnsi="Arial"/>
          <w:sz w:val="24"/>
          <w:szCs w:val="24"/>
          <w:lang w:val="fr-FR"/>
        </w:rPr>
        <w:t xml:space="preserve">60.5. </w:t>
      </w:r>
      <w:r w:rsidRPr="00386A42">
        <w:rPr>
          <w:rFonts w:ascii="Arial" w:eastAsia="Arial" w:hAnsi="Arial"/>
          <w:sz w:val="24"/>
          <w:szCs w:val="24"/>
          <w:u w:val="single"/>
          <w:lang w:val="fr-FR"/>
        </w:rPr>
        <w:t>Dispositions générales</w:t>
      </w:r>
    </w:p>
    <w:p w14:paraId="4B687F03" w14:textId="77777777" w:rsidR="003E589F" w:rsidRPr="00386A42" w:rsidRDefault="003E589F">
      <w:pPr>
        <w:spacing w:line="232" w:lineRule="exact"/>
        <w:rPr>
          <w:rFonts w:ascii="Arial" w:eastAsia="Times New Roman" w:hAnsi="Arial"/>
          <w:sz w:val="24"/>
          <w:szCs w:val="24"/>
          <w:lang w:val="fr-FR"/>
        </w:rPr>
      </w:pPr>
    </w:p>
    <w:p w14:paraId="02DD7F71" w14:textId="77777777" w:rsidR="003E589F" w:rsidRPr="00386A42" w:rsidRDefault="00A76BF3">
      <w:pPr>
        <w:spacing w:line="239" w:lineRule="auto"/>
        <w:ind w:left="9" w:right="80"/>
        <w:jc w:val="both"/>
        <w:rPr>
          <w:rFonts w:ascii="Arial" w:eastAsia="Arial" w:hAnsi="Arial"/>
          <w:sz w:val="24"/>
          <w:szCs w:val="24"/>
          <w:lang w:val="fr-FR"/>
        </w:rPr>
      </w:pPr>
      <w:r w:rsidRPr="00386A42">
        <w:rPr>
          <w:rFonts w:ascii="Arial" w:eastAsia="Arial" w:hAnsi="Arial"/>
          <w:sz w:val="24"/>
          <w:szCs w:val="24"/>
          <w:lang w:val="fr-FR"/>
        </w:rPr>
        <w:t>Les indemnités prévues au titre du présent article 60 doivent être versées, déduction faite des montants des indemnités d’assurance que le concessionnaire a perçues ou doit percevoir au titre des préjudices subis.</w:t>
      </w:r>
    </w:p>
    <w:p w14:paraId="066ED45E" w14:textId="77777777" w:rsidR="003E589F" w:rsidRPr="00386A42" w:rsidRDefault="003E589F">
      <w:pPr>
        <w:spacing w:line="232" w:lineRule="exact"/>
        <w:rPr>
          <w:rFonts w:ascii="Arial" w:eastAsia="Times New Roman" w:hAnsi="Arial"/>
          <w:sz w:val="24"/>
          <w:szCs w:val="24"/>
          <w:lang w:val="fr-FR"/>
        </w:rPr>
      </w:pPr>
    </w:p>
    <w:p w14:paraId="64D5C41C" w14:textId="77777777" w:rsidR="003E589F" w:rsidRDefault="00A76BF3" w:rsidP="00BA13AA">
      <w:pPr>
        <w:spacing w:line="239" w:lineRule="auto"/>
        <w:ind w:left="9" w:right="100"/>
        <w:jc w:val="both"/>
        <w:rPr>
          <w:rFonts w:ascii="Arial" w:eastAsia="Arial" w:hAnsi="Arial"/>
          <w:sz w:val="24"/>
          <w:szCs w:val="24"/>
          <w:lang w:val="fr-FR"/>
        </w:rPr>
      </w:pPr>
      <w:r w:rsidRPr="00386A42">
        <w:rPr>
          <w:rFonts w:ascii="Arial" w:eastAsia="Arial" w:hAnsi="Arial"/>
          <w:sz w:val="24"/>
          <w:szCs w:val="24"/>
          <w:lang w:val="fr-FR"/>
        </w:rPr>
        <w:t>En outre, le concessionnaire doit adresser au concédant un document justifiant la nature et le montant des créances dues par le concessionnaire au titre des accords de financement.</w:t>
      </w:r>
      <w:bookmarkStart w:id="50" w:name="page71"/>
      <w:bookmarkEnd w:id="50"/>
    </w:p>
    <w:p w14:paraId="77D14C36" w14:textId="77777777" w:rsidR="005076A1" w:rsidRPr="00386A42" w:rsidRDefault="005076A1" w:rsidP="005076A1">
      <w:pPr>
        <w:spacing w:line="239" w:lineRule="auto"/>
        <w:ind w:left="9" w:right="100"/>
        <w:rPr>
          <w:rFonts w:ascii="Arial" w:eastAsia="Times New Roman" w:hAnsi="Arial"/>
          <w:sz w:val="24"/>
          <w:szCs w:val="24"/>
          <w:lang w:val="fr-FR"/>
        </w:rPr>
      </w:pPr>
    </w:p>
    <w:p w14:paraId="3365B3AC"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61 – Règlement des différends et des litiges</w:t>
      </w:r>
    </w:p>
    <w:p w14:paraId="5FAA914B" w14:textId="77777777" w:rsidR="003E589F" w:rsidRPr="00386A42" w:rsidRDefault="003E589F">
      <w:pPr>
        <w:spacing w:line="242" w:lineRule="exact"/>
        <w:rPr>
          <w:rFonts w:ascii="Arial" w:eastAsia="Times New Roman" w:hAnsi="Arial"/>
          <w:sz w:val="24"/>
          <w:szCs w:val="24"/>
          <w:lang w:val="fr-FR"/>
        </w:rPr>
      </w:pPr>
    </w:p>
    <w:p w14:paraId="2D94D2D9" w14:textId="62AD852A" w:rsidR="003E589F" w:rsidRDefault="00A76BF3">
      <w:pPr>
        <w:spacing w:line="239" w:lineRule="auto"/>
        <w:ind w:right="40"/>
        <w:jc w:val="both"/>
        <w:rPr>
          <w:rFonts w:ascii="Arial" w:eastAsia="Arial" w:hAnsi="Arial"/>
          <w:sz w:val="24"/>
          <w:szCs w:val="24"/>
          <w:lang w:val="fr-FR"/>
        </w:rPr>
      </w:pPr>
      <w:r w:rsidRPr="00386A42">
        <w:rPr>
          <w:rFonts w:ascii="Arial" w:eastAsia="Arial" w:hAnsi="Arial"/>
          <w:sz w:val="24"/>
          <w:szCs w:val="24"/>
          <w:lang w:val="fr-FR"/>
        </w:rPr>
        <w:t>61.1. Tout différend ou litige relatif à l’application ou à l’interprétation de la convention de concession ou du présent cahier des charges qui peut s’élever entre les parties est réglé à l’amiable ou par voie de recours contentieux.</w:t>
      </w:r>
    </w:p>
    <w:p w14:paraId="35DA75B9" w14:textId="18E30F67" w:rsidR="00BA13AA" w:rsidRDefault="00BA13AA">
      <w:pPr>
        <w:spacing w:line="239" w:lineRule="auto"/>
        <w:ind w:right="40"/>
        <w:jc w:val="both"/>
        <w:rPr>
          <w:rFonts w:ascii="Arial" w:eastAsia="Arial" w:hAnsi="Arial"/>
          <w:sz w:val="24"/>
          <w:szCs w:val="24"/>
          <w:lang w:val="fr-FR"/>
        </w:rPr>
      </w:pPr>
    </w:p>
    <w:p w14:paraId="59D2AA0C" w14:textId="01D28114" w:rsidR="00BA13AA" w:rsidRDefault="00BA13AA">
      <w:pPr>
        <w:spacing w:line="239" w:lineRule="auto"/>
        <w:ind w:right="40"/>
        <w:jc w:val="both"/>
        <w:rPr>
          <w:rFonts w:ascii="Arial" w:eastAsia="Arial" w:hAnsi="Arial"/>
          <w:sz w:val="24"/>
          <w:szCs w:val="24"/>
          <w:lang w:val="fr-FR"/>
        </w:rPr>
      </w:pPr>
    </w:p>
    <w:p w14:paraId="03AE9344" w14:textId="77777777" w:rsidR="00BA13AA" w:rsidRPr="00386A42" w:rsidRDefault="00BA13AA">
      <w:pPr>
        <w:spacing w:line="239" w:lineRule="auto"/>
        <w:ind w:right="40"/>
        <w:jc w:val="both"/>
        <w:rPr>
          <w:rFonts w:ascii="Arial" w:eastAsia="Arial" w:hAnsi="Arial"/>
          <w:sz w:val="24"/>
          <w:szCs w:val="24"/>
          <w:lang w:val="fr-FR"/>
        </w:rPr>
      </w:pPr>
    </w:p>
    <w:p w14:paraId="41699830" w14:textId="77777777" w:rsidR="003E589F" w:rsidRPr="00386A42" w:rsidRDefault="003E589F">
      <w:pPr>
        <w:spacing w:line="234" w:lineRule="exact"/>
        <w:rPr>
          <w:rFonts w:ascii="Arial" w:eastAsia="Times New Roman" w:hAnsi="Arial"/>
          <w:sz w:val="24"/>
          <w:szCs w:val="24"/>
          <w:lang w:val="fr-FR"/>
        </w:rPr>
      </w:pPr>
    </w:p>
    <w:p w14:paraId="0B003C9D" w14:textId="77777777" w:rsidR="003E589F" w:rsidRPr="00386A42" w:rsidRDefault="00A76BF3">
      <w:pPr>
        <w:spacing w:line="0" w:lineRule="atLeast"/>
        <w:rPr>
          <w:rFonts w:ascii="Arial" w:eastAsia="Arial" w:hAnsi="Arial"/>
          <w:sz w:val="24"/>
          <w:szCs w:val="24"/>
          <w:u w:val="single"/>
          <w:lang w:val="fr-FR"/>
        </w:rPr>
      </w:pPr>
      <w:r w:rsidRPr="00386A42">
        <w:rPr>
          <w:rFonts w:ascii="Arial" w:eastAsia="Arial" w:hAnsi="Arial"/>
          <w:sz w:val="24"/>
          <w:szCs w:val="24"/>
          <w:lang w:val="fr-FR"/>
        </w:rPr>
        <w:t xml:space="preserve">61.1.1. </w:t>
      </w:r>
      <w:r w:rsidRPr="00386A42">
        <w:rPr>
          <w:rFonts w:ascii="Arial" w:eastAsia="Arial" w:hAnsi="Arial"/>
          <w:sz w:val="24"/>
          <w:szCs w:val="24"/>
          <w:u w:val="single"/>
          <w:lang w:val="fr-FR"/>
        </w:rPr>
        <w:t>Règlement amiable</w:t>
      </w:r>
    </w:p>
    <w:p w14:paraId="2321F7FA" w14:textId="77777777" w:rsidR="003E589F" w:rsidRPr="00386A42" w:rsidRDefault="003E589F">
      <w:pPr>
        <w:spacing w:line="229" w:lineRule="exact"/>
        <w:rPr>
          <w:rFonts w:ascii="Arial" w:eastAsia="Times New Roman" w:hAnsi="Arial"/>
          <w:sz w:val="24"/>
          <w:szCs w:val="24"/>
          <w:lang w:val="fr-FR"/>
        </w:rPr>
      </w:pPr>
    </w:p>
    <w:p w14:paraId="6932FA59" w14:textId="77777777" w:rsidR="003E589F" w:rsidRPr="00386A42" w:rsidRDefault="00A76BF3">
      <w:pPr>
        <w:spacing w:line="239" w:lineRule="auto"/>
        <w:ind w:right="60"/>
        <w:jc w:val="both"/>
        <w:rPr>
          <w:rFonts w:ascii="Arial" w:eastAsia="Arial" w:hAnsi="Arial"/>
          <w:sz w:val="24"/>
          <w:szCs w:val="24"/>
          <w:lang w:val="fr-FR"/>
        </w:rPr>
      </w:pPr>
      <w:r w:rsidRPr="00386A42">
        <w:rPr>
          <w:rFonts w:ascii="Arial" w:eastAsia="Arial" w:hAnsi="Arial"/>
          <w:sz w:val="24"/>
          <w:szCs w:val="24"/>
          <w:lang w:val="fr-FR"/>
        </w:rPr>
        <w:t>61.1.1.1. Le règlement de tout différend ou litige survenu lors de l’exécution de la convention de concession s’effectue d’abord par entente entre l’autorité concédante et le concessionnaire.</w:t>
      </w:r>
    </w:p>
    <w:p w14:paraId="63BB21F0" w14:textId="77777777" w:rsidR="003E589F" w:rsidRPr="00386A42" w:rsidRDefault="003E589F">
      <w:pPr>
        <w:spacing w:line="233" w:lineRule="exact"/>
        <w:rPr>
          <w:rFonts w:ascii="Arial" w:eastAsia="Times New Roman" w:hAnsi="Arial"/>
          <w:sz w:val="24"/>
          <w:szCs w:val="24"/>
          <w:lang w:val="fr-FR"/>
        </w:rPr>
      </w:pPr>
    </w:p>
    <w:p w14:paraId="1D11ECD3" w14:textId="77777777" w:rsidR="003E589F" w:rsidRPr="00386A42" w:rsidRDefault="00A76BF3">
      <w:pPr>
        <w:spacing w:line="239" w:lineRule="auto"/>
        <w:ind w:right="20"/>
        <w:rPr>
          <w:rFonts w:ascii="Arial" w:eastAsia="Arial" w:hAnsi="Arial"/>
          <w:sz w:val="24"/>
          <w:szCs w:val="24"/>
          <w:lang w:val="fr-FR"/>
        </w:rPr>
      </w:pPr>
      <w:r w:rsidRPr="00386A42">
        <w:rPr>
          <w:rFonts w:ascii="Arial" w:eastAsia="Arial" w:hAnsi="Arial"/>
          <w:sz w:val="24"/>
          <w:szCs w:val="24"/>
          <w:lang w:val="fr-FR"/>
        </w:rPr>
        <w:t>A défaut d’entente, la partie la plus diligente peut saisir le Comité de Règlement des Différends dans un délai de cinq jours ouvrables à compter de la date du jour de l’échec de la tentative d’entente.</w:t>
      </w:r>
    </w:p>
    <w:p w14:paraId="53B71F10" w14:textId="77777777" w:rsidR="003E589F" w:rsidRPr="00386A42" w:rsidRDefault="003E589F">
      <w:pPr>
        <w:spacing w:line="231" w:lineRule="exact"/>
        <w:rPr>
          <w:rFonts w:ascii="Arial" w:eastAsia="Times New Roman" w:hAnsi="Arial"/>
          <w:sz w:val="24"/>
          <w:szCs w:val="24"/>
          <w:lang w:val="fr-FR"/>
        </w:rPr>
      </w:pPr>
    </w:p>
    <w:p w14:paraId="332F7C6F" w14:textId="77777777" w:rsidR="003E589F" w:rsidRPr="00386A42" w:rsidRDefault="00A76BF3">
      <w:pPr>
        <w:spacing w:line="239" w:lineRule="auto"/>
        <w:ind w:right="40"/>
        <w:jc w:val="both"/>
        <w:rPr>
          <w:rFonts w:ascii="Arial" w:eastAsia="Arial" w:hAnsi="Arial"/>
          <w:sz w:val="24"/>
          <w:szCs w:val="24"/>
          <w:lang w:val="fr-FR"/>
        </w:rPr>
      </w:pPr>
      <w:r w:rsidRPr="00386A42">
        <w:rPr>
          <w:rFonts w:ascii="Arial" w:eastAsia="Arial" w:hAnsi="Arial"/>
          <w:sz w:val="24"/>
          <w:szCs w:val="24"/>
          <w:lang w:val="fr-FR"/>
        </w:rPr>
        <w:t>En l’absence de réponse à sa correspondance en vue de trouver une solution à un différend, la partie intéressée peut saisir le Comité de Règlement des Différends dans le délai de cinq jours ouvrables à compter de la date de la notification de la correspondance.</w:t>
      </w:r>
    </w:p>
    <w:p w14:paraId="3FC57D13" w14:textId="77777777" w:rsidR="003E589F" w:rsidRPr="00386A42" w:rsidRDefault="003E589F">
      <w:pPr>
        <w:spacing w:line="235" w:lineRule="exact"/>
        <w:rPr>
          <w:rFonts w:ascii="Arial" w:eastAsia="Times New Roman" w:hAnsi="Arial"/>
          <w:sz w:val="24"/>
          <w:szCs w:val="24"/>
          <w:lang w:val="fr-FR"/>
        </w:rPr>
      </w:pPr>
    </w:p>
    <w:p w14:paraId="165C1813" w14:textId="77777777" w:rsidR="003E589F" w:rsidRPr="00386A42" w:rsidRDefault="00A76BF3" w:rsidP="00BA13AA">
      <w:pPr>
        <w:spacing w:line="238" w:lineRule="auto"/>
        <w:ind w:right="80"/>
        <w:jc w:val="both"/>
        <w:rPr>
          <w:rFonts w:ascii="Arial" w:eastAsia="Arial" w:hAnsi="Arial"/>
          <w:sz w:val="24"/>
          <w:szCs w:val="24"/>
          <w:lang w:val="fr-FR"/>
        </w:rPr>
      </w:pPr>
      <w:r w:rsidRPr="00386A42">
        <w:rPr>
          <w:rFonts w:ascii="Arial" w:eastAsia="Arial" w:hAnsi="Arial"/>
          <w:sz w:val="24"/>
          <w:szCs w:val="24"/>
          <w:lang w:val="fr-FR"/>
        </w:rPr>
        <w:t>61.1.1.2. Le Comité est saisi soit par l'autorité concédante, soit par le concessionnaire, soit par les deux parties contractantes au sujet de différends qu'elles jugent utiles de lui soumettre.</w:t>
      </w:r>
    </w:p>
    <w:p w14:paraId="66144008" w14:textId="77777777" w:rsidR="003E589F" w:rsidRPr="00386A42" w:rsidRDefault="003E589F">
      <w:pPr>
        <w:spacing w:line="233" w:lineRule="exact"/>
        <w:rPr>
          <w:rFonts w:ascii="Arial" w:eastAsia="Times New Roman" w:hAnsi="Arial"/>
          <w:sz w:val="24"/>
          <w:szCs w:val="24"/>
          <w:lang w:val="fr-FR"/>
        </w:rPr>
      </w:pPr>
    </w:p>
    <w:p w14:paraId="31E9566A" w14:textId="77777777" w:rsidR="003E589F" w:rsidRPr="00386A42" w:rsidRDefault="00A76BF3">
      <w:pPr>
        <w:spacing w:line="0" w:lineRule="atLeast"/>
        <w:ind w:right="40"/>
        <w:jc w:val="both"/>
        <w:rPr>
          <w:rFonts w:ascii="Arial" w:eastAsia="Arial" w:hAnsi="Arial"/>
          <w:sz w:val="24"/>
          <w:szCs w:val="24"/>
          <w:lang w:val="fr-FR"/>
        </w:rPr>
      </w:pPr>
      <w:r w:rsidRPr="00386A42">
        <w:rPr>
          <w:rFonts w:ascii="Arial" w:eastAsia="Arial" w:hAnsi="Arial"/>
          <w:sz w:val="24"/>
          <w:szCs w:val="24"/>
          <w:lang w:val="fr-FR"/>
        </w:rPr>
        <w:t>61.1.1.3. Le Comité de Règlement des Différends est</w:t>
      </w:r>
      <w:r w:rsidR="00196685">
        <w:rPr>
          <w:rFonts w:ascii="Arial" w:eastAsia="Arial" w:hAnsi="Arial"/>
          <w:sz w:val="24"/>
          <w:szCs w:val="24"/>
          <w:lang w:val="fr-FR"/>
        </w:rPr>
        <w:t xml:space="preserve"> </w:t>
      </w:r>
      <w:r w:rsidRPr="00386A42">
        <w:rPr>
          <w:rFonts w:ascii="Arial" w:eastAsia="Arial" w:hAnsi="Arial"/>
          <w:sz w:val="24"/>
          <w:szCs w:val="24"/>
          <w:lang w:val="fr-FR"/>
        </w:rPr>
        <w:t>saisi par un mémoire contenant les motifs du recours. Ce mémoire est notifié par lettre avec accusé de réception à l’autre partie de la convention par le Président du Comité de Règlement des Différends dans le délai de quatre jours ouvrables à compter de la date de la saisine.</w:t>
      </w:r>
    </w:p>
    <w:p w14:paraId="5FA4DC60" w14:textId="77777777" w:rsidR="003E589F" w:rsidRPr="00386A42" w:rsidRDefault="003E589F">
      <w:pPr>
        <w:spacing w:line="230" w:lineRule="exact"/>
        <w:rPr>
          <w:rFonts w:ascii="Arial" w:eastAsia="Times New Roman" w:hAnsi="Arial"/>
          <w:sz w:val="24"/>
          <w:szCs w:val="24"/>
          <w:lang w:val="fr-FR"/>
        </w:rPr>
      </w:pPr>
    </w:p>
    <w:p w14:paraId="52A72DBC" w14:textId="5B54579E" w:rsidR="003E589F" w:rsidRPr="00386A42" w:rsidRDefault="00A76BF3">
      <w:pPr>
        <w:spacing w:line="239" w:lineRule="auto"/>
        <w:ind w:right="60"/>
        <w:jc w:val="both"/>
        <w:rPr>
          <w:rFonts w:ascii="Arial" w:eastAsia="Arial" w:hAnsi="Arial"/>
          <w:sz w:val="24"/>
          <w:szCs w:val="24"/>
          <w:lang w:val="fr-FR"/>
        </w:rPr>
      </w:pPr>
      <w:r w:rsidRPr="00386A42">
        <w:rPr>
          <w:rFonts w:ascii="Arial" w:eastAsia="Arial" w:hAnsi="Arial"/>
          <w:sz w:val="24"/>
          <w:szCs w:val="24"/>
          <w:lang w:val="fr-FR"/>
        </w:rPr>
        <w:t xml:space="preserve">61.1.1.4. La partie à qui est notifié le mémoire dispose, après la date de sa notification par le Comité de Règlement des Différends, d’un délai de quatre </w:t>
      </w:r>
      <w:r w:rsidR="00196685">
        <w:rPr>
          <w:rFonts w:ascii="Arial" w:eastAsia="Arial" w:hAnsi="Arial"/>
          <w:sz w:val="24"/>
          <w:szCs w:val="24"/>
          <w:lang w:val="fr-FR"/>
        </w:rPr>
        <w:t>jours</w:t>
      </w:r>
      <w:r w:rsidR="00196685" w:rsidRPr="00386A42">
        <w:rPr>
          <w:rFonts w:ascii="Arial" w:eastAsia="Arial" w:hAnsi="Arial"/>
          <w:sz w:val="24"/>
          <w:szCs w:val="24"/>
          <w:lang w:val="fr-FR"/>
        </w:rPr>
        <w:t xml:space="preserve"> </w:t>
      </w:r>
      <w:r w:rsidRPr="00386A42">
        <w:rPr>
          <w:rFonts w:ascii="Arial" w:eastAsia="Arial" w:hAnsi="Arial"/>
          <w:sz w:val="24"/>
          <w:szCs w:val="24"/>
          <w:lang w:val="fr-FR"/>
        </w:rPr>
        <w:t>ouvrables pour déposer au bureau dudit Comité un mémoire, avec arguments à l’appui.</w:t>
      </w:r>
    </w:p>
    <w:p w14:paraId="72925D7C" w14:textId="77777777" w:rsidR="003E589F" w:rsidRPr="00386A42" w:rsidRDefault="003E589F">
      <w:pPr>
        <w:spacing w:line="232" w:lineRule="exact"/>
        <w:rPr>
          <w:rFonts w:ascii="Arial" w:eastAsia="Times New Roman" w:hAnsi="Arial"/>
          <w:sz w:val="24"/>
          <w:szCs w:val="24"/>
          <w:lang w:val="fr-FR"/>
        </w:rPr>
      </w:pPr>
    </w:p>
    <w:p w14:paraId="7419563B" w14:textId="77777777" w:rsidR="003E589F" w:rsidRPr="00386A42" w:rsidRDefault="00A76BF3">
      <w:pPr>
        <w:spacing w:line="0" w:lineRule="atLeast"/>
        <w:ind w:right="80"/>
        <w:jc w:val="both"/>
        <w:rPr>
          <w:rFonts w:ascii="Arial" w:eastAsia="Arial" w:hAnsi="Arial"/>
          <w:sz w:val="24"/>
          <w:szCs w:val="24"/>
          <w:lang w:val="fr-FR"/>
        </w:rPr>
      </w:pPr>
      <w:r w:rsidRPr="00386A42">
        <w:rPr>
          <w:rFonts w:ascii="Arial" w:eastAsia="Arial" w:hAnsi="Arial"/>
          <w:sz w:val="24"/>
          <w:szCs w:val="24"/>
          <w:lang w:val="fr-FR"/>
        </w:rPr>
        <w:t>61.1.1.5. Dans les cinq jours qui suivent la date d’expiration du délai prévu au 61.1.1.3 ci-dessus, el Comité invite les deux parties à l’audition. Chacune des parties peut se faire assister d’une personne de son choix ou d’un avocat, ou représenter par un mandataire dûment habilité ou un avocat. Lors de l’audition, chaque partie donne des explications sur le différend.</w:t>
      </w:r>
    </w:p>
    <w:p w14:paraId="0B0DFCC3" w14:textId="77777777" w:rsidR="003E589F" w:rsidRPr="00386A42" w:rsidRDefault="003E589F">
      <w:pPr>
        <w:spacing w:line="232" w:lineRule="exact"/>
        <w:rPr>
          <w:rFonts w:ascii="Arial" w:eastAsia="Times New Roman" w:hAnsi="Arial"/>
          <w:sz w:val="24"/>
          <w:szCs w:val="24"/>
          <w:lang w:val="fr-FR"/>
        </w:rPr>
      </w:pPr>
    </w:p>
    <w:p w14:paraId="32A68AE6" w14:textId="77777777" w:rsidR="003E589F" w:rsidRPr="00386A42" w:rsidRDefault="00A76BF3">
      <w:pPr>
        <w:spacing w:line="239" w:lineRule="auto"/>
        <w:ind w:right="80"/>
        <w:jc w:val="both"/>
        <w:rPr>
          <w:rFonts w:ascii="Arial" w:eastAsia="Arial" w:hAnsi="Arial"/>
          <w:sz w:val="24"/>
          <w:szCs w:val="24"/>
          <w:lang w:val="fr-FR"/>
        </w:rPr>
      </w:pPr>
      <w:r w:rsidRPr="00386A42">
        <w:rPr>
          <w:rFonts w:ascii="Arial" w:eastAsia="Arial" w:hAnsi="Arial"/>
          <w:sz w:val="24"/>
          <w:szCs w:val="24"/>
          <w:lang w:val="fr-FR"/>
        </w:rPr>
        <w:t>61.1.1.6. Le Comité saisi d’un différend peut entendre toute personne dont il juge utile l'audition. Il peut décider de toute expertise ou d’autres mesures d’instruction. Les experts sont fournis à la demande du Comité par la Commission Nationale des Marchés Publics.</w:t>
      </w:r>
    </w:p>
    <w:p w14:paraId="3A2B6D07" w14:textId="77777777" w:rsidR="003E589F" w:rsidRPr="00386A42" w:rsidRDefault="003E589F">
      <w:pPr>
        <w:spacing w:line="232" w:lineRule="exact"/>
        <w:rPr>
          <w:rFonts w:ascii="Arial" w:eastAsia="Times New Roman" w:hAnsi="Arial"/>
          <w:sz w:val="24"/>
          <w:szCs w:val="24"/>
          <w:lang w:val="fr-FR"/>
        </w:rPr>
      </w:pPr>
    </w:p>
    <w:p w14:paraId="2F02665B" w14:textId="77777777" w:rsidR="003E589F" w:rsidRPr="00386A42" w:rsidRDefault="00A76BF3">
      <w:pPr>
        <w:spacing w:line="239" w:lineRule="auto"/>
        <w:ind w:right="20"/>
        <w:jc w:val="both"/>
        <w:rPr>
          <w:rFonts w:ascii="Arial" w:eastAsia="Arial" w:hAnsi="Arial"/>
          <w:sz w:val="24"/>
          <w:szCs w:val="24"/>
          <w:lang w:val="fr-FR"/>
        </w:rPr>
      </w:pPr>
      <w:r w:rsidRPr="00386A42">
        <w:rPr>
          <w:rFonts w:ascii="Arial" w:eastAsia="Arial" w:hAnsi="Arial"/>
          <w:sz w:val="24"/>
          <w:szCs w:val="24"/>
          <w:lang w:val="fr-FR"/>
        </w:rPr>
        <w:t>61.1.1.7. Le recours devant le Comité de Règlement des Différends en matière d’exécution des conventions n'a pas d'effet suspensif.</w:t>
      </w:r>
    </w:p>
    <w:p w14:paraId="0A1D8F79" w14:textId="77777777" w:rsidR="003E589F" w:rsidRPr="00386A42" w:rsidRDefault="003E589F">
      <w:pPr>
        <w:spacing w:line="231" w:lineRule="exact"/>
        <w:rPr>
          <w:rFonts w:ascii="Arial" w:eastAsia="Times New Roman" w:hAnsi="Arial"/>
          <w:sz w:val="24"/>
          <w:szCs w:val="24"/>
          <w:lang w:val="fr-FR"/>
        </w:rPr>
      </w:pPr>
    </w:p>
    <w:p w14:paraId="2B15C357" w14:textId="77777777" w:rsidR="003E589F" w:rsidRPr="00386A42" w:rsidRDefault="00A76BF3" w:rsidP="00BA13AA">
      <w:pPr>
        <w:spacing w:line="239" w:lineRule="auto"/>
        <w:ind w:right="20"/>
        <w:jc w:val="both"/>
        <w:rPr>
          <w:rFonts w:ascii="Arial" w:eastAsia="Arial" w:hAnsi="Arial"/>
          <w:sz w:val="24"/>
          <w:szCs w:val="24"/>
          <w:lang w:val="fr-FR"/>
        </w:rPr>
      </w:pPr>
      <w:r w:rsidRPr="00386A42">
        <w:rPr>
          <w:rFonts w:ascii="Arial" w:eastAsia="Arial" w:hAnsi="Arial"/>
          <w:sz w:val="24"/>
          <w:szCs w:val="24"/>
          <w:lang w:val="fr-FR"/>
        </w:rPr>
        <w:t>61.1.1.8. Le Comité de Règlement des Différends dispose, pour prendre sa décision, d’un délai de huit jours ouvrables à compter de la date de l’audition définitive du différend.</w:t>
      </w:r>
    </w:p>
    <w:p w14:paraId="7CF3A4C9" w14:textId="77777777" w:rsidR="003E589F" w:rsidRPr="00386A42" w:rsidRDefault="003E589F">
      <w:pPr>
        <w:spacing w:line="233" w:lineRule="exact"/>
        <w:rPr>
          <w:rFonts w:ascii="Arial" w:eastAsia="Times New Roman" w:hAnsi="Arial"/>
          <w:sz w:val="24"/>
          <w:szCs w:val="24"/>
          <w:lang w:val="fr-FR"/>
        </w:rPr>
      </w:pPr>
    </w:p>
    <w:p w14:paraId="2A05BE76" w14:textId="77777777" w:rsidR="003E589F" w:rsidRPr="00386A42" w:rsidRDefault="00A76BF3">
      <w:pPr>
        <w:spacing w:line="239" w:lineRule="auto"/>
        <w:jc w:val="both"/>
        <w:rPr>
          <w:rFonts w:ascii="Arial" w:eastAsia="Arial" w:hAnsi="Arial"/>
          <w:sz w:val="24"/>
          <w:szCs w:val="24"/>
          <w:lang w:val="fr-FR"/>
        </w:rPr>
      </w:pPr>
      <w:r w:rsidRPr="00386A42">
        <w:rPr>
          <w:rFonts w:ascii="Arial" w:eastAsia="Arial" w:hAnsi="Arial"/>
          <w:sz w:val="24"/>
          <w:szCs w:val="24"/>
          <w:lang w:val="fr-FR"/>
        </w:rPr>
        <w:t>61.1.1.9. La décision du Comité de Règlement des Différends est réputée contradictoire. Elle s’impose aux parties, sous réserve du recours par-devant la Cour Supérieure des Comptes et du Contentieux Administratif prévu au 61.1.2 ci-après.</w:t>
      </w:r>
    </w:p>
    <w:p w14:paraId="3968900E" w14:textId="77777777" w:rsidR="003E589F" w:rsidRPr="00386A42" w:rsidRDefault="003E589F">
      <w:pPr>
        <w:spacing w:line="232" w:lineRule="exact"/>
        <w:rPr>
          <w:rFonts w:ascii="Arial" w:eastAsia="Times New Roman" w:hAnsi="Arial"/>
          <w:sz w:val="24"/>
          <w:szCs w:val="24"/>
          <w:lang w:val="fr-FR"/>
        </w:rPr>
      </w:pPr>
    </w:p>
    <w:p w14:paraId="7B6B4518" w14:textId="77777777" w:rsidR="003E589F" w:rsidRPr="00386A42" w:rsidRDefault="00A76BF3">
      <w:pPr>
        <w:spacing w:line="0" w:lineRule="atLeast"/>
        <w:ind w:right="20"/>
        <w:jc w:val="both"/>
        <w:rPr>
          <w:rFonts w:ascii="Arial" w:eastAsia="Arial" w:hAnsi="Arial"/>
          <w:sz w:val="24"/>
          <w:szCs w:val="24"/>
          <w:lang w:val="fr-FR"/>
        </w:rPr>
      </w:pPr>
      <w:r w:rsidRPr="00386A42">
        <w:rPr>
          <w:rFonts w:ascii="Arial" w:eastAsia="Arial" w:hAnsi="Arial"/>
          <w:sz w:val="24"/>
          <w:szCs w:val="24"/>
          <w:lang w:val="fr-FR"/>
        </w:rPr>
        <w:t xml:space="preserve">61.1.1.10. La décision du Comité de Règlement des Différends est notifiée aux parties concernées à la diligence de la Commission Nationale des Marchés Publics dans le </w:t>
      </w:r>
      <w:r w:rsidRPr="00386A42">
        <w:rPr>
          <w:rFonts w:ascii="Arial" w:eastAsia="Arial" w:hAnsi="Arial"/>
          <w:sz w:val="24"/>
          <w:szCs w:val="24"/>
          <w:lang w:val="fr-FR"/>
        </w:rPr>
        <w:lastRenderedPageBreak/>
        <w:t>délai de trois jours ouvrables. Elle peut être affichée</w:t>
      </w:r>
      <w:r w:rsidR="00196685">
        <w:rPr>
          <w:rFonts w:ascii="Arial" w:eastAsia="Arial" w:hAnsi="Arial"/>
          <w:sz w:val="24"/>
          <w:szCs w:val="24"/>
          <w:lang w:val="fr-FR"/>
        </w:rPr>
        <w:t> </w:t>
      </w:r>
      <w:r w:rsidRPr="00386A42">
        <w:rPr>
          <w:rFonts w:ascii="Arial" w:eastAsia="Arial" w:hAnsi="Arial"/>
          <w:sz w:val="24"/>
          <w:szCs w:val="24"/>
          <w:lang w:val="fr-FR"/>
        </w:rPr>
        <w:t>; elle peut être publiée sur le site web de la Commission Nationale des Marchés Publics.</w:t>
      </w:r>
    </w:p>
    <w:p w14:paraId="5D46AC05" w14:textId="77777777" w:rsidR="003E589F" w:rsidRPr="00386A42" w:rsidRDefault="003E589F">
      <w:pPr>
        <w:spacing w:line="200" w:lineRule="exact"/>
        <w:rPr>
          <w:rFonts w:ascii="Arial" w:eastAsia="Times New Roman" w:hAnsi="Arial"/>
          <w:sz w:val="24"/>
          <w:szCs w:val="24"/>
          <w:lang w:val="fr-FR"/>
        </w:rPr>
      </w:pPr>
    </w:p>
    <w:p w14:paraId="7B4210DB" w14:textId="77777777" w:rsidR="003E589F" w:rsidRPr="00386A42" w:rsidRDefault="003E589F">
      <w:pPr>
        <w:spacing w:line="259" w:lineRule="exact"/>
        <w:rPr>
          <w:rFonts w:ascii="Arial" w:eastAsia="Times New Roman" w:hAnsi="Arial"/>
          <w:sz w:val="24"/>
          <w:szCs w:val="24"/>
          <w:lang w:val="fr-FR"/>
        </w:rPr>
      </w:pPr>
    </w:p>
    <w:p w14:paraId="308DA7FB" w14:textId="77777777" w:rsidR="003E589F" w:rsidRPr="00386A42" w:rsidRDefault="00A76BF3">
      <w:pPr>
        <w:spacing w:line="0" w:lineRule="atLeast"/>
        <w:rPr>
          <w:rFonts w:ascii="Arial" w:eastAsia="Arial" w:hAnsi="Arial"/>
          <w:sz w:val="24"/>
          <w:szCs w:val="24"/>
          <w:u w:val="single"/>
          <w:lang w:val="fr-FR"/>
        </w:rPr>
      </w:pPr>
      <w:r w:rsidRPr="00386A42">
        <w:rPr>
          <w:rFonts w:ascii="Arial" w:eastAsia="Arial" w:hAnsi="Arial"/>
          <w:sz w:val="24"/>
          <w:szCs w:val="24"/>
          <w:lang w:val="fr-FR"/>
        </w:rPr>
        <w:t xml:space="preserve">61.1.2. </w:t>
      </w:r>
      <w:r w:rsidRPr="00386A42">
        <w:rPr>
          <w:rFonts w:ascii="Arial" w:eastAsia="Arial" w:hAnsi="Arial"/>
          <w:sz w:val="24"/>
          <w:szCs w:val="24"/>
          <w:u w:val="single"/>
          <w:lang w:val="fr-FR"/>
        </w:rPr>
        <w:t>Recours contentieux</w:t>
      </w:r>
    </w:p>
    <w:p w14:paraId="45721CED" w14:textId="77777777" w:rsidR="003E589F" w:rsidRPr="00386A42" w:rsidRDefault="003E589F">
      <w:pPr>
        <w:spacing w:line="232" w:lineRule="exact"/>
        <w:rPr>
          <w:rFonts w:ascii="Arial" w:eastAsia="Times New Roman" w:hAnsi="Arial"/>
          <w:sz w:val="24"/>
          <w:szCs w:val="24"/>
          <w:lang w:val="fr-FR"/>
        </w:rPr>
      </w:pPr>
    </w:p>
    <w:p w14:paraId="45CC9AA5" w14:textId="4DB236E8" w:rsidR="003E589F" w:rsidRPr="00386A42" w:rsidRDefault="00A76BF3" w:rsidP="00BA13AA">
      <w:pPr>
        <w:spacing w:line="239" w:lineRule="auto"/>
        <w:ind w:right="20"/>
        <w:jc w:val="both"/>
        <w:rPr>
          <w:rFonts w:ascii="Arial" w:eastAsia="Arial" w:hAnsi="Arial"/>
          <w:sz w:val="24"/>
          <w:szCs w:val="24"/>
          <w:lang w:val="fr-FR"/>
        </w:rPr>
      </w:pPr>
      <w:r w:rsidRPr="00386A42">
        <w:rPr>
          <w:rFonts w:ascii="Arial" w:eastAsia="Arial" w:hAnsi="Arial"/>
          <w:sz w:val="24"/>
          <w:szCs w:val="24"/>
          <w:lang w:val="fr-FR"/>
        </w:rPr>
        <w:t>Lorsqu’une partie s’estime lésée par la décision du</w:t>
      </w:r>
      <w:r w:rsidR="00196685">
        <w:rPr>
          <w:rFonts w:ascii="Arial" w:eastAsia="Arial" w:hAnsi="Arial"/>
          <w:sz w:val="24"/>
          <w:szCs w:val="24"/>
          <w:lang w:val="fr-FR"/>
        </w:rPr>
        <w:t xml:space="preserve"> </w:t>
      </w:r>
      <w:r w:rsidRPr="00386A42">
        <w:rPr>
          <w:rFonts w:ascii="Arial" w:eastAsia="Arial" w:hAnsi="Arial"/>
          <w:sz w:val="24"/>
          <w:szCs w:val="24"/>
          <w:lang w:val="fr-FR"/>
        </w:rPr>
        <w:t>Comité de Règlement des Différends, elle peut saisir du litige la Cour Supérieure des Comptes et du Contentieux Administratif dans le délai de huit</w:t>
      </w:r>
      <w:bookmarkStart w:id="51" w:name="page72"/>
      <w:bookmarkEnd w:id="51"/>
      <w:r w:rsidR="005076A1">
        <w:rPr>
          <w:rFonts w:ascii="Arial" w:eastAsia="Arial" w:hAnsi="Arial"/>
          <w:sz w:val="24"/>
          <w:szCs w:val="24"/>
          <w:lang w:val="fr-FR"/>
        </w:rPr>
        <w:t xml:space="preserve"> </w:t>
      </w:r>
      <w:r w:rsidRPr="00386A42">
        <w:rPr>
          <w:rFonts w:ascii="Arial" w:eastAsia="Arial" w:hAnsi="Arial"/>
          <w:sz w:val="24"/>
          <w:szCs w:val="24"/>
          <w:lang w:val="fr-FR"/>
        </w:rPr>
        <w:t>jours francs à compter de la notification de la décision du Comité de Règlement des Différends à la diligence de la Commission Nationale des Marchés Publics</w:t>
      </w:r>
      <w:r w:rsidR="00196685">
        <w:rPr>
          <w:rFonts w:ascii="Arial" w:eastAsia="Arial" w:hAnsi="Arial"/>
          <w:sz w:val="24"/>
          <w:szCs w:val="24"/>
          <w:lang w:val="fr-FR"/>
        </w:rPr>
        <w:t xml:space="preserve">, ou elle </w:t>
      </w:r>
      <w:r w:rsidR="00196685" w:rsidRPr="00196685">
        <w:rPr>
          <w:rFonts w:ascii="Arial" w:eastAsia="Arial" w:hAnsi="Arial"/>
          <w:sz w:val="24"/>
          <w:szCs w:val="24"/>
          <w:lang w:val="fr-FR"/>
        </w:rPr>
        <w:t xml:space="preserve">peut soumettre le différend </w:t>
      </w:r>
      <w:r w:rsidR="00872A58">
        <w:rPr>
          <w:rFonts w:ascii="Arial" w:eastAsia="Arial" w:hAnsi="Arial"/>
          <w:sz w:val="24"/>
          <w:szCs w:val="24"/>
          <w:lang w:val="fr-FR"/>
        </w:rPr>
        <w:t>au Centre International pour le R</w:t>
      </w:r>
      <w:r w:rsidR="0084290E">
        <w:rPr>
          <w:rFonts w:ascii="Arial" w:eastAsia="Arial" w:hAnsi="Arial"/>
          <w:sz w:val="24"/>
          <w:szCs w:val="24"/>
          <w:lang w:val="fr-FR"/>
        </w:rPr>
        <w:t>è</w:t>
      </w:r>
      <w:r w:rsidR="00872A58">
        <w:rPr>
          <w:rFonts w:ascii="Arial" w:eastAsia="Arial" w:hAnsi="Arial"/>
          <w:sz w:val="24"/>
          <w:szCs w:val="24"/>
          <w:lang w:val="fr-FR"/>
        </w:rPr>
        <w:t xml:space="preserve">glements des </w:t>
      </w:r>
      <w:r w:rsidR="0084290E">
        <w:rPr>
          <w:rFonts w:ascii="Arial" w:eastAsia="Arial" w:hAnsi="Arial"/>
          <w:sz w:val="24"/>
          <w:szCs w:val="24"/>
          <w:lang w:val="fr-FR"/>
        </w:rPr>
        <w:t>Différents relatifs aux Investissements (CIRDI)</w:t>
      </w:r>
      <w:r w:rsidR="00D7639C">
        <w:rPr>
          <w:rFonts w:ascii="Arial" w:eastAsia="Arial" w:hAnsi="Arial"/>
          <w:sz w:val="24"/>
          <w:szCs w:val="24"/>
          <w:lang w:val="fr-FR"/>
        </w:rPr>
        <w:t xml:space="preserve"> </w:t>
      </w:r>
      <w:r w:rsidR="00196685" w:rsidRPr="00196685">
        <w:rPr>
          <w:rFonts w:ascii="Arial" w:eastAsia="Arial" w:hAnsi="Arial"/>
          <w:sz w:val="24"/>
          <w:szCs w:val="24"/>
          <w:lang w:val="fr-FR"/>
        </w:rPr>
        <w:t>conformément aux traités internationaux ratifiés par Haïti</w:t>
      </w:r>
      <w:r w:rsidRPr="00386A42">
        <w:rPr>
          <w:rFonts w:ascii="Arial" w:eastAsia="Arial" w:hAnsi="Arial"/>
          <w:sz w:val="24"/>
          <w:szCs w:val="24"/>
          <w:lang w:val="fr-FR"/>
        </w:rPr>
        <w:t>.</w:t>
      </w:r>
    </w:p>
    <w:p w14:paraId="55559105" w14:textId="77777777" w:rsidR="003E589F" w:rsidRPr="00386A42" w:rsidRDefault="003E589F" w:rsidP="00BA13AA">
      <w:pPr>
        <w:spacing w:line="231" w:lineRule="exact"/>
        <w:jc w:val="both"/>
        <w:rPr>
          <w:rFonts w:ascii="Arial" w:eastAsia="Times New Roman" w:hAnsi="Arial"/>
          <w:sz w:val="24"/>
          <w:szCs w:val="24"/>
          <w:lang w:val="fr-FR"/>
        </w:rPr>
      </w:pPr>
    </w:p>
    <w:p w14:paraId="4DA2E320" w14:textId="2C004659" w:rsidR="005076A1" w:rsidRDefault="00A76BF3" w:rsidP="00BA13AA">
      <w:pPr>
        <w:spacing w:line="239" w:lineRule="auto"/>
        <w:ind w:right="80"/>
        <w:jc w:val="both"/>
        <w:rPr>
          <w:rFonts w:ascii="Arial" w:eastAsia="Times New Roman" w:hAnsi="Arial"/>
          <w:sz w:val="24"/>
          <w:szCs w:val="24"/>
          <w:lang w:val="fr-FR"/>
        </w:rPr>
      </w:pPr>
      <w:r w:rsidRPr="00386A42">
        <w:rPr>
          <w:rFonts w:ascii="Arial" w:eastAsia="Arial" w:hAnsi="Arial"/>
          <w:sz w:val="24"/>
          <w:szCs w:val="24"/>
          <w:lang w:val="fr-FR"/>
        </w:rPr>
        <w:t>Seuls peuvent être portés par-devant la Cour Supérieure des Comptes et du Contentieux Administratif les arguments et motifs énoncés dans les mémoires soumis au Comité de Règlement des Différends</w:t>
      </w:r>
      <w:r w:rsidR="006A62AF">
        <w:rPr>
          <w:rFonts w:ascii="Arial" w:eastAsia="Arial" w:hAnsi="Arial"/>
          <w:sz w:val="24"/>
          <w:szCs w:val="24"/>
          <w:lang w:val="fr-FR"/>
        </w:rPr>
        <w:t xml:space="preserve"> </w:t>
      </w:r>
      <w:r w:rsidR="006A62AF" w:rsidRPr="00BA13AA">
        <w:rPr>
          <w:rFonts w:ascii="Arial" w:eastAsia="Arial" w:hAnsi="Arial"/>
          <w:sz w:val="24"/>
          <w:szCs w:val="24"/>
          <w:lang w:val="fr-FR"/>
        </w:rPr>
        <w:t xml:space="preserve">ou </w:t>
      </w:r>
      <w:r w:rsidR="00650CB8" w:rsidRPr="00BA13AA">
        <w:rPr>
          <w:rFonts w:ascii="Arial" w:eastAsia="Arial" w:hAnsi="Arial"/>
          <w:sz w:val="24"/>
          <w:szCs w:val="24"/>
          <w:lang w:val="fr-FR"/>
        </w:rPr>
        <w:t>au</w:t>
      </w:r>
      <w:r w:rsidR="006A62AF" w:rsidRPr="00BA13AA">
        <w:rPr>
          <w:rFonts w:ascii="Arial" w:eastAsia="Arial" w:hAnsi="Arial"/>
          <w:sz w:val="24"/>
          <w:szCs w:val="24"/>
          <w:lang w:val="fr-FR"/>
        </w:rPr>
        <w:t xml:space="preserve"> Centre International pour le Règlements des Différents relatifs aux Investissements (CIRDI)</w:t>
      </w:r>
      <w:r w:rsidRPr="00BA13AA">
        <w:rPr>
          <w:rFonts w:ascii="Arial" w:eastAsia="Arial" w:hAnsi="Arial"/>
          <w:sz w:val="24"/>
          <w:szCs w:val="24"/>
          <w:lang w:val="fr-FR"/>
        </w:rPr>
        <w:t>.</w:t>
      </w:r>
    </w:p>
    <w:p w14:paraId="7CF02FF1" w14:textId="77777777" w:rsidR="005076A1" w:rsidRPr="00386A42" w:rsidRDefault="005076A1">
      <w:pPr>
        <w:spacing w:line="200" w:lineRule="exact"/>
        <w:rPr>
          <w:rFonts w:ascii="Arial" w:eastAsia="Times New Roman" w:hAnsi="Arial"/>
          <w:sz w:val="24"/>
          <w:szCs w:val="24"/>
          <w:lang w:val="fr-FR"/>
        </w:rPr>
      </w:pPr>
    </w:p>
    <w:p w14:paraId="256C3148" w14:textId="77777777" w:rsidR="003E589F" w:rsidRPr="00386A42" w:rsidRDefault="003E589F">
      <w:pPr>
        <w:spacing w:line="250" w:lineRule="exact"/>
        <w:rPr>
          <w:rFonts w:ascii="Arial" w:eastAsia="Times New Roman" w:hAnsi="Arial"/>
          <w:sz w:val="24"/>
          <w:szCs w:val="24"/>
          <w:lang w:val="fr-FR"/>
        </w:rPr>
      </w:pPr>
    </w:p>
    <w:p w14:paraId="42AB4D08"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TITRE VIII – DISPOSITIONS DIVERSES</w:t>
      </w:r>
    </w:p>
    <w:p w14:paraId="40B6F663" w14:textId="77777777" w:rsidR="003E589F" w:rsidRPr="00386A42" w:rsidRDefault="003E589F">
      <w:pPr>
        <w:spacing w:line="228" w:lineRule="exact"/>
        <w:rPr>
          <w:rFonts w:ascii="Arial" w:eastAsia="Times New Roman" w:hAnsi="Arial"/>
          <w:sz w:val="24"/>
          <w:szCs w:val="24"/>
          <w:lang w:val="fr-FR"/>
        </w:rPr>
      </w:pPr>
    </w:p>
    <w:p w14:paraId="4616FC92"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62 – Fait du prince</w:t>
      </w:r>
    </w:p>
    <w:p w14:paraId="7AE44740" w14:textId="77777777" w:rsidR="003E589F" w:rsidRPr="00386A42" w:rsidRDefault="003E589F">
      <w:pPr>
        <w:spacing w:line="244" w:lineRule="exact"/>
        <w:rPr>
          <w:rFonts w:ascii="Arial" w:eastAsia="Times New Roman" w:hAnsi="Arial"/>
          <w:sz w:val="24"/>
          <w:szCs w:val="24"/>
          <w:lang w:val="fr-FR"/>
        </w:rPr>
      </w:pPr>
    </w:p>
    <w:p w14:paraId="228E56C4" w14:textId="77777777" w:rsidR="003E589F" w:rsidRPr="00386A42" w:rsidRDefault="00A76BF3" w:rsidP="00BA13AA">
      <w:pPr>
        <w:spacing w:line="239" w:lineRule="auto"/>
        <w:ind w:right="40"/>
        <w:jc w:val="both"/>
        <w:rPr>
          <w:rFonts w:ascii="Arial" w:eastAsia="Arial" w:hAnsi="Arial"/>
          <w:sz w:val="24"/>
          <w:szCs w:val="24"/>
          <w:lang w:val="fr-FR"/>
        </w:rPr>
      </w:pPr>
      <w:r w:rsidRPr="00386A42">
        <w:rPr>
          <w:rFonts w:ascii="Arial" w:eastAsia="Arial" w:hAnsi="Arial"/>
          <w:sz w:val="24"/>
          <w:szCs w:val="24"/>
          <w:lang w:val="fr-FR"/>
        </w:rPr>
        <w:t>62.1. Le fait du prince s’entend toute décision de modification unilatérale des documents de la concession prise dans l’intérêt général par le concédant ou toute mesure unilatérale, telle que loi, arrêté, ordre de service ou autre décision, prise soit par le concédant, en tant que tel ou en toute autre qualité, soit par une autorité publique, ainsi que toute obligation juridique contractée par lui ayant pour effet, directement ou indirectement, soit d’affecter particulièrement les obligations contractuelles de la société concessionnaire, soit d’affecter, de façon</w:t>
      </w:r>
      <w:r w:rsidR="00196685">
        <w:rPr>
          <w:rFonts w:ascii="Arial" w:eastAsia="Arial" w:hAnsi="Arial"/>
          <w:sz w:val="24"/>
          <w:szCs w:val="24"/>
          <w:lang w:val="fr-FR"/>
        </w:rPr>
        <w:t xml:space="preserve"> </w:t>
      </w:r>
      <w:r w:rsidRPr="00386A42">
        <w:rPr>
          <w:rFonts w:ascii="Arial" w:eastAsia="Arial" w:hAnsi="Arial"/>
          <w:sz w:val="24"/>
          <w:szCs w:val="24"/>
          <w:lang w:val="fr-FR"/>
        </w:rPr>
        <w:t>significative, l’équilibre financier du projet.</w:t>
      </w:r>
    </w:p>
    <w:p w14:paraId="49A36210" w14:textId="77777777" w:rsidR="003E589F" w:rsidRPr="00386A42" w:rsidRDefault="003E589F" w:rsidP="00BA13AA">
      <w:pPr>
        <w:spacing w:line="236" w:lineRule="exact"/>
        <w:jc w:val="both"/>
        <w:rPr>
          <w:rFonts w:ascii="Arial" w:eastAsia="Times New Roman" w:hAnsi="Arial"/>
          <w:sz w:val="24"/>
          <w:szCs w:val="24"/>
          <w:lang w:val="fr-FR"/>
        </w:rPr>
      </w:pPr>
    </w:p>
    <w:p w14:paraId="1BF5D6E2" w14:textId="77777777" w:rsidR="003E589F" w:rsidRPr="00386A42" w:rsidRDefault="00A76BF3" w:rsidP="00BA13AA">
      <w:pPr>
        <w:spacing w:line="239" w:lineRule="auto"/>
        <w:ind w:right="40"/>
        <w:jc w:val="both"/>
        <w:rPr>
          <w:rFonts w:ascii="Arial" w:eastAsia="Arial" w:hAnsi="Arial"/>
          <w:sz w:val="24"/>
          <w:szCs w:val="24"/>
          <w:lang w:val="fr-FR"/>
        </w:rPr>
      </w:pPr>
      <w:r w:rsidRPr="00386A42">
        <w:rPr>
          <w:rFonts w:ascii="Arial" w:eastAsia="Arial" w:hAnsi="Arial"/>
          <w:sz w:val="24"/>
          <w:szCs w:val="24"/>
          <w:lang w:val="fr-FR"/>
        </w:rPr>
        <w:t>62.2. Dans le cas de survenance d’un fait du prince, l’autorité concédante est tenue de verser au concessionnaire une indemnité couvrant :</w:t>
      </w:r>
    </w:p>
    <w:p w14:paraId="41415220" w14:textId="77777777" w:rsidR="003E589F" w:rsidRPr="00386A42" w:rsidRDefault="003E589F" w:rsidP="00BA13AA">
      <w:pPr>
        <w:spacing w:line="231" w:lineRule="exact"/>
        <w:jc w:val="both"/>
        <w:rPr>
          <w:rFonts w:ascii="Arial" w:eastAsia="Times New Roman" w:hAnsi="Arial"/>
          <w:sz w:val="24"/>
          <w:szCs w:val="24"/>
          <w:lang w:val="fr-FR"/>
        </w:rPr>
      </w:pPr>
    </w:p>
    <w:p w14:paraId="01F86E0B" w14:textId="21977C88" w:rsidR="003E589F" w:rsidRPr="00386A42" w:rsidRDefault="00196685" w:rsidP="00A47EED">
      <w:pPr>
        <w:numPr>
          <w:ilvl w:val="0"/>
          <w:numId w:val="34"/>
        </w:numPr>
        <w:tabs>
          <w:tab w:val="left" w:pos="708"/>
        </w:tabs>
        <w:spacing w:line="239" w:lineRule="auto"/>
        <w:ind w:left="72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es coûts, pénalités et dépenses directement supportés par le concessionnaire en raison du fait du prince en période préparatoire et de construction ;</w:t>
      </w:r>
    </w:p>
    <w:p w14:paraId="32A25C5C" w14:textId="77777777" w:rsidR="003E589F" w:rsidRPr="00386A42" w:rsidRDefault="003E589F" w:rsidP="00BA13AA">
      <w:pPr>
        <w:spacing w:line="233" w:lineRule="exact"/>
        <w:jc w:val="both"/>
        <w:rPr>
          <w:rFonts w:ascii="Arial" w:eastAsia="Arial" w:hAnsi="Arial"/>
          <w:sz w:val="24"/>
          <w:szCs w:val="24"/>
          <w:lang w:val="fr-FR"/>
        </w:rPr>
      </w:pPr>
    </w:p>
    <w:p w14:paraId="19BE1064" w14:textId="4B9129B9" w:rsidR="003E589F" w:rsidRPr="00386A42" w:rsidRDefault="00196685" w:rsidP="00A47EED">
      <w:pPr>
        <w:numPr>
          <w:ilvl w:val="0"/>
          <w:numId w:val="34"/>
        </w:numPr>
        <w:tabs>
          <w:tab w:val="left" w:pos="708"/>
        </w:tabs>
        <w:spacing w:line="239" w:lineRule="auto"/>
        <w:ind w:left="72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a perte des recettes calculée sur la base du chiffre d’affaires journalier moyen des six (6) derniers mois d’exploitation, déduction faite du chiffre d’affaires journalier réalisé après la survenance du cas de fait du prince au cours de la période d’exploitation</w:t>
      </w:r>
      <w:r>
        <w:rPr>
          <w:rFonts w:ascii="Arial" w:eastAsia="Arial" w:hAnsi="Arial"/>
          <w:sz w:val="24"/>
          <w:szCs w:val="24"/>
          <w:lang w:val="fr-FR"/>
        </w:rPr>
        <w:t> </w:t>
      </w:r>
      <w:r w:rsidR="00A76BF3" w:rsidRPr="00386A42">
        <w:rPr>
          <w:rFonts w:ascii="Arial" w:eastAsia="Arial" w:hAnsi="Arial"/>
          <w:sz w:val="24"/>
          <w:szCs w:val="24"/>
          <w:lang w:val="fr-FR"/>
        </w:rPr>
        <w:t>;</w:t>
      </w:r>
    </w:p>
    <w:p w14:paraId="2B878414" w14:textId="77777777" w:rsidR="003E589F" w:rsidRPr="00386A42" w:rsidRDefault="003E589F" w:rsidP="00BA13AA">
      <w:pPr>
        <w:spacing w:line="232" w:lineRule="exact"/>
        <w:jc w:val="both"/>
        <w:rPr>
          <w:rFonts w:ascii="Arial" w:eastAsia="Arial" w:hAnsi="Arial"/>
          <w:sz w:val="24"/>
          <w:szCs w:val="24"/>
          <w:lang w:val="fr-FR"/>
        </w:rPr>
      </w:pPr>
    </w:p>
    <w:p w14:paraId="08E2AC24" w14:textId="1AFA8084" w:rsidR="003E589F" w:rsidRPr="00386A42" w:rsidRDefault="00196685" w:rsidP="00A47EED">
      <w:pPr>
        <w:numPr>
          <w:ilvl w:val="0"/>
          <w:numId w:val="34"/>
        </w:numPr>
        <w:tabs>
          <w:tab w:val="left" w:pos="708"/>
        </w:tabs>
        <w:spacing w:line="239" w:lineRule="auto"/>
        <w:ind w:left="720" w:right="60" w:hanging="369"/>
        <w:jc w:val="both"/>
        <w:rPr>
          <w:rFonts w:ascii="Arial" w:eastAsia="Arial" w:hAnsi="Arial"/>
          <w:sz w:val="24"/>
          <w:szCs w:val="24"/>
          <w:lang w:val="fr-FR"/>
        </w:rPr>
      </w:pPr>
      <w:r>
        <w:rPr>
          <w:rFonts w:ascii="Arial" w:eastAsia="Arial" w:hAnsi="Arial"/>
          <w:sz w:val="24"/>
          <w:szCs w:val="24"/>
          <w:lang w:val="fr-FR"/>
        </w:rPr>
        <w:t>L</w:t>
      </w:r>
      <w:r w:rsidR="00A76BF3" w:rsidRPr="00386A42">
        <w:rPr>
          <w:rFonts w:ascii="Arial" w:eastAsia="Arial" w:hAnsi="Arial"/>
          <w:sz w:val="24"/>
          <w:szCs w:val="24"/>
          <w:lang w:val="fr-FR"/>
        </w:rPr>
        <w:t>a différence entre le chiffre d’affaires journalier moyen prévisionnel du cas de base et le chiffre d’affaires journalier réalisé après la survenance du cas de fait du prince au cours des six (6) premiers mois de l’exploitation.</w:t>
      </w:r>
    </w:p>
    <w:p w14:paraId="7AF28F61" w14:textId="77777777" w:rsidR="003E589F" w:rsidRPr="00386A42" w:rsidRDefault="003E589F" w:rsidP="00BA13AA">
      <w:pPr>
        <w:spacing w:line="232" w:lineRule="exact"/>
        <w:jc w:val="both"/>
        <w:rPr>
          <w:rFonts w:ascii="Arial" w:eastAsia="Times New Roman" w:hAnsi="Arial"/>
          <w:sz w:val="24"/>
          <w:szCs w:val="24"/>
          <w:lang w:val="fr-FR"/>
        </w:rPr>
      </w:pPr>
    </w:p>
    <w:p w14:paraId="4673862E" w14:textId="77777777" w:rsidR="003E589F" w:rsidRPr="00386A42" w:rsidRDefault="00A76BF3" w:rsidP="00BA13AA">
      <w:pPr>
        <w:spacing w:line="239" w:lineRule="auto"/>
        <w:ind w:right="80"/>
        <w:jc w:val="both"/>
        <w:rPr>
          <w:rFonts w:ascii="Arial" w:eastAsia="Arial" w:hAnsi="Arial"/>
          <w:sz w:val="24"/>
          <w:szCs w:val="24"/>
          <w:lang w:val="fr-FR"/>
        </w:rPr>
      </w:pPr>
      <w:r w:rsidRPr="00386A42">
        <w:rPr>
          <w:rFonts w:ascii="Arial" w:eastAsia="Arial" w:hAnsi="Arial"/>
          <w:sz w:val="24"/>
          <w:szCs w:val="24"/>
          <w:lang w:val="fr-FR"/>
        </w:rPr>
        <w:t>A cet effet, la liquidation de l’indemnité sera réalisée par entente entre les parties sans préjudice des autres procédures prévues au paragraphe 61.3 du présent cahier des charges.</w:t>
      </w:r>
    </w:p>
    <w:p w14:paraId="58EF7BFC" w14:textId="1721076C" w:rsidR="003E589F" w:rsidRDefault="003E589F" w:rsidP="00BA13AA">
      <w:pPr>
        <w:spacing w:line="200" w:lineRule="exact"/>
        <w:jc w:val="both"/>
        <w:rPr>
          <w:rFonts w:ascii="Arial" w:eastAsia="Times New Roman" w:hAnsi="Arial"/>
          <w:sz w:val="24"/>
          <w:szCs w:val="24"/>
          <w:lang w:val="fr-FR"/>
        </w:rPr>
      </w:pPr>
    </w:p>
    <w:p w14:paraId="692667F0" w14:textId="016E5AC0" w:rsidR="00BA13AA" w:rsidRDefault="00BA13AA" w:rsidP="00BA13AA">
      <w:pPr>
        <w:spacing w:line="200" w:lineRule="exact"/>
        <w:jc w:val="both"/>
        <w:rPr>
          <w:rFonts w:ascii="Arial" w:eastAsia="Times New Roman" w:hAnsi="Arial"/>
          <w:sz w:val="24"/>
          <w:szCs w:val="24"/>
          <w:lang w:val="fr-FR"/>
        </w:rPr>
      </w:pPr>
    </w:p>
    <w:p w14:paraId="019C3532" w14:textId="60B1708B" w:rsidR="00BA13AA" w:rsidRDefault="00BA13AA" w:rsidP="00BA13AA">
      <w:pPr>
        <w:spacing w:line="200" w:lineRule="exact"/>
        <w:jc w:val="both"/>
        <w:rPr>
          <w:rFonts w:ascii="Arial" w:eastAsia="Times New Roman" w:hAnsi="Arial"/>
          <w:sz w:val="24"/>
          <w:szCs w:val="24"/>
          <w:lang w:val="fr-FR"/>
        </w:rPr>
      </w:pPr>
    </w:p>
    <w:p w14:paraId="12375E60" w14:textId="712C33E2" w:rsidR="00BA13AA" w:rsidRDefault="00BA13AA" w:rsidP="00BA13AA">
      <w:pPr>
        <w:spacing w:line="200" w:lineRule="exact"/>
        <w:jc w:val="both"/>
        <w:rPr>
          <w:rFonts w:ascii="Arial" w:eastAsia="Times New Roman" w:hAnsi="Arial"/>
          <w:sz w:val="24"/>
          <w:szCs w:val="24"/>
          <w:lang w:val="fr-FR"/>
        </w:rPr>
      </w:pPr>
    </w:p>
    <w:p w14:paraId="47CF48FB" w14:textId="77777777" w:rsidR="00BA13AA" w:rsidRPr="00386A42" w:rsidRDefault="00BA13AA" w:rsidP="00BA13AA">
      <w:pPr>
        <w:spacing w:line="200" w:lineRule="exact"/>
        <w:jc w:val="both"/>
        <w:rPr>
          <w:rFonts w:ascii="Arial" w:eastAsia="Times New Roman" w:hAnsi="Arial"/>
          <w:sz w:val="24"/>
          <w:szCs w:val="24"/>
          <w:lang w:val="fr-FR"/>
        </w:rPr>
      </w:pPr>
    </w:p>
    <w:p w14:paraId="76745440" w14:textId="77777777" w:rsidR="003E589F" w:rsidRPr="00386A42" w:rsidRDefault="003E589F">
      <w:pPr>
        <w:spacing w:line="250" w:lineRule="exact"/>
        <w:rPr>
          <w:rFonts w:ascii="Arial" w:eastAsia="Times New Roman" w:hAnsi="Arial"/>
          <w:sz w:val="24"/>
          <w:szCs w:val="24"/>
          <w:lang w:val="fr-FR"/>
        </w:rPr>
      </w:pPr>
    </w:p>
    <w:p w14:paraId="67D1160E"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63 – Force majeure</w:t>
      </w:r>
    </w:p>
    <w:p w14:paraId="5B480C33" w14:textId="77777777" w:rsidR="003E589F" w:rsidRPr="00386A42" w:rsidRDefault="003E589F">
      <w:pPr>
        <w:spacing w:line="242" w:lineRule="exact"/>
        <w:rPr>
          <w:rFonts w:ascii="Arial" w:eastAsia="Times New Roman" w:hAnsi="Arial"/>
          <w:sz w:val="24"/>
          <w:szCs w:val="24"/>
          <w:lang w:val="fr-FR"/>
        </w:rPr>
      </w:pPr>
    </w:p>
    <w:p w14:paraId="7608D6B1" w14:textId="77777777" w:rsidR="003E589F" w:rsidRPr="00386A42" w:rsidRDefault="00A76BF3">
      <w:pPr>
        <w:spacing w:line="239" w:lineRule="auto"/>
        <w:ind w:right="20"/>
        <w:jc w:val="both"/>
        <w:rPr>
          <w:rFonts w:ascii="Arial" w:eastAsia="Arial" w:hAnsi="Arial"/>
          <w:sz w:val="24"/>
          <w:szCs w:val="24"/>
          <w:lang w:val="fr-FR"/>
        </w:rPr>
      </w:pPr>
      <w:r w:rsidRPr="00386A42">
        <w:rPr>
          <w:rFonts w:ascii="Arial" w:eastAsia="Arial" w:hAnsi="Arial"/>
          <w:sz w:val="24"/>
          <w:szCs w:val="24"/>
          <w:lang w:val="fr-FR"/>
        </w:rPr>
        <w:t>63.1. Par force majeure, on entend tout événement extérieur à la partie débitrice, imprévisible à la date de survenance de l’événement, qui rend impossible, pour cette partie, l’exécution de tout ou partie de ses obligations au titre des documents de la concession.</w:t>
      </w:r>
    </w:p>
    <w:p w14:paraId="4C214028" w14:textId="77777777" w:rsidR="003E589F" w:rsidRPr="00386A42" w:rsidRDefault="003E589F">
      <w:pPr>
        <w:spacing w:line="235" w:lineRule="exact"/>
        <w:rPr>
          <w:rFonts w:ascii="Arial" w:eastAsia="Times New Roman" w:hAnsi="Arial"/>
          <w:sz w:val="24"/>
          <w:szCs w:val="24"/>
          <w:lang w:val="fr-FR"/>
        </w:rPr>
      </w:pPr>
    </w:p>
    <w:p w14:paraId="32A7221D" w14:textId="77777777" w:rsidR="003E589F" w:rsidRPr="00386A42" w:rsidRDefault="00A76BF3">
      <w:pPr>
        <w:spacing w:line="239" w:lineRule="auto"/>
        <w:ind w:right="20"/>
        <w:jc w:val="both"/>
        <w:rPr>
          <w:rFonts w:ascii="Arial" w:eastAsia="Arial" w:hAnsi="Arial"/>
          <w:sz w:val="24"/>
          <w:szCs w:val="24"/>
          <w:lang w:val="fr-FR"/>
        </w:rPr>
      </w:pPr>
      <w:r w:rsidRPr="00386A42">
        <w:rPr>
          <w:rFonts w:ascii="Arial" w:eastAsia="Arial" w:hAnsi="Arial"/>
          <w:sz w:val="24"/>
          <w:szCs w:val="24"/>
          <w:lang w:val="fr-FR"/>
        </w:rPr>
        <w:t>Sont considérés comme cas de force majeure : l’occupation temporaire, l’acte de sabotage ou de terrorisme, la guerre, les hostilités, l’insurrection ou la révolution, la grève (autre que celle concernant exclusivement le personnel de la partie qui l’invoque), l’épidémie, le tremblement de terre ou toute autre catastrophe naturelle, l’explosion chimique, les embargos, restrictions monétaires, pénurie de transports, pénurie générale de matériel et restrictions de l’utilisation du courant électrique, des carburants et de l’eau et tout autre évènement, pour autant que ces événements remplissent les conditions évoquées au paragraphe 63.1 du présent article.</w:t>
      </w:r>
    </w:p>
    <w:p w14:paraId="50D4755F" w14:textId="77777777" w:rsidR="003E589F" w:rsidRPr="00386A42" w:rsidRDefault="003E589F">
      <w:pPr>
        <w:spacing w:line="235" w:lineRule="exact"/>
        <w:rPr>
          <w:rFonts w:ascii="Arial" w:eastAsia="Times New Roman" w:hAnsi="Arial"/>
          <w:sz w:val="24"/>
          <w:szCs w:val="24"/>
          <w:lang w:val="fr-FR"/>
        </w:rPr>
      </w:pPr>
    </w:p>
    <w:p w14:paraId="01A79841" w14:textId="77777777" w:rsidR="003E589F" w:rsidRPr="00386A42" w:rsidRDefault="00A76BF3">
      <w:pPr>
        <w:spacing w:line="239" w:lineRule="auto"/>
        <w:ind w:right="80"/>
        <w:jc w:val="both"/>
        <w:rPr>
          <w:rFonts w:ascii="Arial" w:eastAsia="Arial" w:hAnsi="Arial"/>
          <w:sz w:val="24"/>
          <w:szCs w:val="24"/>
          <w:lang w:val="fr-FR"/>
        </w:rPr>
      </w:pPr>
      <w:r w:rsidRPr="00386A42">
        <w:rPr>
          <w:rFonts w:ascii="Arial" w:eastAsia="Arial" w:hAnsi="Arial"/>
          <w:sz w:val="24"/>
          <w:szCs w:val="24"/>
          <w:lang w:val="fr-FR"/>
        </w:rPr>
        <w:t>63.2. Tout cas de force majeure doit faire l’objet de notification par la partie qui l’invoque à l’autre partie, dans les quarante-huit heures à partir du moment où elle en a connaissance et dans les quarante-huit heures de sa cessation.</w:t>
      </w:r>
    </w:p>
    <w:p w14:paraId="1588A7D1" w14:textId="77777777" w:rsidR="003E589F" w:rsidRPr="00386A42" w:rsidRDefault="003E589F">
      <w:pPr>
        <w:spacing w:line="232" w:lineRule="exact"/>
        <w:rPr>
          <w:rFonts w:ascii="Arial" w:eastAsia="Times New Roman" w:hAnsi="Arial"/>
          <w:sz w:val="24"/>
          <w:szCs w:val="24"/>
          <w:lang w:val="fr-FR"/>
        </w:rPr>
      </w:pPr>
    </w:p>
    <w:p w14:paraId="369ACB3A" w14:textId="77777777" w:rsidR="005076A1" w:rsidRDefault="00A76BF3" w:rsidP="005076A1">
      <w:pPr>
        <w:spacing w:line="239" w:lineRule="auto"/>
        <w:ind w:right="60"/>
        <w:jc w:val="both"/>
        <w:rPr>
          <w:rFonts w:ascii="Arial" w:eastAsia="Arial" w:hAnsi="Arial"/>
          <w:sz w:val="24"/>
          <w:szCs w:val="24"/>
          <w:lang w:val="fr-FR"/>
        </w:rPr>
      </w:pPr>
      <w:r w:rsidRPr="00386A42">
        <w:rPr>
          <w:rFonts w:ascii="Arial" w:eastAsia="Arial" w:hAnsi="Arial"/>
          <w:sz w:val="24"/>
          <w:szCs w:val="24"/>
          <w:lang w:val="fr-FR"/>
        </w:rPr>
        <w:t>La partie qui invoque la force majeure doit, dès que possible, produire tout justificatif et preuve des conséquences d’une telle force majeure, et proposer toute mesure susceptible de réduire ces conséquences.</w:t>
      </w:r>
      <w:bookmarkStart w:id="52" w:name="page73"/>
      <w:bookmarkEnd w:id="52"/>
    </w:p>
    <w:p w14:paraId="6B734E4A" w14:textId="77777777" w:rsidR="005076A1" w:rsidRDefault="005076A1" w:rsidP="005076A1">
      <w:pPr>
        <w:spacing w:line="239" w:lineRule="auto"/>
        <w:ind w:right="60"/>
        <w:jc w:val="both"/>
        <w:rPr>
          <w:rFonts w:ascii="Arial" w:eastAsia="Arial" w:hAnsi="Arial"/>
          <w:sz w:val="24"/>
          <w:szCs w:val="24"/>
          <w:lang w:val="fr-FR"/>
        </w:rPr>
      </w:pPr>
    </w:p>
    <w:p w14:paraId="418F69B7" w14:textId="77777777" w:rsidR="003E589F" w:rsidRPr="00386A42" w:rsidRDefault="00A76BF3" w:rsidP="005076A1">
      <w:pPr>
        <w:spacing w:line="239" w:lineRule="auto"/>
        <w:ind w:right="60"/>
        <w:jc w:val="both"/>
        <w:rPr>
          <w:rFonts w:ascii="Arial" w:eastAsia="Arial" w:hAnsi="Arial"/>
          <w:sz w:val="24"/>
          <w:szCs w:val="24"/>
          <w:lang w:val="fr-FR"/>
        </w:rPr>
      </w:pPr>
      <w:r w:rsidRPr="00386A42">
        <w:rPr>
          <w:rFonts w:ascii="Arial" w:eastAsia="Arial" w:hAnsi="Arial"/>
          <w:sz w:val="24"/>
          <w:szCs w:val="24"/>
          <w:lang w:val="fr-FR"/>
        </w:rPr>
        <w:t>63.3. Dans la mesure où les conséquences de tels événements sont couvertes par une police d’assurance, le concessionnaire doit immédiatement effectuer les déclarations nécessaires, conformément aux termes de la police d’assurance concernée.</w:t>
      </w:r>
    </w:p>
    <w:p w14:paraId="35D75CA2" w14:textId="77777777" w:rsidR="003E589F" w:rsidRPr="00386A42" w:rsidRDefault="003E589F">
      <w:pPr>
        <w:spacing w:line="232" w:lineRule="exact"/>
        <w:rPr>
          <w:rFonts w:ascii="Arial" w:eastAsia="Times New Roman" w:hAnsi="Arial"/>
          <w:sz w:val="24"/>
          <w:szCs w:val="24"/>
          <w:lang w:val="fr-FR"/>
        </w:rPr>
      </w:pPr>
    </w:p>
    <w:p w14:paraId="220993D0" w14:textId="762FA3F7" w:rsidR="003E589F" w:rsidRPr="00386A42" w:rsidRDefault="00A76BF3">
      <w:pPr>
        <w:spacing w:line="239" w:lineRule="auto"/>
        <w:ind w:right="80"/>
        <w:jc w:val="both"/>
        <w:rPr>
          <w:rFonts w:ascii="Arial" w:eastAsia="Arial" w:hAnsi="Arial"/>
          <w:sz w:val="24"/>
          <w:szCs w:val="24"/>
          <w:lang w:val="fr-FR"/>
        </w:rPr>
      </w:pPr>
      <w:r w:rsidRPr="00386A42">
        <w:rPr>
          <w:rFonts w:ascii="Arial" w:eastAsia="Arial" w:hAnsi="Arial"/>
          <w:sz w:val="24"/>
          <w:szCs w:val="24"/>
          <w:lang w:val="fr-FR"/>
        </w:rPr>
        <w:t>63.4. La partie qui se prévaut à juste titre d’un cas de force majeure, dûment notifié, est excusée pour le non-accomplissement ou l’accomplissement partiel de ses obligations, dans la mesure où l’accomplissement de celles-ci en est effectivement empêché ; elle doit remplir ses autres obligations non directement affectées. La partie débitrice n’encourt pas, dans ce cas, les mesures coercitives et/ou de résiliation prévues dans les documents de la concession, et les délais prévus dans ces mêmes documents sont prorogés, en tant que de besoin, d'une durée égale à celle du retard provoqué par la survenance du cas de force majeure.</w:t>
      </w:r>
    </w:p>
    <w:p w14:paraId="647847AF" w14:textId="77777777" w:rsidR="003E589F" w:rsidRPr="00386A42" w:rsidRDefault="003E589F">
      <w:pPr>
        <w:spacing w:line="238" w:lineRule="exact"/>
        <w:rPr>
          <w:rFonts w:ascii="Arial" w:eastAsia="Times New Roman" w:hAnsi="Arial"/>
          <w:sz w:val="24"/>
          <w:szCs w:val="24"/>
          <w:lang w:val="fr-FR"/>
        </w:rPr>
      </w:pPr>
    </w:p>
    <w:p w14:paraId="7562FC75" w14:textId="77777777" w:rsidR="003E589F" w:rsidRPr="00386A42" w:rsidRDefault="00A76BF3">
      <w:pPr>
        <w:spacing w:line="239" w:lineRule="auto"/>
        <w:ind w:right="40"/>
        <w:rPr>
          <w:rFonts w:ascii="Arial" w:eastAsia="Arial" w:hAnsi="Arial"/>
          <w:sz w:val="24"/>
          <w:szCs w:val="24"/>
          <w:lang w:val="fr-FR"/>
        </w:rPr>
      </w:pPr>
      <w:r w:rsidRPr="00386A42">
        <w:rPr>
          <w:rFonts w:ascii="Arial" w:eastAsia="Arial" w:hAnsi="Arial"/>
          <w:sz w:val="24"/>
          <w:szCs w:val="24"/>
          <w:lang w:val="fr-FR"/>
        </w:rPr>
        <w:t>63.5. En cas de survenance d’un cas de force majeure, l’autorité concédante est tenue de rétablir le concessionnaire dans son point mort financier défini au cas de base.</w:t>
      </w:r>
    </w:p>
    <w:p w14:paraId="717C0651" w14:textId="77777777" w:rsidR="003E589F" w:rsidRPr="00386A42" w:rsidRDefault="003E589F">
      <w:pPr>
        <w:spacing w:line="200" w:lineRule="exact"/>
        <w:rPr>
          <w:rFonts w:ascii="Arial" w:eastAsia="Times New Roman" w:hAnsi="Arial"/>
          <w:sz w:val="24"/>
          <w:szCs w:val="24"/>
          <w:lang w:val="fr-FR"/>
        </w:rPr>
      </w:pPr>
    </w:p>
    <w:p w14:paraId="3E0B4E55" w14:textId="77777777" w:rsidR="003E589F" w:rsidRPr="00386A42" w:rsidRDefault="003E589F">
      <w:pPr>
        <w:spacing w:line="248" w:lineRule="exact"/>
        <w:rPr>
          <w:rFonts w:ascii="Arial" w:eastAsia="Times New Roman" w:hAnsi="Arial"/>
          <w:sz w:val="24"/>
          <w:szCs w:val="24"/>
          <w:lang w:val="fr-FR"/>
        </w:rPr>
      </w:pPr>
    </w:p>
    <w:p w14:paraId="52C8E4ED"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64 – Mode de calcul des délais et des intérêts</w:t>
      </w:r>
    </w:p>
    <w:p w14:paraId="00032DF8" w14:textId="77777777" w:rsidR="003E589F" w:rsidRPr="00386A42" w:rsidRDefault="003E589F">
      <w:pPr>
        <w:spacing w:line="244" w:lineRule="exact"/>
        <w:rPr>
          <w:rFonts w:ascii="Arial" w:eastAsia="Times New Roman" w:hAnsi="Arial"/>
          <w:sz w:val="24"/>
          <w:szCs w:val="24"/>
          <w:lang w:val="fr-FR"/>
        </w:rPr>
      </w:pPr>
    </w:p>
    <w:p w14:paraId="15073CB7" w14:textId="1CB23252" w:rsidR="003E589F" w:rsidRPr="00386A42" w:rsidRDefault="00A76BF3">
      <w:pPr>
        <w:spacing w:line="239" w:lineRule="auto"/>
        <w:ind w:right="100"/>
        <w:jc w:val="both"/>
        <w:rPr>
          <w:rFonts w:ascii="Arial" w:eastAsia="Arial" w:hAnsi="Arial"/>
          <w:sz w:val="24"/>
          <w:szCs w:val="24"/>
          <w:lang w:val="fr-FR"/>
        </w:rPr>
      </w:pPr>
      <w:r w:rsidRPr="00386A42">
        <w:rPr>
          <w:rFonts w:ascii="Arial" w:eastAsia="Arial" w:hAnsi="Arial"/>
          <w:sz w:val="24"/>
          <w:szCs w:val="24"/>
          <w:lang w:val="fr-FR"/>
        </w:rPr>
        <w:t xml:space="preserve">Sous réserve de </w:t>
      </w:r>
      <w:r w:rsidR="00397641">
        <w:rPr>
          <w:rFonts w:ascii="Arial" w:eastAsia="Arial" w:hAnsi="Arial"/>
          <w:sz w:val="24"/>
          <w:szCs w:val="24"/>
          <w:lang w:val="fr-FR"/>
        </w:rPr>
        <w:t>dispositions</w:t>
      </w:r>
      <w:r w:rsidR="00397641" w:rsidRPr="00386A42">
        <w:rPr>
          <w:rFonts w:ascii="Arial" w:eastAsia="Arial" w:hAnsi="Arial"/>
          <w:sz w:val="24"/>
          <w:szCs w:val="24"/>
          <w:lang w:val="fr-FR"/>
        </w:rPr>
        <w:t xml:space="preserve"> </w:t>
      </w:r>
      <w:r w:rsidRPr="00386A42">
        <w:rPr>
          <w:rFonts w:ascii="Arial" w:eastAsia="Arial" w:hAnsi="Arial"/>
          <w:sz w:val="24"/>
          <w:szCs w:val="24"/>
          <w:lang w:val="fr-FR"/>
        </w:rPr>
        <w:t>spécifiques, les délais indiqués dans la convention de concession et le présent cahier des charges commencent à courir à partir du jour suivant la date de l’acte ou de l’événement retenu comme point de départ pour le calcul de ces délais. Lorsque le dernier jour du délai n’est pas un jour ouvrable, le délai expire à</w:t>
      </w:r>
      <w:r w:rsidR="00397641">
        <w:rPr>
          <w:rFonts w:ascii="Arial" w:eastAsia="Arial" w:hAnsi="Arial"/>
          <w:sz w:val="24"/>
          <w:szCs w:val="24"/>
          <w:lang w:val="fr-FR"/>
        </w:rPr>
        <w:t xml:space="preserve"> </w:t>
      </w:r>
      <w:r w:rsidRPr="00386A42">
        <w:rPr>
          <w:rFonts w:ascii="Arial" w:eastAsia="Arial" w:hAnsi="Arial"/>
          <w:sz w:val="24"/>
          <w:szCs w:val="24"/>
          <w:lang w:val="fr-FR"/>
        </w:rPr>
        <w:t>la fin du premier jour ouvrable qui suit le dernier jour du délai.</w:t>
      </w:r>
    </w:p>
    <w:p w14:paraId="51B1061B" w14:textId="77777777" w:rsidR="003E589F" w:rsidRPr="00386A42" w:rsidRDefault="003E589F">
      <w:pPr>
        <w:spacing w:line="235" w:lineRule="exact"/>
        <w:rPr>
          <w:rFonts w:ascii="Arial" w:eastAsia="Times New Roman" w:hAnsi="Arial"/>
          <w:sz w:val="24"/>
          <w:szCs w:val="24"/>
          <w:lang w:val="fr-FR"/>
        </w:rPr>
      </w:pPr>
    </w:p>
    <w:p w14:paraId="0F44285E" w14:textId="77777777" w:rsidR="003E589F" w:rsidRPr="00386A42" w:rsidRDefault="00A76BF3">
      <w:pPr>
        <w:spacing w:line="239" w:lineRule="auto"/>
        <w:jc w:val="both"/>
        <w:rPr>
          <w:rFonts w:ascii="Arial" w:eastAsia="Arial" w:hAnsi="Arial"/>
          <w:sz w:val="24"/>
          <w:szCs w:val="24"/>
          <w:lang w:val="fr-FR"/>
        </w:rPr>
      </w:pPr>
      <w:r w:rsidRPr="00386A42">
        <w:rPr>
          <w:rFonts w:ascii="Arial" w:eastAsia="Arial" w:hAnsi="Arial"/>
          <w:sz w:val="24"/>
          <w:szCs w:val="24"/>
          <w:lang w:val="fr-FR"/>
        </w:rPr>
        <w:lastRenderedPageBreak/>
        <w:t xml:space="preserve">Toute somme due par l’une des parties à l’autre et non versée à la date prévue porte intérêts calculés au taux d’escompte de la Banque de la République d’Haïti ou tout autre taux qui peut éventuellement s’y substituer, </w:t>
      </w:r>
      <w:r w:rsidR="00196685">
        <w:rPr>
          <w:rFonts w:ascii="Arial" w:eastAsia="Arial" w:hAnsi="Arial"/>
          <w:sz w:val="24"/>
          <w:szCs w:val="24"/>
          <w:lang w:val="fr-FR"/>
        </w:rPr>
        <w:t xml:space="preserve">et qui a fait l’objet d’un accord conjoint entre le concessionnaire et l’autorité concédante, </w:t>
      </w:r>
      <w:r w:rsidRPr="00386A42">
        <w:rPr>
          <w:rFonts w:ascii="Arial" w:eastAsia="Arial" w:hAnsi="Arial"/>
          <w:sz w:val="24"/>
          <w:szCs w:val="24"/>
          <w:lang w:val="fr-FR"/>
        </w:rPr>
        <w:t>augmenté de deux (2) points.</w:t>
      </w:r>
    </w:p>
    <w:p w14:paraId="44CD652E" w14:textId="77777777" w:rsidR="003E589F" w:rsidRPr="00386A42" w:rsidRDefault="003E589F">
      <w:pPr>
        <w:spacing w:line="200" w:lineRule="exact"/>
        <w:rPr>
          <w:rFonts w:ascii="Arial" w:eastAsia="Times New Roman" w:hAnsi="Arial"/>
          <w:sz w:val="24"/>
          <w:szCs w:val="24"/>
          <w:lang w:val="fr-FR"/>
        </w:rPr>
      </w:pPr>
    </w:p>
    <w:p w14:paraId="16AF770C" w14:textId="77777777" w:rsidR="003E589F" w:rsidRPr="00386A42" w:rsidRDefault="003E589F">
      <w:pPr>
        <w:spacing w:line="249" w:lineRule="exact"/>
        <w:rPr>
          <w:rFonts w:ascii="Arial" w:eastAsia="Times New Roman" w:hAnsi="Arial"/>
          <w:sz w:val="24"/>
          <w:szCs w:val="24"/>
          <w:lang w:val="fr-FR"/>
        </w:rPr>
      </w:pPr>
    </w:p>
    <w:p w14:paraId="6476B8F6"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65 – Timbres et enregistrement</w:t>
      </w:r>
    </w:p>
    <w:p w14:paraId="39A298A6" w14:textId="77777777" w:rsidR="003E589F" w:rsidRPr="00386A42" w:rsidRDefault="003E589F">
      <w:pPr>
        <w:spacing w:line="242" w:lineRule="exact"/>
        <w:rPr>
          <w:rFonts w:ascii="Arial" w:eastAsia="Times New Roman" w:hAnsi="Arial"/>
          <w:sz w:val="24"/>
          <w:szCs w:val="24"/>
          <w:lang w:val="fr-FR"/>
        </w:rPr>
      </w:pPr>
    </w:p>
    <w:p w14:paraId="2DC6E5A2" w14:textId="77777777" w:rsidR="003E589F" w:rsidRPr="00386A42" w:rsidRDefault="00A76BF3">
      <w:pPr>
        <w:spacing w:line="239" w:lineRule="auto"/>
        <w:ind w:right="100"/>
        <w:rPr>
          <w:rFonts w:ascii="Arial" w:eastAsia="Arial" w:hAnsi="Arial"/>
          <w:sz w:val="24"/>
          <w:szCs w:val="24"/>
          <w:lang w:val="fr-FR"/>
        </w:rPr>
      </w:pPr>
      <w:r w:rsidRPr="00386A42">
        <w:rPr>
          <w:rFonts w:ascii="Arial" w:eastAsia="Arial" w:hAnsi="Arial"/>
          <w:sz w:val="24"/>
          <w:szCs w:val="24"/>
          <w:lang w:val="fr-FR"/>
        </w:rPr>
        <w:t>Les frais de timbres et d’enregistrement de la convention de concession, du présent cahier des charges et de ses annexes sont supportés par le concessionnaire.</w:t>
      </w:r>
    </w:p>
    <w:p w14:paraId="42643CB6" w14:textId="77777777" w:rsidR="003E589F" w:rsidRPr="00386A42" w:rsidRDefault="003E589F">
      <w:pPr>
        <w:spacing w:line="200" w:lineRule="exact"/>
        <w:rPr>
          <w:rFonts w:ascii="Arial" w:eastAsia="Times New Roman" w:hAnsi="Arial"/>
          <w:sz w:val="24"/>
          <w:szCs w:val="24"/>
          <w:lang w:val="fr-FR"/>
        </w:rPr>
      </w:pPr>
    </w:p>
    <w:p w14:paraId="1A79E930" w14:textId="77777777" w:rsidR="003E589F" w:rsidRPr="00386A42" w:rsidRDefault="003E589F">
      <w:pPr>
        <w:spacing w:line="250" w:lineRule="exact"/>
        <w:rPr>
          <w:rFonts w:ascii="Arial" w:eastAsia="Times New Roman" w:hAnsi="Arial"/>
          <w:sz w:val="24"/>
          <w:szCs w:val="24"/>
          <w:lang w:val="fr-FR"/>
        </w:rPr>
      </w:pPr>
    </w:p>
    <w:p w14:paraId="51F38C76"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66 – Election de domicile</w:t>
      </w:r>
    </w:p>
    <w:p w14:paraId="07606349" w14:textId="77777777" w:rsidR="003E589F" w:rsidRPr="00386A42" w:rsidRDefault="003E589F">
      <w:pPr>
        <w:spacing w:line="242" w:lineRule="exact"/>
        <w:rPr>
          <w:rFonts w:ascii="Arial" w:eastAsia="Times New Roman" w:hAnsi="Arial"/>
          <w:sz w:val="24"/>
          <w:szCs w:val="24"/>
          <w:lang w:val="fr-FR"/>
        </w:rPr>
      </w:pPr>
    </w:p>
    <w:p w14:paraId="17CDA7E3" w14:textId="77777777" w:rsidR="003E589F" w:rsidRPr="00386A42" w:rsidRDefault="00A76BF3">
      <w:pPr>
        <w:spacing w:line="239" w:lineRule="auto"/>
        <w:ind w:right="80"/>
        <w:rPr>
          <w:rFonts w:ascii="Arial" w:eastAsia="Arial" w:hAnsi="Arial"/>
          <w:sz w:val="24"/>
          <w:szCs w:val="24"/>
          <w:lang w:val="fr-FR"/>
        </w:rPr>
      </w:pPr>
      <w:r w:rsidRPr="00386A42">
        <w:rPr>
          <w:rFonts w:ascii="Arial" w:eastAsia="Arial" w:hAnsi="Arial"/>
          <w:sz w:val="24"/>
          <w:szCs w:val="24"/>
          <w:lang w:val="fr-FR"/>
        </w:rPr>
        <w:t>66.1. Pour les besoins de la concession, le concessionnaire élit son domicile en son siège social à Port-au-Prince ou à tout autre lieu en Haïti.</w:t>
      </w:r>
    </w:p>
    <w:p w14:paraId="47AE6410" w14:textId="77777777" w:rsidR="003E589F" w:rsidRPr="00386A42" w:rsidRDefault="003E589F">
      <w:pPr>
        <w:spacing w:line="233" w:lineRule="exact"/>
        <w:rPr>
          <w:rFonts w:ascii="Arial" w:eastAsia="Times New Roman" w:hAnsi="Arial"/>
          <w:sz w:val="24"/>
          <w:szCs w:val="24"/>
          <w:lang w:val="fr-FR"/>
        </w:rPr>
      </w:pPr>
    </w:p>
    <w:p w14:paraId="0841A749" w14:textId="77777777" w:rsidR="003E589F" w:rsidRPr="00386A42" w:rsidRDefault="00A76BF3">
      <w:pPr>
        <w:spacing w:line="239" w:lineRule="auto"/>
        <w:ind w:right="80"/>
        <w:rPr>
          <w:rFonts w:ascii="Arial" w:eastAsia="Arial" w:hAnsi="Arial"/>
          <w:sz w:val="24"/>
          <w:szCs w:val="24"/>
          <w:lang w:val="fr-FR"/>
        </w:rPr>
      </w:pPr>
      <w:r w:rsidRPr="00386A42">
        <w:rPr>
          <w:rFonts w:ascii="Arial" w:eastAsia="Arial" w:hAnsi="Arial"/>
          <w:sz w:val="24"/>
          <w:szCs w:val="24"/>
          <w:lang w:val="fr-FR"/>
        </w:rPr>
        <w:t>66.2. Toute modification de domicile n’est opposable à l’autorité concédante que sept jours calendaires après la date de réception de la notification du changement.</w:t>
      </w:r>
    </w:p>
    <w:p w14:paraId="59BB5D75" w14:textId="77777777" w:rsidR="003E589F" w:rsidRPr="00386A42" w:rsidRDefault="003E589F">
      <w:pPr>
        <w:spacing w:line="230" w:lineRule="exact"/>
        <w:rPr>
          <w:rFonts w:ascii="Arial" w:eastAsia="Times New Roman" w:hAnsi="Arial"/>
          <w:sz w:val="24"/>
          <w:szCs w:val="24"/>
          <w:lang w:val="fr-FR"/>
        </w:rPr>
      </w:pPr>
    </w:p>
    <w:p w14:paraId="03FD255A" w14:textId="77777777" w:rsidR="003E589F" w:rsidRPr="00386A42" w:rsidRDefault="00A76BF3">
      <w:pPr>
        <w:spacing w:line="0" w:lineRule="atLeast"/>
        <w:rPr>
          <w:rFonts w:ascii="Arial" w:eastAsia="Arial" w:hAnsi="Arial"/>
          <w:i/>
          <w:sz w:val="24"/>
          <w:szCs w:val="24"/>
          <w:lang w:val="fr-FR"/>
        </w:rPr>
      </w:pPr>
      <w:r w:rsidRPr="00386A42">
        <w:rPr>
          <w:rFonts w:ascii="Arial" w:eastAsia="Arial" w:hAnsi="Arial"/>
          <w:sz w:val="24"/>
          <w:szCs w:val="24"/>
          <w:lang w:val="fr-FR"/>
        </w:rPr>
        <w:t xml:space="preserve">66.3. L’autorité concédante élit domicile en son local ou à tout autre … </w:t>
      </w:r>
      <w:r w:rsidRPr="00BA13AA">
        <w:rPr>
          <w:rFonts w:ascii="Arial" w:eastAsia="Arial" w:hAnsi="Arial"/>
          <w:i/>
          <w:sz w:val="24"/>
          <w:szCs w:val="24"/>
          <w:highlight w:val="yellow"/>
          <w:lang w:val="fr-FR"/>
        </w:rPr>
        <w:t>[à préciser]</w:t>
      </w:r>
      <w:r w:rsidRPr="00386A42">
        <w:rPr>
          <w:rFonts w:ascii="Arial" w:eastAsia="Arial" w:hAnsi="Arial"/>
          <w:i/>
          <w:sz w:val="24"/>
          <w:szCs w:val="24"/>
          <w:lang w:val="fr-FR"/>
        </w:rPr>
        <w:t>.</w:t>
      </w:r>
    </w:p>
    <w:p w14:paraId="218EAAFD" w14:textId="77777777" w:rsidR="003E589F" w:rsidRPr="00386A42" w:rsidRDefault="003E589F">
      <w:pPr>
        <w:spacing w:line="200" w:lineRule="exact"/>
        <w:rPr>
          <w:rFonts w:ascii="Arial" w:eastAsia="Times New Roman" w:hAnsi="Arial"/>
          <w:sz w:val="24"/>
          <w:szCs w:val="24"/>
          <w:lang w:val="fr-FR"/>
        </w:rPr>
      </w:pPr>
    </w:p>
    <w:p w14:paraId="794275B6" w14:textId="77777777" w:rsidR="003E589F" w:rsidRPr="00386A42" w:rsidRDefault="003E589F">
      <w:pPr>
        <w:spacing w:line="249" w:lineRule="exact"/>
        <w:rPr>
          <w:rFonts w:ascii="Arial" w:eastAsia="Times New Roman" w:hAnsi="Arial"/>
          <w:sz w:val="24"/>
          <w:szCs w:val="24"/>
          <w:lang w:val="fr-FR"/>
        </w:rPr>
      </w:pPr>
    </w:p>
    <w:p w14:paraId="05AAC41A" w14:textId="77777777" w:rsidR="003E589F" w:rsidRPr="00386A42" w:rsidRDefault="00A76BF3">
      <w:pPr>
        <w:spacing w:line="0" w:lineRule="atLeast"/>
        <w:rPr>
          <w:rFonts w:ascii="Arial" w:eastAsia="Arial" w:hAnsi="Arial"/>
          <w:b/>
          <w:sz w:val="24"/>
          <w:szCs w:val="24"/>
          <w:lang w:val="fr-FR"/>
        </w:rPr>
      </w:pPr>
      <w:r w:rsidRPr="00386A42">
        <w:rPr>
          <w:rFonts w:ascii="Arial" w:eastAsia="Arial" w:hAnsi="Arial"/>
          <w:b/>
          <w:sz w:val="24"/>
          <w:szCs w:val="24"/>
          <w:lang w:val="fr-FR"/>
        </w:rPr>
        <w:t>ARTICLE 67 – Notifications</w:t>
      </w:r>
    </w:p>
    <w:p w14:paraId="0331CC07" w14:textId="77777777" w:rsidR="003E589F" w:rsidRPr="00386A42" w:rsidRDefault="003E589F">
      <w:pPr>
        <w:spacing w:line="244" w:lineRule="exact"/>
        <w:rPr>
          <w:rFonts w:ascii="Arial" w:eastAsia="Times New Roman" w:hAnsi="Arial"/>
          <w:sz w:val="24"/>
          <w:szCs w:val="24"/>
          <w:lang w:val="fr-FR"/>
        </w:rPr>
      </w:pPr>
    </w:p>
    <w:p w14:paraId="286CCCF6" w14:textId="77777777" w:rsidR="003E589F" w:rsidRPr="00386A42" w:rsidRDefault="00A76BF3" w:rsidP="00BA13AA">
      <w:pPr>
        <w:spacing w:line="239" w:lineRule="auto"/>
        <w:ind w:right="120"/>
        <w:jc w:val="both"/>
        <w:rPr>
          <w:rFonts w:ascii="Arial" w:eastAsia="Arial" w:hAnsi="Arial"/>
          <w:sz w:val="24"/>
          <w:szCs w:val="24"/>
          <w:lang w:val="fr-FR"/>
        </w:rPr>
      </w:pPr>
      <w:r w:rsidRPr="00386A42">
        <w:rPr>
          <w:rFonts w:ascii="Arial" w:eastAsia="Arial" w:hAnsi="Arial"/>
          <w:sz w:val="24"/>
          <w:szCs w:val="24"/>
          <w:lang w:val="fr-FR"/>
        </w:rPr>
        <w:t>Toute notification ou injonction au titre de la convention doit être faite au domicile élu par lettre avec accusé de réception ou par porteur contre visa du cahier de transmission et/ou par courrier électronique</w:t>
      </w:r>
      <w:r w:rsidR="00FD6A70">
        <w:rPr>
          <w:rFonts w:ascii="Arial" w:eastAsia="Arial" w:hAnsi="Arial"/>
          <w:sz w:val="24"/>
          <w:szCs w:val="24"/>
          <w:lang w:val="fr-FR"/>
        </w:rPr>
        <w:t xml:space="preserve"> avec accusé de réception</w:t>
      </w:r>
      <w:r w:rsidRPr="00386A42">
        <w:rPr>
          <w:rFonts w:ascii="Arial" w:eastAsia="Arial" w:hAnsi="Arial"/>
          <w:sz w:val="24"/>
          <w:szCs w:val="24"/>
          <w:lang w:val="fr-FR"/>
        </w:rPr>
        <w:t>.</w:t>
      </w:r>
    </w:p>
    <w:p w14:paraId="70FFB77C" w14:textId="77777777" w:rsidR="003E589F" w:rsidRPr="00386A42" w:rsidRDefault="003E589F" w:rsidP="00BA13AA">
      <w:pPr>
        <w:spacing w:line="231" w:lineRule="exact"/>
        <w:jc w:val="both"/>
        <w:rPr>
          <w:rFonts w:ascii="Arial" w:eastAsia="Times New Roman" w:hAnsi="Arial"/>
          <w:sz w:val="24"/>
          <w:szCs w:val="24"/>
          <w:lang w:val="fr-FR"/>
        </w:rPr>
      </w:pPr>
    </w:p>
    <w:p w14:paraId="1D2EF0C8" w14:textId="77777777" w:rsidR="003E589F" w:rsidRPr="00386A42" w:rsidRDefault="00A76BF3" w:rsidP="00BA13AA">
      <w:pPr>
        <w:spacing w:line="0" w:lineRule="atLeast"/>
        <w:jc w:val="both"/>
        <w:rPr>
          <w:rFonts w:ascii="Arial" w:eastAsia="Arial" w:hAnsi="Arial"/>
          <w:sz w:val="24"/>
          <w:szCs w:val="24"/>
          <w:lang w:val="fr-FR"/>
        </w:rPr>
      </w:pPr>
      <w:r w:rsidRPr="00386A42">
        <w:rPr>
          <w:rFonts w:ascii="Arial" w:eastAsia="Arial" w:hAnsi="Arial"/>
          <w:sz w:val="24"/>
          <w:szCs w:val="24"/>
          <w:lang w:val="fr-FR"/>
        </w:rPr>
        <w:t>Les notifications ou injonctions sont valablement effectuées :</w:t>
      </w:r>
    </w:p>
    <w:p w14:paraId="2CD7EF51" w14:textId="77777777" w:rsidR="003E589F" w:rsidRPr="00386A42" w:rsidRDefault="003E589F" w:rsidP="00BA13AA">
      <w:pPr>
        <w:spacing w:line="228" w:lineRule="exact"/>
        <w:jc w:val="both"/>
        <w:rPr>
          <w:rFonts w:ascii="Arial" w:eastAsia="Times New Roman" w:hAnsi="Arial"/>
          <w:sz w:val="24"/>
          <w:szCs w:val="24"/>
          <w:lang w:val="fr-FR"/>
        </w:rPr>
      </w:pPr>
    </w:p>
    <w:p w14:paraId="7304B4EA" w14:textId="7B41235E" w:rsidR="003E589F" w:rsidRPr="00386A42" w:rsidRDefault="00FD6A70" w:rsidP="00A47EED">
      <w:pPr>
        <w:numPr>
          <w:ilvl w:val="0"/>
          <w:numId w:val="35"/>
        </w:numPr>
        <w:tabs>
          <w:tab w:val="left" w:pos="700"/>
        </w:tabs>
        <w:spacing w:line="0" w:lineRule="atLeast"/>
        <w:ind w:left="700" w:hanging="349"/>
        <w:jc w:val="both"/>
        <w:rPr>
          <w:rFonts w:ascii="Arial" w:eastAsia="Arial"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our l’autorité concédante, à son au bureau central ;</w:t>
      </w:r>
    </w:p>
    <w:p w14:paraId="453C860E" w14:textId="0CF6B41A" w:rsidR="006A62AF" w:rsidRPr="00BA13AA" w:rsidRDefault="00FD6A70" w:rsidP="00A47EED">
      <w:pPr>
        <w:numPr>
          <w:ilvl w:val="0"/>
          <w:numId w:val="35"/>
        </w:numPr>
        <w:tabs>
          <w:tab w:val="left" w:pos="700"/>
        </w:tabs>
        <w:spacing w:line="0" w:lineRule="atLeast"/>
        <w:ind w:left="700" w:hanging="349"/>
        <w:jc w:val="both"/>
        <w:rPr>
          <w:rFonts w:ascii="Arial" w:eastAsia="Times New Roman" w:hAnsi="Arial"/>
          <w:sz w:val="24"/>
          <w:szCs w:val="24"/>
          <w:lang w:val="fr-FR"/>
        </w:rPr>
      </w:pPr>
      <w:r>
        <w:rPr>
          <w:rFonts w:ascii="Arial" w:eastAsia="Arial" w:hAnsi="Arial"/>
          <w:sz w:val="24"/>
          <w:szCs w:val="24"/>
          <w:lang w:val="fr-FR"/>
        </w:rPr>
        <w:t>P</w:t>
      </w:r>
      <w:r w:rsidR="00A76BF3" w:rsidRPr="00386A42">
        <w:rPr>
          <w:rFonts w:ascii="Arial" w:eastAsia="Arial" w:hAnsi="Arial"/>
          <w:sz w:val="24"/>
          <w:szCs w:val="24"/>
          <w:lang w:val="fr-FR"/>
        </w:rPr>
        <w:t>our le concessionnaire, à son domicile élu.</w:t>
      </w:r>
    </w:p>
    <w:p w14:paraId="14170358" w14:textId="51E7F43A" w:rsidR="006A62AF" w:rsidRDefault="006A62AF" w:rsidP="00BA13AA">
      <w:pPr>
        <w:tabs>
          <w:tab w:val="left" w:pos="700"/>
        </w:tabs>
        <w:spacing w:line="0" w:lineRule="atLeast"/>
        <w:jc w:val="both"/>
        <w:rPr>
          <w:rFonts w:ascii="Arial" w:eastAsia="Arial" w:hAnsi="Arial"/>
          <w:sz w:val="24"/>
          <w:szCs w:val="24"/>
          <w:lang w:val="fr-FR"/>
        </w:rPr>
      </w:pPr>
    </w:p>
    <w:p w14:paraId="7C3AF2C9" w14:textId="6F681319" w:rsidR="003E589F" w:rsidRPr="00386A42" w:rsidRDefault="00A76BF3" w:rsidP="00BA13AA">
      <w:pPr>
        <w:spacing w:line="0" w:lineRule="atLeast"/>
        <w:jc w:val="both"/>
        <w:rPr>
          <w:rFonts w:ascii="Arial" w:eastAsia="Arial" w:hAnsi="Arial"/>
          <w:b/>
          <w:sz w:val="24"/>
          <w:szCs w:val="24"/>
          <w:lang w:val="fr-FR"/>
        </w:rPr>
      </w:pPr>
      <w:bookmarkStart w:id="53" w:name="page74"/>
      <w:bookmarkEnd w:id="53"/>
      <w:r w:rsidRPr="00386A42">
        <w:rPr>
          <w:rFonts w:ascii="Arial" w:eastAsia="Arial" w:hAnsi="Arial"/>
          <w:b/>
          <w:sz w:val="24"/>
          <w:szCs w:val="24"/>
          <w:lang w:val="fr-FR"/>
        </w:rPr>
        <w:t>ARTICLE 68 – Modifications, amendements et renonciation</w:t>
      </w:r>
    </w:p>
    <w:p w14:paraId="7C810A6B" w14:textId="77777777" w:rsidR="003E589F" w:rsidRPr="00386A42" w:rsidRDefault="003E589F" w:rsidP="00BA13AA">
      <w:pPr>
        <w:spacing w:line="242" w:lineRule="exact"/>
        <w:jc w:val="both"/>
        <w:rPr>
          <w:rFonts w:ascii="Arial" w:eastAsia="Times New Roman" w:hAnsi="Arial"/>
          <w:sz w:val="24"/>
          <w:szCs w:val="24"/>
          <w:lang w:val="fr-FR"/>
        </w:rPr>
      </w:pPr>
    </w:p>
    <w:p w14:paraId="7D799F62" w14:textId="77777777" w:rsidR="003E589F" w:rsidRPr="00386A42" w:rsidRDefault="00A76BF3" w:rsidP="00BA13AA">
      <w:pPr>
        <w:spacing w:line="239" w:lineRule="auto"/>
        <w:ind w:right="60"/>
        <w:jc w:val="both"/>
        <w:rPr>
          <w:rFonts w:ascii="Arial" w:eastAsia="Arial" w:hAnsi="Arial"/>
          <w:sz w:val="24"/>
          <w:szCs w:val="24"/>
          <w:lang w:val="fr-FR"/>
        </w:rPr>
      </w:pPr>
      <w:r w:rsidRPr="00386A42">
        <w:rPr>
          <w:rFonts w:ascii="Arial" w:eastAsia="Arial" w:hAnsi="Arial"/>
          <w:sz w:val="24"/>
          <w:szCs w:val="24"/>
          <w:lang w:val="fr-FR"/>
        </w:rPr>
        <w:t>Les modifications, amendements et/ou renonciation à des dispositions de la convention de concession ne peuvent résulter que d’un accord écrit et signé</w:t>
      </w:r>
      <w:r w:rsidR="00FD6A70">
        <w:rPr>
          <w:rFonts w:ascii="Arial" w:eastAsia="Arial" w:hAnsi="Arial"/>
          <w:sz w:val="24"/>
          <w:szCs w:val="24"/>
          <w:lang w:val="fr-FR"/>
        </w:rPr>
        <w:t xml:space="preserve"> </w:t>
      </w:r>
      <w:r w:rsidRPr="00386A42">
        <w:rPr>
          <w:rFonts w:ascii="Arial" w:eastAsia="Arial" w:hAnsi="Arial"/>
          <w:sz w:val="24"/>
          <w:szCs w:val="24"/>
          <w:lang w:val="fr-FR"/>
        </w:rPr>
        <w:t>par les deux parties.</w:t>
      </w:r>
    </w:p>
    <w:p w14:paraId="3DE45DD3" w14:textId="77777777" w:rsidR="003E589F" w:rsidRPr="00386A42" w:rsidRDefault="003E589F" w:rsidP="00BA13AA">
      <w:pPr>
        <w:spacing w:line="200" w:lineRule="exact"/>
        <w:jc w:val="both"/>
        <w:rPr>
          <w:rFonts w:ascii="Arial" w:eastAsia="Times New Roman" w:hAnsi="Arial"/>
          <w:sz w:val="24"/>
          <w:szCs w:val="24"/>
          <w:lang w:val="fr-FR"/>
        </w:rPr>
      </w:pPr>
    </w:p>
    <w:p w14:paraId="7CF03ECA" w14:textId="77777777" w:rsidR="003E589F" w:rsidRPr="00386A42" w:rsidRDefault="003E589F" w:rsidP="00BA13AA">
      <w:pPr>
        <w:spacing w:line="250" w:lineRule="exact"/>
        <w:jc w:val="both"/>
        <w:rPr>
          <w:rFonts w:ascii="Arial" w:eastAsia="Times New Roman" w:hAnsi="Arial"/>
          <w:sz w:val="24"/>
          <w:szCs w:val="24"/>
          <w:lang w:val="fr-FR"/>
        </w:rPr>
      </w:pPr>
    </w:p>
    <w:p w14:paraId="27A5D51A" w14:textId="77777777" w:rsidR="003E589F" w:rsidRPr="00386A42" w:rsidRDefault="00A76BF3" w:rsidP="00BA13AA">
      <w:pPr>
        <w:spacing w:line="0" w:lineRule="atLeast"/>
        <w:jc w:val="both"/>
        <w:rPr>
          <w:rFonts w:ascii="Arial" w:eastAsia="Arial" w:hAnsi="Arial"/>
          <w:b/>
          <w:sz w:val="24"/>
          <w:szCs w:val="24"/>
          <w:lang w:val="fr-FR"/>
        </w:rPr>
      </w:pPr>
      <w:r w:rsidRPr="00386A42">
        <w:rPr>
          <w:rFonts w:ascii="Arial" w:eastAsia="Arial" w:hAnsi="Arial"/>
          <w:b/>
          <w:sz w:val="24"/>
          <w:szCs w:val="24"/>
          <w:lang w:val="fr-FR"/>
        </w:rPr>
        <w:t>ARTICLE 69 – Liste des annexes</w:t>
      </w:r>
    </w:p>
    <w:p w14:paraId="1FED1AE4" w14:textId="77777777" w:rsidR="003E589F" w:rsidRPr="00386A42" w:rsidRDefault="003E589F" w:rsidP="00BA13AA">
      <w:pPr>
        <w:spacing w:line="242" w:lineRule="exact"/>
        <w:jc w:val="both"/>
        <w:rPr>
          <w:rFonts w:ascii="Arial" w:eastAsia="Times New Roman" w:hAnsi="Arial"/>
          <w:sz w:val="24"/>
          <w:szCs w:val="24"/>
          <w:lang w:val="fr-FR"/>
        </w:rPr>
      </w:pPr>
    </w:p>
    <w:p w14:paraId="662D6B80" w14:textId="77777777" w:rsidR="003E589F" w:rsidRPr="00386A42" w:rsidRDefault="00A76BF3" w:rsidP="00BA13AA">
      <w:pPr>
        <w:spacing w:line="239" w:lineRule="auto"/>
        <w:jc w:val="both"/>
        <w:rPr>
          <w:rFonts w:ascii="Arial" w:eastAsia="Arial" w:hAnsi="Arial"/>
          <w:sz w:val="24"/>
          <w:szCs w:val="24"/>
          <w:lang w:val="fr-FR"/>
        </w:rPr>
      </w:pPr>
      <w:r w:rsidRPr="00386A42">
        <w:rPr>
          <w:rFonts w:ascii="Arial" w:eastAsia="Arial" w:hAnsi="Arial"/>
          <w:sz w:val="24"/>
          <w:szCs w:val="24"/>
          <w:lang w:val="fr-FR"/>
        </w:rPr>
        <w:t>Les annexes sont constituées par les documents dont la liste est donnée ci-après et qui sont annexés au présent cahier des charges au jour de sa signature ou lui seront ultérieurement annexés au moment de leur établissement :</w:t>
      </w:r>
    </w:p>
    <w:p w14:paraId="7782030F" w14:textId="77777777" w:rsidR="003E589F" w:rsidRPr="00386A42" w:rsidRDefault="003E589F" w:rsidP="00BA13AA">
      <w:pPr>
        <w:spacing w:line="234" w:lineRule="exact"/>
        <w:jc w:val="both"/>
        <w:rPr>
          <w:rFonts w:ascii="Arial" w:eastAsia="Times New Roman" w:hAnsi="Arial"/>
          <w:sz w:val="24"/>
          <w:szCs w:val="24"/>
          <w:lang w:val="fr-FR"/>
        </w:rPr>
      </w:pPr>
    </w:p>
    <w:p w14:paraId="51BC566D" w14:textId="06B19521" w:rsidR="003E589F" w:rsidRPr="00386A42" w:rsidRDefault="00A76BF3" w:rsidP="00BA13AA">
      <w:pPr>
        <w:spacing w:line="0" w:lineRule="atLeast"/>
        <w:jc w:val="both"/>
        <w:rPr>
          <w:rFonts w:ascii="Arial" w:eastAsia="Arial" w:hAnsi="Arial"/>
          <w:i/>
          <w:sz w:val="24"/>
          <w:szCs w:val="24"/>
          <w:lang w:val="fr-FR"/>
        </w:rPr>
      </w:pPr>
      <w:r w:rsidRPr="00386A42">
        <w:rPr>
          <w:rFonts w:ascii="Arial" w:eastAsia="Arial" w:hAnsi="Arial"/>
          <w:i/>
          <w:sz w:val="24"/>
          <w:szCs w:val="24"/>
          <w:lang w:val="fr-FR"/>
        </w:rPr>
        <w:t>Annexe 1 : Dossier technique – Avant</w:t>
      </w:r>
      <w:r w:rsidR="00FD6A70">
        <w:rPr>
          <w:rFonts w:ascii="Arial" w:eastAsia="Arial" w:hAnsi="Arial"/>
          <w:i/>
          <w:sz w:val="24"/>
          <w:szCs w:val="24"/>
          <w:lang w:val="fr-FR"/>
        </w:rPr>
        <w:t>-</w:t>
      </w:r>
      <w:r w:rsidRPr="00386A42">
        <w:rPr>
          <w:rFonts w:ascii="Arial" w:eastAsia="Arial" w:hAnsi="Arial"/>
          <w:i/>
          <w:sz w:val="24"/>
          <w:szCs w:val="24"/>
          <w:lang w:val="fr-FR"/>
        </w:rPr>
        <w:t>Projet</w:t>
      </w:r>
    </w:p>
    <w:p w14:paraId="5E71B7EE" w14:textId="5F7A092E" w:rsidR="003E589F" w:rsidRPr="00386A42" w:rsidRDefault="00A76BF3" w:rsidP="00BA13AA">
      <w:pPr>
        <w:spacing w:line="237" w:lineRule="auto"/>
        <w:jc w:val="both"/>
        <w:rPr>
          <w:rFonts w:ascii="Arial" w:eastAsia="Arial" w:hAnsi="Arial"/>
          <w:i/>
          <w:sz w:val="24"/>
          <w:szCs w:val="24"/>
          <w:lang w:val="fr-FR"/>
        </w:rPr>
      </w:pPr>
      <w:r w:rsidRPr="00386A42">
        <w:rPr>
          <w:rFonts w:ascii="Arial" w:eastAsia="Arial" w:hAnsi="Arial"/>
          <w:i/>
          <w:sz w:val="24"/>
          <w:szCs w:val="24"/>
          <w:lang w:val="fr-FR"/>
        </w:rPr>
        <w:t xml:space="preserve">Annexe 2 : </w:t>
      </w:r>
      <w:r w:rsidR="00FD6A70">
        <w:rPr>
          <w:rFonts w:ascii="Arial" w:eastAsia="Arial" w:hAnsi="Arial"/>
          <w:i/>
          <w:sz w:val="24"/>
          <w:szCs w:val="24"/>
          <w:lang w:val="fr-FR"/>
        </w:rPr>
        <w:t>Informations géospatiales et autres sur les sites du mini-réseau</w:t>
      </w:r>
    </w:p>
    <w:p w14:paraId="4BAA08E4" w14:textId="2AE31140" w:rsidR="003E589F" w:rsidRPr="00386A42" w:rsidRDefault="00A76BF3" w:rsidP="00BA13AA">
      <w:pPr>
        <w:spacing w:line="0" w:lineRule="atLeast"/>
        <w:jc w:val="both"/>
        <w:rPr>
          <w:rFonts w:ascii="Arial" w:eastAsia="Arial" w:hAnsi="Arial"/>
          <w:i/>
          <w:sz w:val="24"/>
          <w:szCs w:val="24"/>
          <w:lang w:val="fr-FR"/>
        </w:rPr>
      </w:pPr>
      <w:r w:rsidRPr="00386A42">
        <w:rPr>
          <w:rFonts w:ascii="Arial" w:eastAsia="Arial" w:hAnsi="Arial"/>
          <w:i/>
          <w:sz w:val="24"/>
          <w:szCs w:val="24"/>
          <w:lang w:val="fr-FR"/>
        </w:rPr>
        <w:t xml:space="preserve">Annexe </w:t>
      </w:r>
      <w:r w:rsidR="00FD6A70">
        <w:rPr>
          <w:rFonts w:ascii="Arial" w:eastAsia="Arial" w:hAnsi="Arial"/>
          <w:i/>
          <w:sz w:val="24"/>
          <w:szCs w:val="24"/>
          <w:lang w:val="fr-FR"/>
        </w:rPr>
        <w:t>3</w:t>
      </w:r>
      <w:r w:rsidRPr="00386A42">
        <w:rPr>
          <w:rFonts w:ascii="Arial" w:eastAsia="Arial" w:hAnsi="Arial"/>
          <w:i/>
          <w:sz w:val="24"/>
          <w:szCs w:val="24"/>
          <w:lang w:val="fr-FR"/>
        </w:rPr>
        <w:t xml:space="preserve"> : Programme d’investissements </w:t>
      </w:r>
      <w:r w:rsidR="00FD6A70">
        <w:rPr>
          <w:rFonts w:ascii="Arial" w:eastAsia="Arial" w:hAnsi="Arial"/>
          <w:i/>
          <w:sz w:val="24"/>
          <w:szCs w:val="24"/>
          <w:lang w:val="fr-FR"/>
        </w:rPr>
        <w:t xml:space="preserve">et modèle </w:t>
      </w:r>
      <w:r w:rsidR="00501DDA">
        <w:rPr>
          <w:rFonts w:ascii="Arial" w:eastAsia="Arial" w:hAnsi="Arial"/>
          <w:i/>
          <w:sz w:val="24"/>
          <w:szCs w:val="24"/>
          <w:lang w:val="fr-FR"/>
        </w:rPr>
        <w:t>de financement</w:t>
      </w:r>
      <w:r w:rsidR="00FD6A70">
        <w:rPr>
          <w:rFonts w:ascii="Arial" w:eastAsia="Arial" w:hAnsi="Arial"/>
          <w:i/>
          <w:sz w:val="24"/>
          <w:szCs w:val="24"/>
          <w:lang w:val="fr-FR"/>
        </w:rPr>
        <w:t xml:space="preserve"> </w:t>
      </w:r>
      <w:r w:rsidRPr="00386A42">
        <w:rPr>
          <w:rFonts w:ascii="Arial" w:eastAsia="Arial" w:hAnsi="Arial"/>
          <w:i/>
          <w:sz w:val="24"/>
          <w:szCs w:val="24"/>
          <w:lang w:val="fr-FR"/>
        </w:rPr>
        <w:t>du concessionnaire</w:t>
      </w:r>
    </w:p>
    <w:p w14:paraId="5E71CB56" w14:textId="75046B6E" w:rsidR="003E589F" w:rsidRPr="00386A42" w:rsidRDefault="00A76BF3" w:rsidP="00BA13AA">
      <w:pPr>
        <w:spacing w:line="0" w:lineRule="atLeast"/>
        <w:jc w:val="both"/>
        <w:rPr>
          <w:rFonts w:ascii="Arial" w:eastAsia="Arial" w:hAnsi="Arial"/>
          <w:i/>
          <w:sz w:val="24"/>
          <w:szCs w:val="24"/>
          <w:lang w:val="fr-FR"/>
        </w:rPr>
      </w:pPr>
      <w:r w:rsidRPr="00386A42">
        <w:rPr>
          <w:rFonts w:ascii="Arial" w:eastAsia="Arial" w:hAnsi="Arial"/>
          <w:i/>
          <w:sz w:val="24"/>
          <w:szCs w:val="24"/>
          <w:lang w:val="fr-FR"/>
        </w:rPr>
        <w:t xml:space="preserve">Annexe </w:t>
      </w:r>
      <w:r w:rsidR="00FD6A70">
        <w:rPr>
          <w:rFonts w:ascii="Arial" w:eastAsia="Arial" w:hAnsi="Arial"/>
          <w:i/>
          <w:sz w:val="24"/>
          <w:szCs w:val="24"/>
          <w:lang w:val="fr-FR"/>
        </w:rPr>
        <w:t>4</w:t>
      </w:r>
      <w:r w:rsidRPr="00386A42">
        <w:rPr>
          <w:rFonts w:ascii="Arial" w:eastAsia="Arial" w:hAnsi="Arial"/>
          <w:i/>
          <w:sz w:val="24"/>
          <w:szCs w:val="24"/>
          <w:lang w:val="fr-FR"/>
        </w:rPr>
        <w:t xml:space="preserve"> : Coût des travaux</w:t>
      </w:r>
    </w:p>
    <w:p w14:paraId="4E927A0F" w14:textId="4A1EB4AB" w:rsidR="003E589F" w:rsidRDefault="00A76BF3" w:rsidP="00BA13AA">
      <w:pPr>
        <w:spacing w:line="237" w:lineRule="auto"/>
        <w:jc w:val="both"/>
        <w:rPr>
          <w:rFonts w:ascii="Arial" w:eastAsia="Arial" w:hAnsi="Arial"/>
          <w:i/>
          <w:sz w:val="24"/>
          <w:szCs w:val="24"/>
          <w:lang w:val="fr-FR"/>
        </w:rPr>
      </w:pPr>
      <w:r w:rsidRPr="00386A42">
        <w:rPr>
          <w:rFonts w:ascii="Arial" w:eastAsia="Arial" w:hAnsi="Arial"/>
          <w:i/>
          <w:sz w:val="24"/>
          <w:szCs w:val="24"/>
          <w:lang w:val="fr-FR"/>
        </w:rPr>
        <w:t xml:space="preserve">Annexe </w:t>
      </w:r>
      <w:r w:rsidR="00FD6A70">
        <w:rPr>
          <w:rFonts w:ascii="Arial" w:eastAsia="Arial" w:hAnsi="Arial"/>
          <w:i/>
          <w:sz w:val="24"/>
          <w:szCs w:val="24"/>
          <w:lang w:val="fr-FR"/>
        </w:rPr>
        <w:t>5</w:t>
      </w:r>
      <w:r w:rsidRPr="00386A42">
        <w:rPr>
          <w:rFonts w:ascii="Arial" w:eastAsia="Arial" w:hAnsi="Arial"/>
          <w:i/>
          <w:sz w:val="24"/>
          <w:szCs w:val="24"/>
          <w:lang w:val="fr-FR"/>
        </w:rPr>
        <w:t xml:space="preserve"> : Textes de lois relatifs au régime fiscal</w:t>
      </w:r>
    </w:p>
    <w:p w14:paraId="646166CA" w14:textId="77777777" w:rsidR="00FD6A70" w:rsidRDefault="00FD6A70" w:rsidP="00BA13AA">
      <w:pPr>
        <w:spacing w:line="237" w:lineRule="auto"/>
        <w:jc w:val="both"/>
        <w:rPr>
          <w:rFonts w:ascii="Arial" w:eastAsia="Arial" w:hAnsi="Arial"/>
          <w:i/>
          <w:sz w:val="24"/>
          <w:szCs w:val="24"/>
          <w:lang w:val="fr-FR"/>
        </w:rPr>
      </w:pPr>
      <w:r>
        <w:rPr>
          <w:rFonts w:ascii="Arial" w:eastAsia="Arial" w:hAnsi="Arial"/>
          <w:i/>
          <w:sz w:val="24"/>
          <w:szCs w:val="24"/>
          <w:lang w:val="fr-FR"/>
        </w:rPr>
        <w:t>Annexe 6 : Accord bipartite entre le concessionnaire et la municipalité ou accord tripartite entre le concessionnaire, la municipalité et l’autorité concédante</w:t>
      </w:r>
    </w:p>
    <w:p w14:paraId="07B14F51" w14:textId="1705D74B" w:rsidR="00FD6A70" w:rsidRDefault="00FD6A70" w:rsidP="00BA13AA">
      <w:pPr>
        <w:spacing w:line="237" w:lineRule="auto"/>
        <w:jc w:val="both"/>
        <w:rPr>
          <w:rFonts w:ascii="Arial" w:eastAsia="Arial" w:hAnsi="Arial"/>
          <w:i/>
          <w:sz w:val="24"/>
          <w:szCs w:val="24"/>
          <w:lang w:val="fr-FR"/>
        </w:rPr>
      </w:pPr>
      <w:r>
        <w:rPr>
          <w:rFonts w:ascii="Arial" w:eastAsia="Arial" w:hAnsi="Arial"/>
          <w:i/>
          <w:sz w:val="24"/>
          <w:szCs w:val="24"/>
          <w:lang w:val="fr-FR"/>
        </w:rPr>
        <w:lastRenderedPageBreak/>
        <w:t>Annexe 7 : Règles pour la construction et l’exploitation d</w:t>
      </w:r>
      <w:r w:rsidR="00501DDA">
        <w:rPr>
          <w:rFonts w:ascii="Arial" w:eastAsia="Arial" w:hAnsi="Arial"/>
          <w:i/>
          <w:sz w:val="24"/>
          <w:szCs w:val="24"/>
          <w:lang w:val="fr-FR"/>
        </w:rPr>
        <w:t>u</w:t>
      </w:r>
      <w:r>
        <w:rPr>
          <w:rFonts w:ascii="Arial" w:eastAsia="Arial" w:hAnsi="Arial"/>
          <w:i/>
          <w:sz w:val="24"/>
          <w:szCs w:val="24"/>
          <w:lang w:val="fr-FR"/>
        </w:rPr>
        <w:t xml:space="preserve"> mini-réseau</w:t>
      </w:r>
    </w:p>
    <w:p w14:paraId="383C9A89" w14:textId="77777777" w:rsidR="00FD6A70" w:rsidRPr="00386A42" w:rsidRDefault="00FD6A70">
      <w:pPr>
        <w:spacing w:line="237" w:lineRule="auto"/>
        <w:rPr>
          <w:rFonts w:ascii="Arial" w:eastAsia="Arial" w:hAnsi="Arial"/>
          <w:i/>
          <w:sz w:val="24"/>
          <w:szCs w:val="24"/>
          <w:lang w:val="fr-FR"/>
        </w:rPr>
      </w:pPr>
    </w:p>
    <w:p w14:paraId="080157E2" w14:textId="77777777" w:rsidR="003E589F" w:rsidRPr="00386A42" w:rsidRDefault="003E589F">
      <w:pPr>
        <w:spacing w:line="1" w:lineRule="exact"/>
        <w:rPr>
          <w:rFonts w:ascii="Arial" w:eastAsia="Times New Roman" w:hAnsi="Arial"/>
          <w:sz w:val="24"/>
          <w:szCs w:val="24"/>
          <w:lang w:val="fr-FR"/>
        </w:rPr>
      </w:pPr>
    </w:p>
    <w:p w14:paraId="369531F9" w14:textId="01C76623" w:rsidR="00A76BF3" w:rsidRDefault="00A76BF3" w:rsidP="005076A1">
      <w:pPr>
        <w:spacing w:line="0" w:lineRule="atLeast"/>
        <w:rPr>
          <w:rFonts w:ascii="Arial" w:eastAsia="Arial" w:hAnsi="Arial"/>
          <w:i/>
          <w:sz w:val="24"/>
          <w:szCs w:val="24"/>
          <w:lang w:val="fr-FR"/>
        </w:rPr>
      </w:pPr>
      <w:r w:rsidRPr="00386A42">
        <w:rPr>
          <w:rFonts w:ascii="Arial" w:eastAsia="Arial" w:hAnsi="Arial"/>
          <w:i/>
          <w:sz w:val="24"/>
          <w:szCs w:val="24"/>
          <w:lang w:val="fr-FR"/>
        </w:rPr>
        <w:t>Autres annexes :</w:t>
      </w:r>
    </w:p>
    <w:p w14:paraId="59A5F71F" w14:textId="4F06591F" w:rsidR="006A62AF" w:rsidRDefault="006A62AF" w:rsidP="005076A1">
      <w:pPr>
        <w:spacing w:line="0" w:lineRule="atLeast"/>
        <w:rPr>
          <w:rFonts w:ascii="Arial" w:eastAsia="Arial" w:hAnsi="Arial"/>
          <w:i/>
          <w:sz w:val="24"/>
          <w:szCs w:val="24"/>
          <w:lang w:val="fr-FR"/>
        </w:rPr>
      </w:pPr>
    </w:p>
    <w:p w14:paraId="4195EA94" w14:textId="2F551452" w:rsidR="006A62AF" w:rsidRDefault="006A62AF" w:rsidP="005076A1">
      <w:pPr>
        <w:spacing w:line="0" w:lineRule="atLeast"/>
        <w:rPr>
          <w:rFonts w:ascii="Arial" w:eastAsia="Arial" w:hAnsi="Arial"/>
          <w:i/>
          <w:sz w:val="24"/>
          <w:szCs w:val="24"/>
          <w:lang w:val="fr-FR"/>
        </w:rPr>
      </w:pPr>
    </w:p>
    <w:p w14:paraId="6DF95E7C" w14:textId="12AAACF1" w:rsidR="006A62AF" w:rsidRDefault="006A62AF">
      <w:pPr>
        <w:rPr>
          <w:rFonts w:ascii="Arial" w:eastAsia="Arial" w:hAnsi="Arial"/>
          <w:i/>
          <w:sz w:val="24"/>
          <w:szCs w:val="24"/>
          <w:lang w:val="fr-FR"/>
        </w:rPr>
      </w:pPr>
      <w:r>
        <w:rPr>
          <w:rFonts w:ascii="Arial" w:eastAsia="Arial" w:hAnsi="Arial"/>
          <w:i/>
          <w:sz w:val="24"/>
          <w:szCs w:val="24"/>
          <w:lang w:val="fr-FR"/>
        </w:rPr>
        <w:br w:type="page"/>
      </w:r>
    </w:p>
    <w:p w14:paraId="08226421" w14:textId="77777777" w:rsidR="006A62AF" w:rsidRPr="00BA13AA" w:rsidRDefault="006A62AF" w:rsidP="006A62AF">
      <w:pPr>
        <w:spacing w:line="0" w:lineRule="atLeast"/>
        <w:rPr>
          <w:rFonts w:ascii="Arial" w:eastAsia="Arial" w:hAnsi="Arial"/>
          <w:b/>
          <w:i/>
          <w:sz w:val="24"/>
          <w:szCs w:val="24"/>
          <w:lang w:val="fr-FR"/>
        </w:rPr>
      </w:pPr>
      <w:r w:rsidRPr="00BA13AA">
        <w:rPr>
          <w:rFonts w:ascii="Arial" w:eastAsia="Arial" w:hAnsi="Arial"/>
          <w:b/>
          <w:i/>
          <w:sz w:val="24"/>
          <w:szCs w:val="24"/>
          <w:lang w:val="fr-FR"/>
        </w:rPr>
        <w:lastRenderedPageBreak/>
        <w:t>Annexe 1 : Dossier technique – Avant-Projet</w:t>
      </w:r>
    </w:p>
    <w:p w14:paraId="38B950A0" w14:textId="71084557" w:rsidR="006A62AF" w:rsidRDefault="006A62AF" w:rsidP="005076A1">
      <w:pPr>
        <w:spacing w:line="0" w:lineRule="atLeast"/>
        <w:rPr>
          <w:rFonts w:ascii="Arial" w:eastAsia="Times New Roman" w:hAnsi="Arial"/>
          <w:sz w:val="24"/>
          <w:szCs w:val="24"/>
          <w:lang w:val="fr-FR"/>
        </w:rPr>
      </w:pPr>
    </w:p>
    <w:p w14:paraId="20934998" w14:textId="05C34392" w:rsidR="006A62AF" w:rsidRPr="006A62AF" w:rsidRDefault="00F87656" w:rsidP="00BA13AA">
      <w:pPr>
        <w:spacing w:line="0" w:lineRule="atLeast"/>
        <w:jc w:val="both"/>
        <w:rPr>
          <w:rFonts w:ascii="Arial" w:eastAsia="Times New Roman" w:hAnsi="Arial"/>
          <w:sz w:val="24"/>
          <w:szCs w:val="24"/>
          <w:lang w:val="fr-FR"/>
        </w:rPr>
      </w:pPr>
      <w:r>
        <w:rPr>
          <w:rFonts w:ascii="Arial" w:eastAsia="Times New Roman" w:hAnsi="Arial"/>
          <w:sz w:val="24"/>
          <w:szCs w:val="24"/>
          <w:lang w:val="fr-FR"/>
        </w:rPr>
        <w:t>P</w:t>
      </w:r>
      <w:r w:rsidR="00BA13AA">
        <w:rPr>
          <w:rFonts w:ascii="Arial" w:eastAsia="Times New Roman" w:hAnsi="Arial"/>
          <w:sz w:val="24"/>
          <w:szCs w:val="24"/>
          <w:lang w:val="fr-FR"/>
        </w:rPr>
        <w:t>réparer par le développeur, cette annexe comprend</w:t>
      </w:r>
      <w:r w:rsidR="006A62AF" w:rsidRPr="006A62AF">
        <w:rPr>
          <w:rFonts w:ascii="Arial" w:eastAsia="Times New Roman" w:hAnsi="Arial"/>
          <w:sz w:val="24"/>
          <w:szCs w:val="24"/>
          <w:lang w:val="fr-FR"/>
        </w:rPr>
        <w:t xml:space="preserve"> au minimum, la proposition technique finale que le développeur a soumise à l'offre. Toute modification de la proposition technique doit être approuvée par l'autorité concédante avant le début de la construction.</w:t>
      </w:r>
    </w:p>
    <w:p w14:paraId="4D7B0DC8" w14:textId="77777777" w:rsidR="006A62AF" w:rsidRPr="006A62AF" w:rsidRDefault="006A62AF" w:rsidP="00BA13AA">
      <w:pPr>
        <w:spacing w:line="0" w:lineRule="atLeast"/>
        <w:jc w:val="both"/>
        <w:rPr>
          <w:rFonts w:ascii="Arial" w:eastAsia="Times New Roman" w:hAnsi="Arial"/>
          <w:sz w:val="24"/>
          <w:szCs w:val="24"/>
          <w:lang w:val="fr-FR"/>
        </w:rPr>
      </w:pPr>
    </w:p>
    <w:p w14:paraId="65591449" w14:textId="75183032" w:rsidR="006A62AF" w:rsidRDefault="006A62AF" w:rsidP="00BA13AA">
      <w:pPr>
        <w:spacing w:line="0" w:lineRule="atLeast"/>
        <w:jc w:val="both"/>
        <w:rPr>
          <w:rFonts w:ascii="Arial" w:eastAsia="Times New Roman" w:hAnsi="Arial"/>
          <w:sz w:val="24"/>
          <w:szCs w:val="24"/>
          <w:lang w:val="fr-FR"/>
        </w:rPr>
      </w:pPr>
      <w:r w:rsidRPr="006A62AF">
        <w:rPr>
          <w:rFonts w:ascii="Arial" w:eastAsia="Times New Roman" w:hAnsi="Arial"/>
          <w:sz w:val="24"/>
          <w:szCs w:val="24"/>
          <w:lang w:val="fr-FR"/>
        </w:rPr>
        <w:t>L’autorité concédante peut demander des informations ou des documents supplémentaires au concessionnaire, ce dernier déployant tous les efforts raisonnables pour répondre à ces demandes dans les meilleurs délais.</w:t>
      </w:r>
    </w:p>
    <w:p w14:paraId="3BFDD664" w14:textId="14168748" w:rsidR="006A62AF" w:rsidRDefault="006A62AF" w:rsidP="006A62AF">
      <w:pPr>
        <w:spacing w:line="0" w:lineRule="atLeast"/>
        <w:rPr>
          <w:rFonts w:ascii="Arial" w:eastAsia="Times New Roman" w:hAnsi="Arial"/>
          <w:sz w:val="24"/>
          <w:szCs w:val="24"/>
          <w:lang w:val="fr-FR"/>
        </w:rPr>
      </w:pPr>
    </w:p>
    <w:p w14:paraId="3F509D8A" w14:textId="12B87C72" w:rsidR="006A62AF" w:rsidRDefault="006A62AF" w:rsidP="006A62AF">
      <w:pPr>
        <w:spacing w:line="0" w:lineRule="atLeast"/>
        <w:rPr>
          <w:rFonts w:ascii="Arial" w:eastAsia="Times New Roman" w:hAnsi="Arial"/>
          <w:sz w:val="24"/>
          <w:szCs w:val="24"/>
          <w:lang w:val="fr-FR"/>
        </w:rPr>
      </w:pPr>
    </w:p>
    <w:p w14:paraId="4A8AD590" w14:textId="4B2FDF56" w:rsidR="006A62AF" w:rsidRDefault="006A62AF">
      <w:pPr>
        <w:rPr>
          <w:rFonts w:ascii="Arial" w:eastAsia="Times New Roman" w:hAnsi="Arial"/>
          <w:sz w:val="24"/>
          <w:szCs w:val="24"/>
          <w:lang w:val="fr-FR"/>
        </w:rPr>
      </w:pPr>
      <w:r>
        <w:rPr>
          <w:rFonts w:ascii="Arial" w:eastAsia="Times New Roman" w:hAnsi="Arial"/>
          <w:sz w:val="24"/>
          <w:szCs w:val="24"/>
          <w:lang w:val="fr-FR"/>
        </w:rPr>
        <w:br w:type="page"/>
      </w:r>
    </w:p>
    <w:p w14:paraId="0697C0E9" w14:textId="68931FF4" w:rsidR="006A62AF" w:rsidRPr="00BA13AA" w:rsidRDefault="006A62AF" w:rsidP="006A62AF">
      <w:pPr>
        <w:spacing w:line="0" w:lineRule="atLeast"/>
        <w:rPr>
          <w:rFonts w:ascii="Arial" w:eastAsia="Arial" w:hAnsi="Arial"/>
          <w:b/>
          <w:i/>
          <w:sz w:val="24"/>
          <w:szCs w:val="24"/>
          <w:highlight w:val="cyan"/>
          <w:lang w:val="fr-FR"/>
        </w:rPr>
      </w:pPr>
      <w:r w:rsidRPr="00BA13AA">
        <w:rPr>
          <w:rFonts w:ascii="Arial" w:eastAsia="Arial" w:hAnsi="Arial"/>
          <w:b/>
          <w:i/>
          <w:sz w:val="24"/>
          <w:szCs w:val="24"/>
          <w:highlight w:val="cyan"/>
          <w:lang w:val="fr-FR"/>
        </w:rPr>
        <w:lastRenderedPageBreak/>
        <w:t>Annexe 2 : Informations géospatiales et autres sur les sites du mini-réseau</w:t>
      </w:r>
    </w:p>
    <w:p w14:paraId="488F7C0B" w14:textId="77777777" w:rsidR="006A62AF" w:rsidRPr="006A62AF" w:rsidRDefault="006A62AF" w:rsidP="006A62AF">
      <w:pPr>
        <w:spacing w:line="0" w:lineRule="atLeast"/>
        <w:rPr>
          <w:rFonts w:ascii="Arial" w:eastAsia="Arial" w:hAnsi="Arial"/>
          <w:i/>
          <w:sz w:val="24"/>
          <w:szCs w:val="24"/>
          <w:lang w:val="fr-FR"/>
        </w:rPr>
      </w:pPr>
      <w:r w:rsidRPr="00BA13AA">
        <w:rPr>
          <w:rFonts w:ascii="Arial" w:eastAsia="Arial" w:hAnsi="Arial"/>
          <w:b/>
          <w:i/>
          <w:sz w:val="24"/>
          <w:szCs w:val="24"/>
          <w:highlight w:val="cyan"/>
          <w:lang w:val="fr-FR"/>
        </w:rPr>
        <w:t>(préparé par l'autorité concédante)</w:t>
      </w:r>
    </w:p>
    <w:p w14:paraId="43968444" w14:textId="77777777" w:rsidR="006A62AF" w:rsidRPr="006A62AF" w:rsidRDefault="006A62AF" w:rsidP="006A62AF">
      <w:pPr>
        <w:spacing w:line="0" w:lineRule="atLeast"/>
        <w:rPr>
          <w:rFonts w:ascii="Arial" w:eastAsia="Arial" w:hAnsi="Arial"/>
          <w:i/>
          <w:sz w:val="24"/>
          <w:szCs w:val="24"/>
          <w:lang w:val="fr-FR"/>
        </w:rPr>
      </w:pPr>
    </w:p>
    <w:p w14:paraId="005D0F7B" w14:textId="66B5E93D" w:rsidR="006A62AF" w:rsidRPr="006A62AF" w:rsidRDefault="00F87656" w:rsidP="00BA13AA">
      <w:pPr>
        <w:spacing w:line="0" w:lineRule="atLeast"/>
        <w:jc w:val="both"/>
        <w:rPr>
          <w:rFonts w:ascii="Arial" w:eastAsia="Arial" w:hAnsi="Arial"/>
          <w:i/>
          <w:sz w:val="24"/>
          <w:szCs w:val="24"/>
          <w:lang w:val="fr-FR"/>
        </w:rPr>
      </w:pPr>
      <w:r>
        <w:rPr>
          <w:rFonts w:ascii="Arial" w:eastAsia="Arial" w:hAnsi="Arial"/>
          <w:i/>
          <w:sz w:val="24"/>
          <w:szCs w:val="24"/>
          <w:lang w:val="fr-FR"/>
        </w:rPr>
        <w:t>P</w:t>
      </w:r>
      <w:r w:rsidR="006A62AF" w:rsidRPr="006A62AF">
        <w:rPr>
          <w:rFonts w:ascii="Arial" w:eastAsia="Arial" w:hAnsi="Arial"/>
          <w:i/>
          <w:sz w:val="24"/>
          <w:szCs w:val="24"/>
          <w:lang w:val="fr-FR"/>
        </w:rPr>
        <w:t xml:space="preserve">réparer par l’autorité </w:t>
      </w:r>
      <w:r w:rsidR="00BA13AA">
        <w:rPr>
          <w:rFonts w:ascii="Arial" w:eastAsia="Arial" w:hAnsi="Arial"/>
          <w:i/>
          <w:sz w:val="24"/>
          <w:szCs w:val="24"/>
          <w:lang w:val="fr-FR"/>
        </w:rPr>
        <w:t xml:space="preserve">concédante, cette annexe inclut </w:t>
      </w:r>
      <w:r w:rsidR="006A62AF" w:rsidRPr="006A62AF">
        <w:rPr>
          <w:rFonts w:ascii="Arial" w:eastAsia="Arial" w:hAnsi="Arial"/>
          <w:i/>
          <w:sz w:val="24"/>
          <w:szCs w:val="24"/>
          <w:lang w:val="fr-FR"/>
        </w:rPr>
        <w:t>toutes les informations disponibles dont elle dispose pour le site de la concession et, dans la mesure où elles sont connues, sur l’état de la qualité de l’infrastructure existante.</w:t>
      </w:r>
    </w:p>
    <w:p w14:paraId="0D278EF2" w14:textId="77777777" w:rsidR="006A62AF" w:rsidRPr="006A62AF" w:rsidRDefault="006A62AF" w:rsidP="00BA13AA">
      <w:pPr>
        <w:spacing w:line="0" w:lineRule="atLeast"/>
        <w:jc w:val="both"/>
        <w:rPr>
          <w:rFonts w:ascii="Arial" w:eastAsia="Arial" w:hAnsi="Arial"/>
          <w:i/>
          <w:sz w:val="24"/>
          <w:szCs w:val="24"/>
          <w:lang w:val="fr-FR"/>
        </w:rPr>
      </w:pPr>
    </w:p>
    <w:p w14:paraId="41A3824D" w14:textId="77777777" w:rsidR="006A62AF" w:rsidRPr="006A62AF" w:rsidRDefault="006A62AF" w:rsidP="00BA13AA">
      <w:pPr>
        <w:spacing w:line="0" w:lineRule="atLeast"/>
        <w:jc w:val="both"/>
        <w:rPr>
          <w:rFonts w:ascii="Arial" w:eastAsia="Arial" w:hAnsi="Arial"/>
          <w:i/>
          <w:sz w:val="24"/>
          <w:szCs w:val="24"/>
          <w:lang w:val="fr-FR"/>
        </w:rPr>
      </w:pPr>
      <w:r w:rsidRPr="006A62AF">
        <w:rPr>
          <w:rFonts w:ascii="Arial" w:eastAsia="Arial" w:hAnsi="Arial"/>
          <w:i/>
          <w:sz w:val="24"/>
          <w:szCs w:val="24"/>
          <w:lang w:val="fr-FR"/>
        </w:rPr>
        <w:t>Cette annexe doit également délimiter le périmètre de la concession. Le concessionnaire peut demander que des modifications soient apportées au périmètre de la concession si cela justifie la demande. Les modifications apportées au périmètre ne peuvent avoir lieu qu'après accord écrit de l'autorité concédante.</w:t>
      </w:r>
    </w:p>
    <w:p w14:paraId="38CAA885" w14:textId="77777777" w:rsidR="006A62AF" w:rsidRPr="006A62AF" w:rsidRDefault="006A62AF" w:rsidP="00BA13AA">
      <w:pPr>
        <w:spacing w:line="0" w:lineRule="atLeast"/>
        <w:jc w:val="both"/>
        <w:rPr>
          <w:rFonts w:ascii="Arial" w:eastAsia="Arial" w:hAnsi="Arial"/>
          <w:i/>
          <w:sz w:val="24"/>
          <w:szCs w:val="24"/>
          <w:lang w:val="fr-FR"/>
        </w:rPr>
      </w:pPr>
    </w:p>
    <w:p w14:paraId="6F3DC814" w14:textId="51AFB7BA" w:rsidR="006A62AF" w:rsidRDefault="006A62AF" w:rsidP="00BA13AA">
      <w:pPr>
        <w:spacing w:line="0" w:lineRule="atLeast"/>
        <w:jc w:val="both"/>
        <w:rPr>
          <w:rFonts w:ascii="Arial" w:eastAsia="Arial" w:hAnsi="Arial"/>
          <w:i/>
          <w:sz w:val="24"/>
          <w:szCs w:val="24"/>
          <w:lang w:val="fr-FR"/>
        </w:rPr>
      </w:pPr>
      <w:r w:rsidRPr="006A62AF">
        <w:rPr>
          <w:rFonts w:ascii="Arial" w:eastAsia="Arial" w:hAnsi="Arial"/>
          <w:i/>
          <w:sz w:val="24"/>
          <w:szCs w:val="24"/>
          <w:lang w:val="fr-FR"/>
        </w:rPr>
        <w:t>Le concessionnaire peut demander des informations ou des documents supplémentaires à l’autorité concédante, cette dernière déployant tous les efforts raisonnables pour répondre à ces demandes dans les meilleurs délais.</w:t>
      </w:r>
    </w:p>
    <w:p w14:paraId="77BF68B5" w14:textId="5820990E" w:rsidR="006A62AF" w:rsidRDefault="006A62AF" w:rsidP="006A62AF">
      <w:pPr>
        <w:spacing w:line="0" w:lineRule="atLeast"/>
        <w:rPr>
          <w:rFonts w:ascii="Arial" w:eastAsia="Times New Roman" w:hAnsi="Arial"/>
          <w:sz w:val="24"/>
          <w:szCs w:val="24"/>
          <w:lang w:val="fr-FR"/>
        </w:rPr>
      </w:pPr>
    </w:p>
    <w:p w14:paraId="759C958F" w14:textId="1322893C" w:rsidR="00F87656" w:rsidRDefault="00F87656" w:rsidP="006A62AF">
      <w:pPr>
        <w:spacing w:line="0" w:lineRule="atLeast"/>
        <w:rPr>
          <w:rFonts w:ascii="Arial" w:eastAsia="Times New Roman" w:hAnsi="Arial"/>
          <w:sz w:val="24"/>
          <w:szCs w:val="24"/>
          <w:lang w:val="fr-FR"/>
        </w:rPr>
      </w:pPr>
    </w:p>
    <w:p w14:paraId="2EF7870F" w14:textId="69051021" w:rsidR="00F87656" w:rsidRDefault="00F87656">
      <w:pPr>
        <w:rPr>
          <w:rFonts w:ascii="Arial" w:eastAsia="Times New Roman" w:hAnsi="Arial"/>
          <w:sz w:val="24"/>
          <w:szCs w:val="24"/>
          <w:lang w:val="fr-FR"/>
        </w:rPr>
      </w:pPr>
      <w:r>
        <w:rPr>
          <w:rFonts w:ascii="Arial" w:eastAsia="Times New Roman" w:hAnsi="Arial"/>
          <w:sz w:val="24"/>
          <w:szCs w:val="24"/>
          <w:lang w:val="fr-FR"/>
        </w:rPr>
        <w:br w:type="page"/>
      </w:r>
    </w:p>
    <w:p w14:paraId="3BE16863" w14:textId="3DE3D5A1" w:rsidR="00F87656" w:rsidRPr="00BA13AA" w:rsidRDefault="00F87656" w:rsidP="00F87656">
      <w:pPr>
        <w:spacing w:line="0" w:lineRule="atLeast"/>
        <w:rPr>
          <w:rFonts w:ascii="Arial" w:eastAsia="Arial" w:hAnsi="Arial"/>
          <w:b/>
          <w:i/>
          <w:sz w:val="24"/>
          <w:szCs w:val="24"/>
          <w:lang w:val="fr-FR"/>
        </w:rPr>
      </w:pPr>
      <w:r w:rsidRPr="00BA13AA">
        <w:rPr>
          <w:rFonts w:ascii="Arial" w:eastAsia="Arial" w:hAnsi="Arial"/>
          <w:b/>
          <w:i/>
          <w:sz w:val="24"/>
          <w:szCs w:val="24"/>
          <w:lang w:val="fr-FR"/>
        </w:rPr>
        <w:lastRenderedPageBreak/>
        <w:t>Annexe 3 : Programme d’investissements et modèle de financement du concessionnaire</w:t>
      </w:r>
    </w:p>
    <w:p w14:paraId="68875D33" w14:textId="2C0F53F5" w:rsidR="00F87656" w:rsidRDefault="00F87656" w:rsidP="00F87656">
      <w:pPr>
        <w:spacing w:line="0" w:lineRule="atLeast"/>
        <w:rPr>
          <w:rFonts w:ascii="Arial" w:eastAsia="Arial" w:hAnsi="Arial"/>
          <w:i/>
          <w:sz w:val="24"/>
          <w:szCs w:val="24"/>
          <w:lang w:val="fr-FR"/>
        </w:rPr>
      </w:pPr>
    </w:p>
    <w:p w14:paraId="39F53CE0" w14:textId="58826F56" w:rsidR="00F87656" w:rsidRPr="00F87656" w:rsidRDefault="00F87656" w:rsidP="00BA13AA">
      <w:pPr>
        <w:spacing w:line="0" w:lineRule="atLeast"/>
        <w:jc w:val="both"/>
        <w:rPr>
          <w:rFonts w:ascii="Arial" w:eastAsia="Arial" w:hAnsi="Arial"/>
          <w:i/>
          <w:sz w:val="24"/>
          <w:szCs w:val="24"/>
          <w:lang w:val="fr-FR"/>
        </w:rPr>
      </w:pPr>
      <w:r>
        <w:rPr>
          <w:rFonts w:ascii="Arial" w:eastAsia="Arial" w:hAnsi="Arial"/>
          <w:i/>
          <w:sz w:val="24"/>
          <w:szCs w:val="24"/>
          <w:lang w:val="fr-FR"/>
        </w:rPr>
        <w:t>P</w:t>
      </w:r>
      <w:r w:rsidRPr="00F87656">
        <w:rPr>
          <w:rFonts w:ascii="Arial" w:eastAsia="Arial" w:hAnsi="Arial"/>
          <w:i/>
          <w:sz w:val="24"/>
          <w:szCs w:val="24"/>
          <w:lang w:val="fr-FR"/>
        </w:rPr>
        <w:t>ré</w:t>
      </w:r>
      <w:r w:rsidR="00BA13AA">
        <w:rPr>
          <w:rFonts w:ascii="Arial" w:eastAsia="Arial" w:hAnsi="Arial"/>
          <w:i/>
          <w:sz w:val="24"/>
          <w:szCs w:val="24"/>
          <w:lang w:val="fr-FR"/>
        </w:rPr>
        <w:t xml:space="preserve">parer par le concessionnaire, cette annexe comprend </w:t>
      </w:r>
      <w:r w:rsidRPr="00F87656">
        <w:rPr>
          <w:rFonts w:ascii="Arial" w:eastAsia="Arial" w:hAnsi="Arial"/>
          <w:i/>
          <w:sz w:val="24"/>
          <w:szCs w:val="24"/>
          <w:lang w:val="fr-FR"/>
        </w:rPr>
        <w:t>les sources et les conditions des prêts et subventions éventuellement reçus par le concessionnaire, la structure d’actionnariat du concessionnaire et le modèle financier que le concessionnaire utilisera pour calculer ses tarifs et frais de connexion, ainsi que comme les ratios et le taux de rentabilité interne nécessaires pour déterminer l’équilibre économique du projet.</w:t>
      </w:r>
    </w:p>
    <w:p w14:paraId="102D29E1" w14:textId="77777777" w:rsidR="00F87656" w:rsidRPr="00F87656" w:rsidRDefault="00F87656" w:rsidP="00BA13AA">
      <w:pPr>
        <w:spacing w:line="0" w:lineRule="atLeast"/>
        <w:jc w:val="both"/>
        <w:rPr>
          <w:rFonts w:ascii="Arial" w:eastAsia="Arial" w:hAnsi="Arial"/>
          <w:i/>
          <w:sz w:val="24"/>
          <w:szCs w:val="24"/>
          <w:lang w:val="fr-FR"/>
        </w:rPr>
      </w:pPr>
    </w:p>
    <w:p w14:paraId="63149D17" w14:textId="45778395" w:rsidR="00F87656" w:rsidRDefault="00F87656" w:rsidP="00BA13AA">
      <w:pPr>
        <w:spacing w:line="0" w:lineRule="atLeast"/>
        <w:jc w:val="both"/>
        <w:rPr>
          <w:rFonts w:ascii="Arial" w:eastAsia="Arial" w:hAnsi="Arial"/>
          <w:i/>
          <w:sz w:val="24"/>
          <w:szCs w:val="24"/>
          <w:lang w:val="fr-FR"/>
        </w:rPr>
      </w:pPr>
      <w:r w:rsidRPr="00F87656">
        <w:rPr>
          <w:rFonts w:ascii="Arial" w:eastAsia="Arial" w:hAnsi="Arial"/>
          <w:i/>
          <w:sz w:val="24"/>
          <w:szCs w:val="24"/>
          <w:lang w:val="fr-FR"/>
        </w:rPr>
        <w:t>L’autorité concédante peut demander des informations ou des documents supplémentaires au concessionnaire, ce dernier déployant tous les efforts raisonnables pour répondre à ces demandes dans les meilleurs délais.</w:t>
      </w:r>
    </w:p>
    <w:p w14:paraId="14FFC3ED" w14:textId="330C0895" w:rsidR="00F87656" w:rsidRDefault="00F87656">
      <w:pPr>
        <w:rPr>
          <w:rFonts w:ascii="Arial" w:eastAsia="Arial" w:hAnsi="Arial"/>
          <w:i/>
          <w:sz w:val="24"/>
          <w:szCs w:val="24"/>
          <w:lang w:val="fr-FR"/>
        </w:rPr>
      </w:pPr>
      <w:r>
        <w:rPr>
          <w:rFonts w:ascii="Arial" w:eastAsia="Arial" w:hAnsi="Arial"/>
          <w:i/>
          <w:sz w:val="24"/>
          <w:szCs w:val="24"/>
          <w:lang w:val="fr-FR"/>
        </w:rPr>
        <w:br w:type="page"/>
      </w:r>
    </w:p>
    <w:p w14:paraId="6FB1F96B" w14:textId="77777777" w:rsidR="00F87656" w:rsidRDefault="00F87656" w:rsidP="00F87656">
      <w:pPr>
        <w:spacing w:line="0" w:lineRule="atLeast"/>
        <w:rPr>
          <w:rFonts w:ascii="Arial" w:eastAsia="Arial" w:hAnsi="Arial"/>
          <w:i/>
          <w:sz w:val="24"/>
          <w:szCs w:val="24"/>
          <w:lang w:val="fr-FR"/>
        </w:rPr>
      </w:pPr>
    </w:p>
    <w:p w14:paraId="06C9B281" w14:textId="77777777" w:rsidR="00F87656" w:rsidRPr="00386A42" w:rsidRDefault="00F87656" w:rsidP="00F87656">
      <w:pPr>
        <w:spacing w:line="0" w:lineRule="atLeast"/>
        <w:rPr>
          <w:rFonts w:ascii="Arial" w:eastAsia="Arial" w:hAnsi="Arial"/>
          <w:i/>
          <w:sz w:val="24"/>
          <w:szCs w:val="24"/>
          <w:lang w:val="fr-FR"/>
        </w:rPr>
      </w:pPr>
    </w:p>
    <w:p w14:paraId="516E7A81" w14:textId="19BA6E0B" w:rsidR="00F87656" w:rsidRPr="00BA13AA" w:rsidRDefault="00F87656" w:rsidP="00F87656">
      <w:pPr>
        <w:spacing w:line="0" w:lineRule="atLeast"/>
        <w:rPr>
          <w:rFonts w:ascii="Arial" w:eastAsia="Arial" w:hAnsi="Arial"/>
          <w:b/>
          <w:i/>
          <w:sz w:val="24"/>
          <w:szCs w:val="24"/>
          <w:lang w:val="fr-FR"/>
        </w:rPr>
      </w:pPr>
      <w:r w:rsidRPr="00BA13AA">
        <w:rPr>
          <w:rFonts w:ascii="Arial" w:eastAsia="Arial" w:hAnsi="Arial"/>
          <w:b/>
          <w:i/>
          <w:sz w:val="24"/>
          <w:szCs w:val="24"/>
          <w:lang w:val="fr-FR"/>
        </w:rPr>
        <w:t>Annexe 4 : Coût des travaux</w:t>
      </w:r>
    </w:p>
    <w:p w14:paraId="201C4C54" w14:textId="78A8EC0F" w:rsidR="00F87656" w:rsidRDefault="00F87656" w:rsidP="00F87656">
      <w:pPr>
        <w:spacing w:line="0" w:lineRule="atLeast"/>
        <w:rPr>
          <w:rFonts w:ascii="Arial" w:eastAsia="Arial" w:hAnsi="Arial"/>
          <w:i/>
          <w:sz w:val="24"/>
          <w:szCs w:val="24"/>
          <w:lang w:val="fr-FR"/>
        </w:rPr>
      </w:pPr>
    </w:p>
    <w:p w14:paraId="0C5781EF" w14:textId="76913073" w:rsidR="00F87656" w:rsidRPr="00F87656" w:rsidRDefault="00F87656" w:rsidP="00BA13AA">
      <w:pPr>
        <w:spacing w:line="0" w:lineRule="atLeast"/>
        <w:jc w:val="both"/>
        <w:rPr>
          <w:rFonts w:ascii="Arial" w:eastAsia="Arial" w:hAnsi="Arial"/>
          <w:i/>
          <w:sz w:val="24"/>
          <w:szCs w:val="24"/>
          <w:lang w:val="fr-FR"/>
        </w:rPr>
      </w:pPr>
      <w:r>
        <w:rPr>
          <w:rFonts w:ascii="Arial" w:eastAsia="Arial" w:hAnsi="Arial"/>
          <w:i/>
          <w:sz w:val="24"/>
          <w:szCs w:val="24"/>
          <w:lang w:val="fr-FR"/>
        </w:rPr>
        <w:t>P</w:t>
      </w:r>
      <w:r w:rsidRPr="00F87656">
        <w:rPr>
          <w:rFonts w:ascii="Arial" w:eastAsia="Arial" w:hAnsi="Arial"/>
          <w:i/>
          <w:sz w:val="24"/>
          <w:szCs w:val="24"/>
          <w:lang w:val="fr-FR"/>
        </w:rPr>
        <w:t>réparer p</w:t>
      </w:r>
      <w:r w:rsidR="00BA13AA">
        <w:rPr>
          <w:rFonts w:ascii="Arial" w:eastAsia="Arial" w:hAnsi="Arial"/>
          <w:i/>
          <w:sz w:val="24"/>
          <w:szCs w:val="24"/>
          <w:lang w:val="fr-FR"/>
        </w:rPr>
        <w:t>ar le concessionnaire, cette annexe comprend</w:t>
      </w:r>
      <w:r w:rsidRPr="00F87656">
        <w:rPr>
          <w:rFonts w:ascii="Arial" w:eastAsia="Arial" w:hAnsi="Arial"/>
          <w:i/>
          <w:sz w:val="24"/>
          <w:szCs w:val="24"/>
          <w:lang w:val="fr-FR"/>
        </w:rPr>
        <w:t xml:space="preserve"> au minimum une ventilation détaillée des coûts prévus du concessionnaire pour la conception, l’achat, la construction, l’installation et la mise en service du mini-réseau.</w:t>
      </w:r>
    </w:p>
    <w:p w14:paraId="142066EC" w14:textId="77777777" w:rsidR="00F87656" w:rsidRPr="00F87656" w:rsidRDefault="00F87656" w:rsidP="00BA13AA">
      <w:pPr>
        <w:spacing w:line="0" w:lineRule="atLeast"/>
        <w:jc w:val="both"/>
        <w:rPr>
          <w:rFonts w:ascii="Arial" w:eastAsia="Arial" w:hAnsi="Arial"/>
          <w:i/>
          <w:sz w:val="24"/>
          <w:szCs w:val="24"/>
          <w:lang w:val="fr-FR"/>
        </w:rPr>
      </w:pPr>
    </w:p>
    <w:p w14:paraId="0374E879" w14:textId="7BE129DB" w:rsidR="00F87656" w:rsidRDefault="00F87656" w:rsidP="00BA13AA">
      <w:pPr>
        <w:spacing w:line="0" w:lineRule="atLeast"/>
        <w:jc w:val="both"/>
        <w:rPr>
          <w:rFonts w:ascii="Arial" w:eastAsia="Arial" w:hAnsi="Arial"/>
          <w:i/>
          <w:sz w:val="24"/>
          <w:szCs w:val="24"/>
          <w:lang w:val="fr-FR"/>
        </w:rPr>
      </w:pPr>
      <w:r w:rsidRPr="00F87656">
        <w:rPr>
          <w:rFonts w:ascii="Arial" w:eastAsia="Arial" w:hAnsi="Arial"/>
          <w:i/>
          <w:sz w:val="24"/>
          <w:szCs w:val="24"/>
          <w:lang w:val="fr-FR"/>
        </w:rPr>
        <w:t>L’autorité concédante peut demander des informations ou des documents supplémentaires au concessionnaire, ce dernier déployant tous les efforts raisonnables pour répondre à ces demandes dans les meilleurs délais.</w:t>
      </w:r>
    </w:p>
    <w:p w14:paraId="080FBEDB" w14:textId="5F199A9E" w:rsidR="00F87656" w:rsidRDefault="00F87656" w:rsidP="00F87656">
      <w:pPr>
        <w:spacing w:line="0" w:lineRule="atLeast"/>
        <w:rPr>
          <w:rFonts w:ascii="Arial" w:eastAsia="Arial" w:hAnsi="Arial"/>
          <w:i/>
          <w:sz w:val="24"/>
          <w:szCs w:val="24"/>
          <w:lang w:val="fr-FR"/>
        </w:rPr>
      </w:pPr>
    </w:p>
    <w:p w14:paraId="744D8F0A" w14:textId="5E756532" w:rsidR="00F87656" w:rsidRDefault="00F87656">
      <w:pPr>
        <w:rPr>
          <w:rFonts w:ascii="Arial" w:eastAsia="Arial" w:hAnsi="Arial"/>
          <w:i/>
          <w:sz w:val="24"/>
          <w:szCs w:val="24"/>
          <w:lang w:val="fr-FR"/>
        </w:rPr>
      </w:pPr>
      <w:r>
        <w:rPr>
          <w:rFonts w:ascii="Arial" w:eastAsia="Arial" w:hAnsi="Arial"/>
          <w:i/>
          <w:sz w:val="24"/>
          <w:szCs w:val="24"/>
          <w:lang w:val="fr-FR"/>
        </w:rPr>
        <w:br w:type="page"/>
      </w:r>
    </w:p>
    <w:p w14:paraId="58B82506" w14:textId="77777777" w:rsidR="00F87656" w:rsidRPr="00386A42" w:rsidRDefault="00F87656" w:rsidP="00F87656">
      <w:pPr>
        <w:spacing w:line="0" w:lineRule="atLeast"/>
        <w:rPr>
          <w:rFonts w:ascii="Arial" w:eastAsia="Arial" w:hAnsi="Arial"/>
          <w:i/>
          <w:sz w:val="24"/>
          <w:szCs w:val="24"/>
          <w:lang w:val="fr-FR"/>
        </w:rPr>
      </w:pPr>
    </w:p>
    <w:p w14:paraId="165E7DDC" w14:textId="2B714CAB" w:rsidR="00F87656" w:rsidRPr="0089085B" w:rsidRDefault="00F87656" w:rsidP="00F87656">
      <w:pPr>
        <w:spacing w:line="237" w:lineRule="auto"/>
        <w:rPr>
          <w:rFonts w:ascii="Arial" w:eastAsia="Arial" w:hAnsi="Arial"/>
          <w:b/>
          <w:i/>
          <w:sz w:val="24"/>
          <w:szCs w:val="24"/>
          <w:lang w:val="fr-FR"/>
        </w:rPr>
      </w:pPr>
      <w:r w:rsidRPr="0089085B">
        <w:rPr>
          <w:rFonts w:ascii="Arial" w:eastAsia="Arial" w:hAnsi="Arial"/>
          <w:b/>
          <w:i/>
          <w:sz w:val="24"/>
          <w:szCs w:val="24"/>
          <w:lang w:val="fr-FR"/>
        </w:rPr>
        <w:t>Annexe 5 : Textes de lois relatifs au régime fiscal</w:t>
      </w:r>
    </w:p>
    <w:p w14:paraId="34970EC5" w14:textId="221E5C75" w:rsidR="00F87656" w:rsidRDefault="00F87656" w:rsidP="00F87656">
      <w:pPr>
        <w:spacing w:line="237" w:lineRule="auto"/>
        <w:rPr>
          <w:rFonts w:ascii="Arial" w:eastAsia="Arial" w:hAnsi="Arial"/>
          <w:i/>
          <w:sz w:val="24"/>
          <w:szCs w:val="24"/>
          <w:lang w:val="fr-FR"/>
        </w:rPr>
      </w:pPr>
    </w:p>
    <w:p w14:paraId="4175B66F" w14:textId="5CD1DE6A" w:rsidR="00F87656" w:rsidRPr="00F87656" w:rsidRDefault="00F87656" w:rsidP="0089085B">
      <w:pPr>
        <w:spacing w:line="237" w:lineRule="auto"/>
        <w:jc w:val="both"/>
        <w:rPr>
          <w:rFonts w:ascii="Arial" w:eastAsia="Arial" w:hAnsi="Arial"/>
          <w:i/>
          <w:sz w:val="24"/>
          <w:szCs w:val="24"/>
          <w:lang w:val="fr-FR"/>
        </w:rPr>
      </w:pPr>
      <w:r>
        <w:rPr>
          <w:rFonts w:ascii="Arial" w:eastAsia="Arial" w:hAnsi="Arial"/>
          <w:i/>
          <w:sz w:val="24"/>
          <w:szCs w:val="24"/>
          <w:lang w:val="fr-FR"/>
        </w:rPr>
        <w:t>P</w:t>
      </w:r>
      <w:r w:rsidRPr="00F87656">
        <w:rPr>
          <w:rFonts w:ascii="Arial" w:eastAsia="Arial" w:hAnsi="Arial"/>
          <w:i/>
          <w:sz w:val="24"/>
          <w:szCs w:val="24"/>
          <w:lang w:val="fr-FR"/>
        </w:rPr>
        <w:t xml:space="preserve">réparer par l'autorité concédante et </w:t>
      </w:r>
      <w:r>
        <w:rPr>
          <w:rFonts w:ascii="Arial" w:eastAsia="Arial" w:hAnsi="Arial"/>
          <w:i/>
          <w:sz w:val="24"/>
          <w:szCs w:val="24"/>
          <w:lang w:val="fr-FR"/>
        </w:rPr>
        <w:t>comprenant</w:t>
      </w:r>
      <w:r w:rsidRPr="00F87656">
        <w:rPr>
          <w:rFonts w:ascii="Arial" w:eastAsia="Arial" w:hAnsi="Arial"/>
          <w:i/>
          <w:sz w:val="24"/>
          <w:szCs w:val="24"/>
          <w:lang w:val="fr-FR"/>
        </w:rPr>
        <w:t>, dans la mesure du possible, des informations exactes et à jour sur les taxes et droits que le concessionnaire doit payer ou dont il est exempté.</w:t>
      </w:r>
    </w:p>
    <w:p w14:paraId="5BE4AA6C" w14:textId="77777777" w:rsidR="00F87656" w:rsidRPr="00F87656" w:rsidRDefault="00F87656" w:rsidP="0089085B">
      <w:pPr>
        <w:spacing w:line="237" w:lineRule="auto"/>
        <w:jc w:val="both"/>
        <w:rPr>
          <w:rFonts w:ascii="Arial" w:eastAsia="Arial" w:hAnsi="Arial"/>
          <w:i/>
          <w:sz w:val="24"/>
          <w:szCs w:val="24"/>
          <w:lang w:val="fr-FR"/>
        </w:rPr>
      </w:pPr>
    </w:p>
    <w:p w14:paraId="01CDB386" w14:textId="6E6AD2DD" w:rsidR="00F87656" w:rsidRDefault="00F87656" w:rsidP="0089085B">
      <w:pPr>
        <w:spacing w:line="237" w:lineRule="auto"/>
        <w:jc w:val="both"/>
        <w:rPr>
          <w:rFonts w:ascii="Arial" w:eastAsia="Arial" w:hAnsi="Arial"/>
          <w:i/>
          <w:sz w:val="24"/>
          <w:szCs w:val="24"/>
          <w:lang w:val="fr-FR"/>
        </w:rPr>
      </w:pPr>
      <w:r w:rsidRPr="00F87656">
        <w:rPr>
          <w:rFonts w:ascii="Arial" w:eastAsia="Arial" w:hAnsi="Arial"/>
          <w:i/>
          <w:sz w:val="24"/>
          <w:szCs w:val="24"/>
          <w:lang w:val="fr-FR"/>
        </w:rPr>
        <w:t>Le concessionnaire peut demander des informations ou des documents supplémentaires à l’autorité concédante, cette dernière déployant tous les efforts raisonnables pour répondre à ces demandes dans les meilleurs délais.</w:t>
      </w:r>
    </w:p>
    <w:p w14:paraId="26F2731D" w14:textId="7A4E663D" w:rsidR="00F87656" w:rsidRDefault="00F87656" w:rsidP="00F87656">
      <w:pPr>
        <w:spacing w:line="237" w:lineRule="auto"/>
        <w:rPr>
          <w:rFonts w:ascii="Arial" w:eastAsia="Arial" w:hAnsi="Arial"/>
          <w:i/>
          <w:sz w:val="24"/>
          <w:szCs w:val="24"/>
          <w:lang w:val="fr-FR"/>
        </w:rPr>
      </w:pPr>
    </w:p>
    <w:p w14:paraId="2CB53B48" w14:textId="3FAFFC38" w:rsidR="00F87656" w:rsidRDefault="00F87656">
      <w:pPr>
        <w:rPr>
          <w:rFonts w:ascii="Arial" w:eastAsia="Arial" w:hAnsi="Arial"/>
          <w:i/>
          <w:sz w:val="24"/>
          <w:szCs w:val="24"/>
          <w:lang w:val="fr-FR"/>
        </w:rPr>
      </w:pPr>
      <w:r>
        <w:rPr>
          <w:rFonts w:ascii="Arial" w:eastAsia="Arial" w:hAnsi="Arial"/>
          <w:i/>
          <w:sz w:val="24"/>
          <w:szCs w:val="24"/>
          <w:lang w:val="fr-FR"/>
        </w:rPr>
        <w:br w:type="page"/>
      </w:r>
    </w:p>
    <w:p w14:paraId="5D6BB99F" w14:textId="77777777" w:rsidR="00F87656" w:rsidRDefault="00F87656" w:rsidP="00F87656">
      <w:pPr>
        <w:spacing w:line="237" w:lineRule="auto"/>
        <w:rPr>
          <w:rFonts w:ascii="Arial" w:eastAsia="Arial" w:hAnsi="Arial"/>
          <w:i/>
          <w:sz w:val="24"/>
          <w:szCs w:val="24"/>
          <w:lang w:val="fr-FR"/>
        </w:rPr>
      </w:pPr>
    </w:p>
    <w:p w14:paraId="420F0FFA" w14:textId="08BCFB55" w:rsidR="00F87656" w:rsidRPr="0089085B" w:rsidRDefault="00F87656" w:rsidP="00F87656">
      <w:pPr>
        <w:spacing w:line="237" w:lineRule="auto"/>
        <w:rPr>
          <w:rFonts w:ascii="Arial" w:eastAsia="Arial" w:hAnsi="Arial"/>
          <w:b/>
          <w:i/>
          <w:sz w:val="24"/>
          <w:szCs w:val="24"/>
          <w:lang w:val="fr-FR"/>
        </w:rPr>
      </w:pPr>
      <w:r w:rsidRPr="0089085B">
        <w:rPr>
          <w:rFonts w:ascii="Arial" w:eastAsia="Arial" w:hAnsi="Arial"/>
          <w:b/>
          <w:i/>
          <w:sz w:val="24"/>
          <w:szCs w:val="24"/>
          <w:lang w:val="fr-FR"/>
        </w:rPr>
        <w:t>Annexe 6 : Accord bipartite entre le concessionnaire et la municipalité ou accord tripartite entre le concessionnaire, la municipalité et l’autorité concédante</w:t>
      </w:r>
    </w:p>
    <w:p w14:paraId="550294F0" w14:textId="5F18A9B5" w:rsidR="00F87656" w:rsidRDefault="00F87656" w:rsidP="00F87656">
      <w:pPr>
        <w:spacing w:line="237" w:lineRule="auto"/>
        <w:rPr>
          <w:rFonts w:ascii="Arial" w:eastAsia="Arial" w:hAnsi="Arial"/>
          <w:i/>
          <w:sz w:val="24"/>
          <w:szCs w:val="24"/>
          <w:lang w:val="fr-FR"/>
        </w:rPr>
      </w:pPr>
    </w:p>
    <w:p w14:paraId="50335B85" w14:textId="5869FDD8" w:rsidR="00F87656" w:rsidRDefault="00F87656" w:rsidP="00B70E4B">
      <w:pPr>
        <w:spacing w:line="237" w:lineRule="auto"/>
        <w:jc w:val="both"/>
        <w:rPr>
          <w:rFonts w:ascii="Arial" w:eastAsia="Arial" w:hAnsi="Arial"/>
          <w:i/>
          <w:sz w:val="24"/>
          <w:szCs w:val="24"/>
          <w:lang w:val="fr-FR"/>
        </w:rPr>
      </w:pPr>
      <w:r w:rsidRPr="00F87656">
        <w:rPr>
          <w:rFonts w:ascii="Arial" w:eastAsia="Arial" w:hAnsi="Arial"/>
          <w:i/>
          <w:sz w:val="24"/>
          <w:szCs w:val="24"/>
          <w:lang w:val="fr-FR"/>
        </w:rPr>
        <w:t>Pour les concessions attribuées dans le cadre du mécanisme de soutien B, il s'agit du protocole d'accord tripartite conclu entre le promoteur, la municipalité et l'autorité concédante. Pour les concessions attribuées dans le cadre du mécanism</w:t>
      </w:r>
      <w:r w:rsidR="00B70E4B">
        <w:rPr>
          <w:rFonts w:ascii="Arial" w:eastAsia="Arial" w:hAnsi="Arial"/>
          <w:i/>
          <w:sz w:val="24"/>
          <w:szCs w:val="24"/>
          <w:lang w:val="fr-FR"/>
        </w:rPr>
        <w:t xml:space="preserve">e de soutien A, il s'agit d'un </w:t>
      </w:r>
      <w:r w:rsidRPr="00F87656">
        <w:rPr>
          <w:rFonts w:ascii="Arial" w:eastAsia="Arial" w:hAnsi="Arial"/>
          <w:i/>
          <w:sz w:val="24"/>
          <w:szCs w:val="24"/>
          <w:lang w:val="fr-FR"/>
        </w:rPr>
        <w:t>accord bilatéral préparé par le promoteur et la municipal</w:t>
      </w:r>
      <w:r w:rsidR="00B70E4B">
        <w:rPr>
          <w:rFonts w:ascii="Arial" w:eastAsia="Arial" w:hAnsi="Arial"/>
          <w:i/>
          <w:sz w:val="24"/>
          <w:szCs w:val="24"/>
          <w:lang w:val="fr-FR"/>
        </w:rPr>
        <w:t>ité.</w:t>
      </w:r>
    </w:p>
    <w:p w14:paraId="66D52606" w14:textId="1A20B44F" w:rsidR="00F87656" w:rsidRDefault="00F87656" w:rsidP="00F87656">
      <w:pPr>
        <w:spacing w:line="237" w:lineRule="auto"/>
        <w:rPr>
          <w:rFonts w:ascii="Arial" w:eastAsia="Arial" w:hAnsi="Arial"/>
          <w:i/>
          <w:sz w:val="24"/>
          <w:szCs w:val="24"/>
          <w:lang w:val="fr-FR"/>
        </w:rPr>
      </w:pPr>
    </w:p>
    <w:p w14:paraId="73B20566" w14:textId="0F861DEF" w:rsidR="00F87656" w:rsidRDefault="00F87656">
      <w:pPr>
        <w:rPr>
          <w:rFonts w:ascii="Arial" w:eastAsia="Arial" w:hAnsi="Arial"/>
          <w:i/>
          <w:sz w:val="24"/>
          <w:szCs w:val="24"/>
          <w:lang w:val="fr-FR"/>
        </w:rPr>
      </w:pPr>
      <w:r>
        <w:rPr>
          <w:rFonts w:ascii="Arial" w:eastAsia="Arial" w:hAnsi="Arial"/>
          <w:i/>
          <w:sz w:val="24"/>
          <w:szCs w:val="24"/>
          <w:lang w:val="fr-FR"/>
        </w:rPr>
        <w:br w:type="page"/>
      </w:r>
    </w:p>
    <w:p w14:paraId="27370150" w14:textId="77777777" w:rsidR="00F87656" w:rsidRDefault="00F87656" w:rsidP="00F87656">
      <w:pPr>
        <w:spacing w:line="237" w:lineRule="auto"/>
        <w:rPr>
          <w:rFonts w:ascii="Arial" w:eastAsia="Arial" w:hAnsi="Arial"/>
          <w:i/>
          <w:sz w:val="24"/>
          <w:szCs w:val="24"/>
          <w:lang w:val="fr-FR"/>
        </w:rPr>
      </w:pPr>
    </w:p>
    <w:p w14:paraId="56E4C65B" w14:textId="043A2957" w:rsidR="00F87656" w:rsidRPr="00B70E4B" w:rsidRDefault="00F87656" w:rsidP="00F87656">
      <w:pPr>
        <w:spacing w:line="237" w:lineRule="auto"/>
        <w:rPr>
          <w:rFonts w:ascii="Arial" w:eastAsia="Arial" w:hAnsi="Arial"/>
          <w:b/>
          <w:i/>
          <w:sz w:val="24"/>
          <w:szCs w:val="24"/>
          <w:lang w:val="fr-FR"/>
        </w:rPr>
      </w:pPr>
      <w:r w:rsidRPr="00B70E4B">
        <w:rPr>
          <w:rFonts w:ascii="Arial" w:eastAsia="Arial" w:hAnsi="Arial"/>
          <w:b/>
          <w:i/>
          <w:sz w:val="24"/>
          <w:szCs w:val="24"/>
          <w:lang w:val="fr-FR"/>
        </w:rPr>
        <w:t>Annexe 7 : Règles pour la construction et l’exploitation du mini-réseau</w:t>
      </w:r>
    </w:p>
    <w:p w14:paraId="4650A8D3" w14:textId="1F6985AA" w:rsidR="00F87656" w:rsidRDefault="00F87656" w:rsidP="00F87656">
      <w:pPr>
        <w:spacing w:line="237" w:lineRule="auto"/>
        <w:rPr>
          <w:rFonts w:ascii="Arial" w:eastAsia="Arial" w:hAnsi="Arial"/>
          <w:i/>
          <w:sz w:val="24"/>
          <w:szCs w:val="24"/>
          <w:lang w:val="fr-FR"/>
        </w:rPr>
      </w:pPr>
    </w:p>
    <w:p w14:paraId="5B646722" w14:textId="77777777" w:rsidR="00F87656" w:rsidRPr="001A70C4" w:rsidRDefault="00F87656" w:rsidP="001A70C4">
      <w:pPr>
        <w:jc w:val="both"/>
        <w:outlineLvl w:val="0"/>
        <w:rPr>
          <w:b/>
          <w:bCs/>
          <w:color w:val="000000"/>
          <w:sz w:val="28"/>
          <w:szCs w:val="28"/>
          <w:lang w:val="fr-FR"/>
        </w:rPr>
      </w:pPr>
      <w:r w:rsidRPr="001A70C4">
        <w:rPr>
          <w:b/>
          <w:bCs/>
          <w:color w:val="000000"/>
          <w:sz w:val="28"/>
          <w:szCs w:val="28"/>
          <w:lang w:val="fr-FR"/>
        </w:rPr>
        <w:t>Partie 1: Normes techniques</w:t>
      </w:r>
    </w:p>
    <w:p w14:paraId="54B23898" w14:textId="3E58FD14" w:rsidR="00A801EC" w:rsidRPr="004846B5" w:rsidRDefault="00A801EC" w:rsidP="00A801EC">
      <w:pPr>
        <w:rPr>
          <w:rFonts w:asciiTheme="majorHAnsi" w:hAnsiTheme="majorHAnsi"/>
          <w:b/>
          <w:sz w:val="28"/>
          <w:szCs w:val="28"/>
          <w:lang w:val="fr-FR"/>
        </w:rPr>
      </w:pPr>
      <w:bookmarkStart w:id="54" w:name="_gjdgxs" w:colFirst="0" w:colLast="0"/>
      <w:bookmarkEnd w:id="54"/>
    </w:p>
    <w:p w14:paraId="5432050C" w14:textId="77777777" w:rsidR="00A801EC" w:rsidRPr="004846B5" w:rsidRDefault="00A801EC" w:rsidP="00A801EC">
      <w:pPr>
        <w:tabs>
          <w:tab w:val="left" w:pos="1080"/>
        </w:tabs>
        <w:ind w:left="1080" w:hanging="1080"/>
        <w:rPr>
          <w:rFonts w:asciiTheme="majorHAnsi" w:hAnsiTheme="majorHAnsi"/>
          <w:b/>
          <w:sz w:val="28"/>
          <w:szCs w:val="28"/>
          <w:lang w:val="fr-FR"/>
        </w:rPr>
      </w:pPr>
      <w:r>
        <w:rPr>
          <w:rFonts w:asciiTheme="majorHAnsi" w:hAnsiTheme="majorHAnsi"/>
          <w:b/>
          <w:bCs/>
          <w:sz w:val="28"/>
          <w:szCs w:val="28"/>
          <w:lang w:val="fr-FR"/>
        </w:rPr>
        <w:t>ABRÉVIATIONS ET ACRONYMES</w:t>
      </w:r>
    </w:p>
    <w:p w14:paraId="1DF8716E" w14:textId="77777777" w:rsidR="00A801EC" w:rsidRPr="004846B5" w:rsidRDefault="00A801EC" w:rsidP="00A801EC">
      <w:pPr>
        <w:tabs>
          <w:tab w:val="left" w:pos="1080"/>
        </w:tabs>
        <w:ind w:left="1080" w:hanging="1080"/>
        <w:rPr>
          <w:rFonts w:asciiTheme="majorHAnsi" w:hAnsiTheme="majorHAnsi"/>
          <w:lang w:val="fr-FR"/>
        </w:rPr>
      </w:pPr>
    </w:p>
    <w:p w14:paraId="5F245B28"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PdD</w:t>
      </w:r>
      <w:r>
        <w:rPr>
          <w:rFonts w:asciiTheme="majorHAnsi" w:hAnsiTheme="majorHAnsi"/>
          <w:lang w:val="fr-FR"/>
        </w:rPr>
        <w:tab/>
        <w:t>niveau de décharge</w:t>
      </w:r>
    </w:p>
    <w:p w14:paraId="10C9F157"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HT</w:t>
      </w:r>
      <w:r>
        <w:rPr>
          <w:rFonts w:asciiTheme="majorHAnsi" w:hAnsiTheme="majorHAnsi"/>
          <w:lang w:val="fr-FR"/>
        </w:rPr>
        <w:tab/>
        <w:t>haute tension (supérieure à 33 kV)</w:t>
      </w:r>
    </w:p>
    <w:p w14:paraId="2E3C47FC"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IEC</w:t>
      </w:r>
      <w:r>
        <w:rPr>
          <w:rFonts w:asciiTheme="majorHAnsi" w:hAnsiTheme="majorHAnsi"/>
          <w:lang w:val="fr-FR"/>
        </w:rPr>
        <w:tab/>
        <w:t>Commission électrotechnique internationale</w:t>
      </w:r>
    </w:p>
    <w:p w14:paraId="59A25CEC"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kV</w:t>
      </w:r>
      <w:r>
        <w:rPr>
          <w:rFonts w:asciiTheme="majorHAnsi" w:hAnsiTheme="majorHAnsi"/>
          <w:lang w:val="fr-FR"/>
        </w:rPr>
        <w:tab/>
        <w:t>kilovolt</w:t>
      </w:r>
    </w:p>
    <w:p w14:paraId="44D3A36C"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BT</w:t>
      </w:r>
      <w:r>
        <w:rPr>
          <w:rFonts w:asciiTheme="majorHAnsi" w:hAnsiTheme="majorHAnsi"/>
          <w:lang w:val="fr-FR"/>
        </w:rPr>
        <w:tab/>
        <w:t>basse tension (400 V)</w:t>
      </w:r>
    </w:p>
    <w:p w14:paraId="06315056"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MT</w:t>
      </w:r>
      <w:r>
        <w:rPr>
          <w:rFonts w:asciiTheme="majorHAnsi" w:hAnsiTheme="majorHAnsi"/>
          <w:lang w:val="fr-FR"/>
        </w:rPr>
        <w:tab/>
        <w:t>moyenne tension (11-33 kV)</w:t>
      </w:r>
    </w:p>
    <w:p w14:paraId="2CE3AE83"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MW</w:t>
      </w:r>
      <w:r>
        <w:rPr>
          <w:rFonts w:asciiTheme="majorHAnsi" w:hAnsiTheme="majorHAnsi"/>
          <w:lang w:val="fr-FR"/>
        </w:rPr>
        <w:tab/>
        <w:t>mégawatt (1 million de watts)</w:t>
      </w:r>
    </w:p>
    <w:p w14:paraId="35AAA511" w14:textId="77777777" w:rsidR="00A801EC" w:rsidRDefault="00A801EC" w:rsidP="00A801EC">
      <w:pPr>
        <w:tabs>
          <w:tab w:val="left" w:pos="1418"/>
        </w:tabs>
        <w:ind w:left="1418" w:hanging="1418"/>
        <w:rPr>
          <w:rFonts w:asciiTheme="majorHAnsi" w:hAnsiTheme="majorHAnsi"/>
          <w:lang w:val="fr-FR"/>
        </w:rPr>
      </w:pPr>
      <w:r>
        <w:rPr>
          <w:rFonts w:asciiTheme="majorHAnsi" w:hAnsiTheme="majorHAnsi"/>
          <w:lang w:val="fr-FR"/>
        </w:rPr>
        <w:t>NEC</w:t>
      </w:r>
      <w:r>
        <w:rPr>
          <w:rFonts w:asciiTheme="majorHAnsi" w:hAnsiTheme="majorHAnsi"/>
          <w:lang w:val="fr-FR"/>
        </w:rPr>
        <w:tab/>
      </w:r>
      <w:r w:rsidRPr="00636D3F">
        <w:rPr>
          <w:rFonts w:asciiTheme="majorHAnsi" w:hAnsiTheme="majorHAnsi"/>
          <w:lang w:val="fr-FR"/>
        </w:rPr>
        <w:t>Code électrique national</w:t>
      </w:r>
      <w:r>
        <w:rPr>
          <w:rFonts w:asciiTheme="majorHAnsi" w:hAnsiTheme="majorHAnsi"/>
          <w:lang w:val="fr-FR"/>
        </w:rPr>
        <w:t xml:space="preserve"> (</w:t>
      </w:r>
      <w:r w:rsidRPr="00121C33">
        <w:rPr>
          <w:rFonts w:asciiTheme="majorHAnsi" w:hAnsiTheme="majorHAnsi"/>
          <w:i/>
          <w:lang w:val="fr-FR"/>
        </w:rPr>
        <w:t>National Electrical Code</w:t>
      </w:r>
      <w:r>
        <w:rPr>
          <w:rFonts w:asciiTheme="majorHAnsi" w:hAnsiTheme="majorHAnsi"/>
          <w:lang w:val="fr-FR"/>
        </w:rPr>
        <w:t xml:space="preserve">) publié par la </w:t>
      </w:r>
      <w:r w:rsidRPr="00121C33">
        <w:rPr>
          <w:rFonts w:asciiTheme="majorHAnsi" w:hAnsiTheme="majorHAnsi"/>
          <w:i/>
          <w:lang w:val="fr-FR"/>
        </w:rPr>
        <w:t>National Fire Protection Agency</w:t>
      </w:r>
      <w:r>
        <w:rPr>
          <w:rFonts w:asciiTheme="majorHAnsi" w:hAnsiTheme="majorHAnsi"/>
          <w:lang w:val="fr-FR"/>
        </w:rPr>
        <w:t xml:space="preserve"> des États-Unis</w:t>
      </w:r>
    </w:p>
    <w:p w14:paraId="6E8B4FF8"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NESC</w:t>
      </w:r>
      <w:r>
        <w:rPr>
          <w:rFonts w:asciiTheme="majorHAnsi" w:hAnsiTheme="majorHAnsi"/>
          <w:lang w:val="fr-FR"/>
        </w:rPr>
        <w:tab/>
      </w:r>
      <w:r w:rsidRPr="00121C33">
        <w:rPr>
          <w:rFonts w:asciiTheme="majorHAnsi" w:hAnsiTheme="majorHAnsi"/>
          <w:lang w:val="fr-FR"/>
        </w:rPr>
        <w:t>Code national de la sécurité électrique</w:t>
      </w:r>
      <w:r w:rsidRPr="00DA52DA">
        <w:rPr>
          <w:rFonts w:asciiTheme="majorHAnsi" w:hAnsiTheme="majorHAnsi"/>
          <w:i/>
          <w:lang w:val="fr-FR"/>
        </w:rPr>
        <w:t xml:space="preserve"> </w:t>
      </w:r>
      <w:r>
        <w:rPr>
          <w:rFonts w:asciiTheme="majorHAnsi" w:hAnsiTheme="majorHAnsi"/>
          <w:i/>
          <w:lang w:val="fr-FR"/>
        </w:rPr>
        <w:t>(</w:t>
      </w:r>
      <w:r w:rsidRPr="00121C33">
        <w:rPr>
          <w:rFonts w:asciiTheme="majorHAnsi" w:hAnsiTheme="majorHAnsi"/>
          <w:i/>
          <w:lang w:val="fr-FR"/>
        </w:rPr>
        <w:t>National Electrical Safety Code</w:t>
      </w:r>
      <w:r>
        <w:rPr>
          <w:rFonts w:asciiTheme="majorHAnsi" w:hAnsiTheme="majorHAnsi"/>
          <w:i/>
          <w:lang w:val="fr-FR"/>
        </w:rPr>
        <w:t>)</w:t>
      </w:r>
      <w:r>
        <w:rPr>
          <w:rFonts w:asciiTheme="majorHAnsi" w:hAnsiTheme="majorHAnsi"/>
          <w:lang w:val="fr-FR"/>
        </w:rPr>
        <w:t xml:space="preserve"> publié par </w:t>
      </w:r>
      <w:r w:rsidRPr="00121C33">
        <w:rPr>
          <w:rFonts w:asciiTheme="majorHAnsi" w:hAnsiTheme="majorHAnsi"/>
          <w:i/>
          <w:lang w:val="fr-FR"/>
        </w:rPr>
        <w:t>l'Institute of Electrical and Electronics Engineers</w:t>
      </w:r>
      <w:r>
        <w:rPr>
          <w:rFonts w:asciiTheme="majorHAnsi" w:hAnsiTheme="majorHAnsi"/>
          <w:lang w:val="fr-FR"/>
        </w:rPr>
        <w:t xml:space="preserve"> (IEEE)</w:t>
      </w:r>
    </w:p>
    <w:p w14:paraId="7187D247"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E&amp;M</w:t>
      </w:r>
      <w:r>
        <w:rPr>
          <w:rFonts w:asciiTheme="majorHAnsi" w:hAnsiTheme="majorHAnsi"/>
          <w:lang w:val="fr-FR"/>
        </w:rPr>
        <w:tab/>
        <w:t>exploitation et maintenance</w:t>
      </w:r>
    </w:p>
    <w:p w14:paraId="029AF14C" w14:textId="77777777" w:rsidR="00A801EC" w:rsidRPr="004846B5" w:rsidRDefault="00A801EC" w:rsidP="00A801EC">
      <w:pPr>
        <w:tabs>
          <w:tab w:val="left" w:pos="1418"/>
        </w:tabs>
        <w:ind w:left="1418" w:hanging="1418"/>
        <w:rPr>
          <w:rFonts w:asciiTheme="majorHAnsi" w:hAnsiTheme="majorHAnsi"/>
          <w:lang w:val="fr-FR"/>
        </w:rPr>
      </w:pPr>
      <w:r>
        <w:rPr>
          <w:rFonts w:asciiTheme="majorHAnsi" w:hAnsiTheme="majorHAnsi"/>
          <w:lang w:val="fr-FR"/>
        </w:rPr>
        <w:t>PV</w:t>
      </w:r>
      <w:r>
        <w:rPr>
          <w:rFonts w:asciiTheme="majorHAnsi" w:hAnsiTheme="majorHAnsi"/>
          <w:lang w:val="fr-FR"/>
        </w:rPr>
        <w:tab/>
        <w:t>photovoltaïque</w:t>
      </w:r>
    </w:p>
    <w:p w14:paraId="0D279BB2" w14:textId="77777777" w:rsidR="00A801EC" w:rsidRPr="00F869F1" w:rsidRDefault="00A801EC" w:rsidP="00A801EC">
      <w:pPr>
        <w:tabs>
          <w:tab w:val="left" w:pos="1418"/>
        </w:tabs>
        <w:ind w:left="1418" w:hanging="1418"/>
        <w:rPr>
          <w:rFonts w:asciiTheme="majorHAnsi" w:hAnsiTheme="majorHAnsi"/>
          <w:lang w:val="fr-FR"/>
        </w:rPr>
      </w:pPr>
      <w:r>
        <w:rPr>
          <w:rFonts w:asciiTheme="majorHAnsi" w:hAnsiTheme="majorHAnsi"/>
          <w:lang w:val="fr-FR"/>
        </w:rPr>
        <w:t>W</w:t>
      </w:r>
      <w:r>
        <w:rPr>
          <w:rFonts w:asciiTheme="majorHAnsi" w:hAnsiTheme="majorHAnsi"/>
          <w:lang w:val="fr-FR"/>
        </w:rPr>
        <w:tab/>
        <w:t>watt</w:t>
      </w:r>
    </w:p>
    <w:p w14:paraId="438CC027" w14:textId="77777777" w:rsidR="00A801EC" w:rsidRPr="00F869F1" w:rsidRDefault="00A801EC" w:rsidP="00A801EC">
      <w:pPr>
        <w:tabs>
          <w:tab w:val="left" w:pos="1418"/>
        </w:tabs>
        <w:ind w:left="1418" w:hanging="1418"/>
        <w:rPr>
          <w:rFonts w:asciiTheme="majorHAnsi" w:hAnsiTheme="majorHAnsi"/>
          <w:lang w:val="fr-FR"/>
        </w:rPr>
      </w:pPr>
      <w:r>
        <w:rPr>
          <w:rFonts w:asciiTheme="majorHAnsi" w:hAnsiTheme="majorHAnsi"/>
          <w:lang w:val="fr-FR"/>
        </w:rPr>
        <w:t>Wh</w:t>
      </w:r>
      <w:r>
        <w:rPr>
          <w:rFonts w:asciiTheme="majorHAnsi" w:hAnsiTheme="majorHAnsi"/>
          <w:lang w:val="fr-FR"/>
        </w:rPr>
        <w:tab/>
        <w:t>watt/heure</w:t>
      </w:r>
    </w:p>
    <w:p w14:paraId="09B46364" w14:textId="77777777" w:rsidR="00A801EC" w:rsidRDefault="00A801EC" w:rsidP="00A801EC">
      <w:pPr>
        <w:tabs>
          <w:tab w:val="left" w:pos="1418"/>
        </w:tabs>
        <w:ind w:left="1418" w:hanging="1418"/>
        <w:rPr>
          <w:rFonts w:asciiTheme="majorHAnsi" w:hAnsiTheme="majorHAnsi"/>
          <w:lang w:val="fr-FR"/>
        </w:rPr>
      </w:pPr>
      <w:r>
        <w:rPr>
          <w:rFonts w:asciiTheme="majorHAnsi" w:hAnsiTheme="majorHAnsi"/>
          <w:lang w:val="fr-FR"/>
        </w:rPr>
        <w:t>Wp</w:t>
      </w:r>
      <w:r>
        <w:rPr>
          <w:rFonts w:asciiTheme="majorHAnsi" w:hAnsiTheme="majorHAnsi"/>
          <w:lang w:val="fr-FR"/>
        </w:rPr>
        <w:tab/>
        <w:t>watt crête (unité de puissance nominale des appareils photovoltaïques)</w:t>
      </w:r>
      <w:bookmarkStart w:id="55" w:name="_Toc484076092"/>
      <w:bookmarkStart w:id="56" w:name="_Toc523950488"/>
    </w:p>
    <w:p w14:paraId="6855A59A" w14:textId="77777777" w:rsidR="00A801EC" w:rsidRDefault="00A801EC" w:rsidP="00A801EC">
      <w:pPr>
        <w:rPr>
          <w:rFonts w:asciiTheme="majorHAnsi" w:hAnsiTheme="majorHAnsi"/>
          <w:lang w:val="fr-FR"/>
        </w:rPr>
      </w:pPr>
      <w:r>
        <w:rPr>
          <w:rFonts w:asciiTheme="majorHAnsi" w:hAnsiTheme="majorHAnsi"/>
          <w:lang w:val="fr-FR"/>
        </w:rPr>
        <w:br w:type="page"/>
      </w:r>
    </w:p>
    <w:p w14:paraId="38BF0094" w14:textId="77777777" w:rsidR="00A801EC" w:rsidRPr="00F869F1" w:rsidRDefault="00A801EC" w:rsidP="00A801EC">
      <w:pPr>
        <w:pStyle w:val="Heading1"/>
        <w:rPr>
          <w:lang w:val="fr-FR"/>
        </w:rPr>
      </w:pPr>
      <w:r>
        <w:rPr>
          <w:lang w:val="fr-FR"/>
        </w:rPr>
        <w:lastRenderedPageBreak/>
        <w:t>INTRODUCTION</w:t>
      </w:r>
      <w:bookmarkEnd w:id="55"/>
      <w:bookmarkEnd w:id="56"/>
    </w:p>
    <w:p w14:paraId="1285FC5E" w14:textId="77777777" w:rsidR="00A801EC" w:rsidRPr="004846B5" w:rsidRDefault="00A801EC" w:rsidP="00A801EC">
      <w:pPr>
        <w:rPr>
          <w:rFonts w:asciiTheme="majorHAnsi" w:hAnsiTheme="majorHAnsi"/>
          <w:lang w:val="fr-FR"/>
        </w:rPr>
      </w:pPr>
      <w:bookmarkStart w:id="57" w:name="_Toc523950489"/>
      <w:r>
        <w:rPr>
          <w:rFonts w:asciiTheme="majorHAnsi" w:hAnsiTheme="majorHAnsi"/>
          <w:lang w:val="fr-FR"/>
        </w:rPr>
        <w:t xml:space="preserve">Le présent document fournit les spécifications techniques minimum qui doivent être suivies dans le cadre du développement des projets de mini-réseaux en vertu de la demande de proposition relative aux mini-réseaux. Les présentes directives techniques relatives aux mini-réseaux sont rédigées dans le but de garantir la sécurité et la fiabilité des mini-réseaux.  </w:t>
      </w:r>
      <w:bookmarkEnd w:id="57"/>
    </w:p>
    <w:p w14:paraId="392F6A61" w14:textId="77777777" w:rsidR="00A801EC" w:rsidRPr="006973B6" w:rsidRDefault="00A801EC" w:rsidP="00A801EC">
      <w:pPr>
        <w:pStyle w:val="Heading1"/>
      </w:pPr>
      <w:bookmarkStart w:id="58" w:name="_Toc484076096"/>
      <w:bookmarkStart w:id="59" w:name="_Toc523950492"/>
      <w:r>
        <w:rPr>
          <w:lang w:val="fr-FR"/>
        </w:rPr>
        <w:t>EXIGENCES GÉNÉRALES</w:t>
      </w:r>
      <w:bookmarkEnd w:id="58"/>
      <w:bookmarkEnd w:id="59"/>
    </w:p>
    <w:p w14:paraId="6B10E8F9" w14:textId="77777777" w:rsidR="00A801EC" w:rsidRPr="004846B5" w:rsidRDefault="00A801EC" w:rsidP="00A47EED">
      <w:pPr>
        <w:pStyle w:val="ListParagraph"/>
        <w:numPr>
          <w:ilvl w:val="0"/>
          <w:numId w:val="49"/>
        </w:numPr>
        <w:spacing w:after="160" w:line="259" w:lineRule="auto"/>
        <w:rPr>
          <w:rFonts w:asciiTheme="majorHAnsi" w:hAnsiTheme="majorHAnsi"/>
          <w:lang w:val="fr-FR"/>
        </w:rPr>
      </w:pPr>
      <w:bookmarkStart w:id="60" w:name="_Toc522227112"/>
      <w:bookmarkStart w:id="61" w:name="_Toc522225820"/>
      <w:r>
        <w:rPr>
          <w:rFonts w:asciiTheme="majorHAnsi" w:hAnsiTheme="majorHAnsi"/>
          <w:lang w:val="fr-FR"/>
        </w:rPr>
        <w:t>Tous les mini-réseaux doivent générer au moins 50 % de l'énergie consommée en kWh par an à partir des énergies renouvelables.</w:t>
      </w:r>
    </w:p>
    <w:p w14:paraId="02C67B37" w14:textId="77777777" w:rsidR="00A801EC" w:rsidRPr="004846B5" w:rsidRDefault="00A801EC" w:rsidP="00A47EED">
      <w:pPr>
        <w:pStyle w:val="ListParagraph"/>
        <w:numPr>
          <w:ilvl w:val="0"/>
          <w:numId w:val="49"/>
        </w:numPr>
        <w:spacing w:after="160" w:line="259" w:lineRule="auto"/>
        <w:rPr>
          <w:rFonts w:asciiTheme="majorHAnsi" w:hAnsiTheme="majorHAnsi"/>
          <w:lang w:val="fr-FR"/>
        </w:rPr>
      </w:pPr>
      <w:r>
        <w:rPr>
          <w:rFonts w:asciiTheme="majorHAnsi" w:hAnsiTheme="majorHAnsi"/>
          <w:lang w:val="fr-FR"/>
        </w:rPr>
        <w:t>Le promoteur du projet de mini-réseau sera responsable de la sécurité sur site et devra s'assurer que les composants défectueux sont réparés ou remplacés si la demande est faite.</w:t>
      </w:r>
    </w:p>
    <w:p w14:paraId="1371B00B" w14:textId="77777777" w:rsidR="00A801EC" w:rsidRDefault="00A801EC" w:rsidP="00A801EC">
      <w:pPr>
        <w:pStyle w:val="Heading1"/>
      </w:pPr>
      <w:bookmarkStart w:id="62" w:name="_Toc523213307"/>
      <w:bookmarkStart w:id="63" w:name="_Toc523169697"/>
      <w:bookmarkStart w:id="64" w:name="_Toc523167327"/>
      <w:bookmarkStart w:id="65" w:name="_Toc523166491"/>
      <w:bookmarkStart w:id="66" w:name="_Toc484076124"/>
      <w:bookmarkStart w:id="67" w:name="_Toc523950515"/>
      <w:bookmarkEnd w:id="60"/>
      <w:bookmarkEnd w:id="61"/>
      <w:bookmarkEnd w:id="62"/>
      <w:bookmarkEnd w:id="63"/>
      <w:bookmarkEnd w:id="64"/>
      <w:bookmarkEnd w:id="65"/>
      <w:r>
        <w:rPr>
          <w:lang w:val="fr-FR"/>
        </w:rPr>
        <w:t xml:space="preserve">COMPOSANTS </w:t>
      </w:r>
      <w:bookmarkEnd w:id="66"/>
      <w:r>
        <w:rPr>
          <w:lang w:val="fr-FR"/>
        </w:rPr>
        <w:t>DU SYSTÈME SOLAIRE PHOTOVOLTAÏQUE</w:t>
      </w:r>
      <w:bookmarkEnd w:id="67"/>
    </w:p>
    <w:p w14:paraId="0B7B5F48" w14:textId="77777777" w:rsidR="00A801EC" w:rsidRPr="004B723C" w:rsidRDefault="00A801EC" w:rsidP="00A801EC">
      <w:pPr>
        <w:pStyle w:val="Heading2"/>
      </w:pPr>
      <w:r>
        <w:rPr>
          <w:lang w:val="fr-FR"/>
        </w:rPr>
        <w:t>Modules photovoltaïques (PV)</w:t>
      </w:r>
    </w:p>
    <w:p w14:paraId="17030A00" w14:textId="77777777" w:rsidR="00A801EC" w:rsidRPr="004846B5" w:rsidRDefault="00A801EC" w:rsidP="00A47EED">
      <w:pPr>
        <w:pStyle w:val="ListParagraph"/>
        <w:numPr>
          <w:ilvl w:val="0"/>
          <w:numId w:val="53"/>
        </w:numPr>
        <w:spacing w:after="160" w:line="259" w:lineRule="auto"/>
        <w:rPr>
          <w:rFonts w:asciiTheme="majorHAnsi" w:hAnsiTheme="majorHAnsi"/>
          <w:lang w:val="fr-FR"/>
        </w:rPr>
      </w:pPr>
      <w:r>
        <w:rPr>
          <w:rFonts w:asciiTheme="majorHAnsi" w:hAnsiTheme="majorHAnsi"/>
          <w:lang w:val="fr-FR"/>
        </w:rPr>
        <w:t xml:space="preserve">Les modules solaires doivent respecter les normes suivantes de la Commission électrotechnique internationale (IEC). </w:t>
      </w:r>
    </w:p>
    <w:p w14:paraId="6AA3685B" w14:textId="77777777" w:rsidR="00A801EC" w:rsidRPr="004846B5" w:rsidRDefault="00A801EC" w:rsidP="00A47EED">
      <w:pPr>
        <w:numPr>
          <w:ilvl w:val="1"/>
          <w:numId w:val="45"/>
        </w:numPr>
        <w:spacing w:after="207" w:line="268" w:lineRule="auto"/>
        <w:ind w:right="107" w:hanging="360"/>
        <w:rPr>
          <w:rFonts w:asciiTheme="majorHAnsi" w:hAnsiTheme="majorHAnsi"/>
          <w:lang w:val="fr-FR"/>
        </w:rPr>
      </w:pPr>
      <w:r>
        <w:rPr>
          <w:rFonts w:asciiTheme="majorHAnsi" w:hAnsiTheme="majorHAnsi"/>
          <w:i/>
          <w:iCs/>
          <w:lang w:val="fr-FR"/>
        </w:rPr>
        <w:t>IEC 61215 Modules photovoltaïques (PV) pour application terrestre au silicium cristallin – Qualification de la conception et homologation (</w:t>
      </w:r>
      <w:r w:rsidRPr="006973B6">
        <w:rPr>
          <w:rFonts w:asciiTheme="majorHAnsi" w:hAnsiTheme="majorHAnsi"/>
          <w:i/>
        </w:rPr>
        <w:t>IEC 61215 Crystalline silicon terrestrial photovoltaic (PV) modules – Design qualification and type approval</w:t>
      </w:r>
      <w:r>
        <w:rPr>
          <w:rFonts w:asciiTheme="majorHAnsi" w:hAnsiTheme="majorHAnsi"/>
          <w:i/>
        </w:rPr>
        <w:t>)</w:t>
      </w:r>
    </w:p>
    <w:p w14:paraId="19E75A68" w14:textId="77777777" w:rsidR="00A801EC" w:rsidRPr="004846B5" w:rsidRDefault="00A801EC" w:rsidP="00A47EED">
      <w:pPr>
        <w:numPr>
          <w:ilvl w:val="1"/>
          <w:numId w:val="45"/>
        </w:numPr>
        <w:spacing w:after="9" w:line="268" w:lineRule="auto"/>
        <w:ind w:right="107" w:hanging="360"/>
        <w:rPr>
          <w:rFonts w:asciiTheme="majorHAnsi" w:hAnsiTheme="majorHAnsi"/>
          <w:lang w:val="fr-FR"/>
        </w:rPr>
      </w:pPr>
      <w:r>
        <w:rPr>
          <w:rFonts w:asciiTheme="majorHAnsi" w:hAnsiTheme="majorHAnsi"/>
          <w:i/>
          <w:iCs/>
          <w:lang w:val="fr-FR"/>
        </w:rPr>
        <w:t>IEC 61730 Qualification pour la sûreté de fonctionnement des modules photovoltaïques (PV) – Exigences de construction et d'essais (</w:t>
      </w:r>
      <w:r w:rsidRPr="006973B6">
        <w:rPr>
          <w:rFonts w:asciiTheme="majorHAnsi" w:hAnsiTheme="majorHAnsi"/>
          <w:i/>
        </w:rPr>
        <w:t>IEC 61730 Photovoltaic (PV) modules safety qualification – Requirements for construction and requirement for testing</w:t>
      </w:r>
      <w:r>
        <w:rPr>
          <w:rFonts w:asciiTheme="majorHAnsi" w:hAnsiTheme="majorHAnsi"/>
          <w:i/>
        </w:rPr>
        <w:t>)</w:t>
      </w:r>
    </w:p>
    <w:p w14:paraId="5B83F81C" w14:textId="77777777" w:rsidR="00A801EC" w:rsidRPr="004846B5" w:rsidRDefault="00A801EC" w:rsidP="00A801EC">
      <w:pPr>
        <w:spacing w:after="20"/>
        <w:ind w:left="720"/>
        <w:rPr>
          <w:rFonts w:asciiTheme="majorHAnsi" w:hAnsiTheme="majorHAnsi"/>
          <w:lang w:val="fr-FR"/>
        </w:rPr>
      </w:pPr>
      <w:r>
        <w:rPr>
          <w:rFonts w:asciiTheme="majorHAnsi" w:hAnsiTheme="majorHAnsi"/>
          <w:lang w:val="fr-FR"/>
        </w:rPr>
        <w:t xml:space="preserve"> </w:t>
      </w:r>
    </w:p>
    <w:p w14:paraId="70D22A14" w14:textId="77777777" w:rsidR="00A801EC" w:rsidRPr="004846B5" w:rsidRDefault="00A801EC" w:rsidP="00A47EED">
      <w:pPr>
        <w:pStyle w:val="ListParagraph"/>
        <w:numPr>
          <w:ilvl w:val="0"/>
          <w:numId w:val="53"/>
        </w:numPr>
        <w:spacing w:after="160" w:line="259" w:lineRule="auto"/>
        <w:rPr>
          <w:rFonts w:asciiTheme="majorHAnsi" w:hAnsiTheme="majorHAnsi"/>
          <w:lang w:val="fr-FR"/>
        </w:rPr>
      </w:pPr>
      <w:r>
        <w:rPr>
          <w:rFonts w:asciiTheme="majorHAnsi" w:hAnsiTheme="majorHAnsi"/>
          <w:lang w:val="fr-FR"/>
        </w:rPr>
        <w:t xml:space="preserve">Tous les modules PV doivent avoir les niveaux de garantie suivants. </w:t>
      </w:r>
    </w:p>
    <w:p w14:paraId="49A52E49" w14:textId="77777777" w:rsidR="00A801EC" w:rsidRPr="004846B5" w:rsidRDefault="00A801EC" w:rsidP="00A47EED">
      <w:pPr>
        <w:numPr>
          <w:ilvl w:val="1"/>
          <w:numId w:val="45"/>
        </w:numPr>
        <w:spacing w:after="26" w:line="271" w:lineRule="auto"/>
        <w:ind w:right="107" w:hanging="360"/>
        <w:rPr>
          <w:rFonts w:asciiTheme="majorHAnsi" w:hAnsiTheme="majorHAnsi"/>
          <w:lang w:val="fr-FR"/>
        </w:rPr>
      </w:pPr>
      <w:r>
        <w:rPr>
          <w:rFonts w:asciiTheme="majorHAnsi" w:hAnsiTheme="majorHAnsi"/>
          <w:i/>
          <w:iCs/>
          <w:lang w:val="fr-FR"/>
        </w:rPr>
        <w:t>Garantie fabricant</w:t>
      </w:r>
      <w:r>
        <w:rPr>
          <w:rFonts w:asciiTheme="majorHAnsi" w:hAnsiTheme="majorHAnsi"/>
          <w:lang w:val="fr-FR"/>
        </w:rPr>
        <w:t xml:space="preserve"> (matériel et fabrication) : il doit y avoir au moins une garantie de 10 ans sur la fabrication physique du module lui-même, c.-à-d. le cadre, l'agent d'encapsulation, le verre, la boîte de raccordement du module, etc.</w:t>
      </w:r>
      <w:r>
        <w:rPr>
          <w:rFonts w:asciiTheme="majorHAnsi" w:hAnsiTheme="majorHAnsi"/>
          <w:b/>
          <w:bCs/>
          <w:i/>
          <w:iCs/>
          <w:lang w:val="fr-FR"/>
        </w:rPr>
        <w:t xml:space="preserve">   </w:t>
      </w:r>
    </w:p>
    <w:p w14:paraId="60ED8B72" w14:textId="77777777" w:rsidR="00A801EC" w:rsidRPr="004846B5" w:rsidRDefault="00A801EC" w:rsidP="00A47EED">
      <w:pPr>
        <w:numPr>
          <w:ilvl w:val="1"/>
          <w:numId w:val="45"/>
        </w:numPr>
        <w:spacing w:line="259" w:lineRule="auto"/>
        <w:ind w:right="107" w:hanging="360"/>
        <w:rPr>
          <w:rFonts w:asciiTheme="majorHAnsi" w:hAnsiTheme="majorHAnsi"/>
          <w:lang w:val="fr-FR"/>
        </w:rPr>
      </w:pPr>
      <w:r>
        <w:rPr>
          <w:rFonts w:asciiTheme="majorHAnsi" w:hAnsiTheme="majorHAnsi"/>
          <w:i/>
          <w:iCs/>
          <w:lang w:val="fr-FR"/>
        </w:rPr>
        <w:t xml:space="preserve">Garantie de puissance de sortie </w:t>
      </w:r>
      <w:r>
        <w:rPr>
          <w:rFonts w:asciiTheme="majorHAnsi" w:hAnsiTheme="majorHAnsi"/>
          <w:lang w:val="fr-FR"/>
        </w:rPr>
        <w:t>: garantie de rendement de 90% de la puissance de sorite sur 10 ans – 90 % et garantie de rendement de 80 % de la puissance de sorite sur 25 ans.</w:t>
      </w:r>
      <w:r>
        <w:rPr>
          <w:rFonts w:asciiTheme="majorHAnsi" w:hAnsiTheme="majorHAnsi"/>
          <w:lang w:val="fr-FR"/>
        </w:rPr>
        <w:br/>
      </w:r>
    </w:p>
    <w:p w14:paraId="140B87F5" w14:textId="77777777" w:rsidR="00A801EC" w:rsidRPr="004846B5" w:rsidRDefault="00A801EC" w:rsidP="00A47EED">
      <w:pPr>
        <w:pStyle w:val="ListParagraph"/>
        <w:numPr>
          <w:ilvl w:val="0"/>
          <w:numId w:val="53"/>
        </w:numPr>
        <w:spacing w:after="160" w:line="259" w:lineRule="auto"/>
        <w:rPr>
          <w:rFonts w:asciiTheme="majorHAnsi" w:hAnsiTheme="majorHAnsi"/>
          <w:lang w:val="fr-FR"/>
        </w:rPr>
      </w:pPr>
      <w:r>
        <w:rPr>
          <w:rFonts w:asciiTheme="majorHAnsi" w:hAnsiTheme="majorHAnsi"/>
          <w:lang w:val="fr-FR"/>
        </w:rPr>
        <w:t>Les différents modules doivent avoir une puissance nominale crête minimum d'au moins 250 watts crête (Wc).</w:t>
      </w:r>
    </w:p>
    <w:p w14:paraId="196B78EE" w14:textId="77777777" w:rsidR="00A801EC" w:rsidRPr="004846B5" w:rsidRDefault="00A801EC" w:rsidP="00A47EED">
      <w:pPr>
        <w:pStyle w:val="ListParagraph"/>
        <w:numPr>
          <w:ilvl w:val="0"/>
          <w:numId w:val="53"/>
        </w:numPr>
        <w:spacing w:after="160" w:line="259" w:lineRule="auto"/>
        <w:rPr>
          <w:rFonts w:asciiTheme="majorHAnsi" w:hAnsiTheme="majorHAnsi"/>
          <w:lang w:val="fr-FR"/>
        </w:rPr>
      </w:pPr>
      <w:r>
        <w:rPr>
          <w:rFonts w:asciiTheme="majorHAnsi" w:hAnsiTheme="majorHAnsi"/>
          <w:lang w:val="fr-FR"/>
        </w:rPr>
        <w:t xml:space="preserve">Des diodes bypass doivent être installées dans chaque module pour empêcher les points chauds dans les modules, qui se produisent souvent en raison de l'ombrage partiel des modules. </w:t>
      </w:r>
    </w:p>
    <w:p w14:paraId="4B0AFB68" w14:textId="77777777" w:rsidR="00A801EC" w:rsidRPr="004846B5" w:rsidRDefault="00A801EC" w:rsidP="00A47EED">
      <w:pPr>
        <w:pStyle w:val="ListParagraph"/>
        <w:numPr>
          <w:ilvl w:val="0"/>
          <w:numId w:val="53"/>
        </w:numPr>
        <w:spacing w:after="160" w:line="259" w:lineRule="auto"/>
        <w:rPr>
          <w:rFonts w:asciiTheme="majorHAnsi" w:hAnsiTheme="majorHAnsi"/>
          <w:lang w:val="fr-FR"/>
        </w:rPr>
      </w:pPr>
      <w:r>
        <w:rPr>
          <w:rFonts w:asciiTheme="majorHAnsi" w:hAnsiTheme="majorHAnsi"/>
          <w:lang w:val="fr-FR"/>
        </w:rPr>
        <w:t xml:space="preserve">Les modules solaires doivent avoir une boîte de raccordement avec un indice de protection IP65 ou supérieur monté à l'arrière du panneau avec des câbles de sortie dont la surface de section transversale est d'au moins 4 mm².  </w:t>
      </w:r>
    </w:p>
    <w:p w14:paraId="7F5BA06A" w14:textId="77777777" w:rsidR="00A801EC" w:rsidRPr="004846B5" w:rsidRDefault="00A801EC" w:rsidP="00A47EED">
      <w:pPr>
        <w:pStyle w:val="ListParagraph"/>
        <w:numPr>
          <w:ilvl w:val="0"/>
          <w:numId w:val="53"/>
        </w:numPr>
        <w:spacing w:after="160" w:line="259" w:lineRule="auto"/>
        <w:rPr>
          <w:rFonts w:asciiTheme="majorHAnsi" w:hAnsiTheme="majorHAnsi"/>
          <w:lang w:val="fr-FR"/>
        </w:rPr>
      </w:pPr>
      <w:r>
        <w:rPr>
          <w:rFonts w:asciiTheme="majorHAnsi" w:hAnsiTheme="majorHAnsi"/>
          <w:lang w:val="fr-FR"/>
        </w:rPr>
        <w:t>L'étiquette du module PV doit mentionner les détails suivants : le nom du fabricant, le numéro de modèle, le numéro de série, le courant de court-circuit (Ics), la tension en circuit ouvert (Voc), le courant à puissance maximale (Ipm), la tension à puissance maximale (Vmp) et la puissance nominale du panneau dans des conditions d'essai normalisées (STC).</w:t>
      </w:r>
    </w:p>
    <w:p w14:paraId="79260854" w14:textId="77777777" w:rsidR="00A801EC" w:rsidRPr="004846B5" w:rsidRDefault="00A801EC" w:rsidP="00A801EC">
      <w:pPr>
        <w:pStyle w:val="Heading2"/>
        <w:rPr>
          <w:lang w:val="fr-FR"/>
        </w:rPr>
      </w:pPr>
      <w:r>
        <w:rPr>
          <w:lang w:val="fr-FR"/>
        </w:rPr>
        <w:t>Support pour panneaux PV (Structure de montage)</w:t>
      </w:r>
    </w:p>
    <w:p w14:paraId="431A683D"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 xml:space="preserve">La structure de montage utilisée pour les panneaux solaires doit être fabriquée dans un matériau résistant à la corrosion tel qu'un alliage d'aluminium ou des aciers galvanisés à chaud. En cas d'aciers galvanisés à chaud, l'épaisseur de galvanisation doit dépasser 80 microns. </w:t>
      </w:r>
    </w:p>
    <w:p w14:paraId="671DD163"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Le support pour panneaux doit être construit et monté sur socle, sur mât ou sur toiture.</w:t>
      </w:r>
    </w:p>
    <w:p w14:paraId="7DF6AC03"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lastRenderedPageBreak/>
        <w:t xml:space="preserve">L'épaisseur minimum du matériau structurel utilisé pour la structure de montage doit être de 2 mm. </w:t>
      </w:r>
    </w:p>
    <w:p w14:paraId="7B31E240"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Les boulons, écrous, fixations, colliers de montage des panneaux, y compris ceux qui servent à joindre les différentes parties de la structure, doivent être en acier galvanisé ou inoxydable (acier inoxydable SS 304) ou soudés. Les boulons doivent être fixés avec des rondelles à ressort ou des contre-écrous.</w:t>
      </w:r>
    </w:p>
    <w:p w14:paraId="43C1B87F"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En cas de structure soudée, la galvanisation doit être effectuée après les travaux de fabrication.</w:t>
      </w:r>
    </w:p>
    <w:p w14:paraId="79CFB4BA"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 xml:space="preserve">Tout contact doit être évité entre des matériaux différents à l'aide de l'isolation entre les parties en aluminium et les parties galvanisées. </w:t>
      </w:r>
    </w:p>
    <w:p w14:paraId="3055468C"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La structure de montage doit être conçue et construite pour résister à des vents d'au moins 160 km/h ou 100 mph. Il est recommandé d'utiliser des panneaux solaires pouvant être démontés en moins de 24 heures afin de les protéger contre les ouragans.</w:t>
      </w:r>
    </w:p>
    <w:p w14:paraId="52802FD1" w14:textId="77777777" w:rsidR="00A801EC" w:rsidRPr="004846B5" w:rsidRDefault="00A801EC" w:rsidP="00A47EED">
      <w:pPr>
        <w:pStyle w:val="ListParagraph"/>
        <w:numPr>
          <w:ilvl w:val="0"/>
          <w:numId w:val="54"/>
        </w:numPr>
        <w:spacing w:after="160" w:line="259" w:lineRule="auto"/>
        <w:rPr>
          <w:rFonts w:asciiTheme="majorHAnsi" w:hAnsiTheme="majorHAnsi"/>
          <w:lang w:val="fr-FR"/>
        </w:rPr>
      </w:pPr>
      <w:r>
        <w:rPr>
          <w:rFonts w:asciiTheme="majorHAnsi" w:hAnsiTheme="majorHAnsi"/>
          <w:lang w:val="fr-FR"/>
        </w:rPr>
        <w:t>La structure de montage doit être orientée au vrai Sud et inclinée entre 15 et 25 degrés par rapport à l'horizontale.</w:t>
      </w:r>
    </w:p>
    <w:p w14:paraId="1AB73F4B" w14:textId="77777777" w:rsidR="00A801EC" w:rsidRPr="006973B6" w:rsidRDefault="00A801EC" w:rsidP="006E5FFA">
      <w:pPr>
        <w:pStyle w:val="Heading2"/>
      </w:pPr>
      <w:bookmarkStart w:id="68" w:name="_Toc484076126"/>
      <w:bookmarkStart w:id="69" w:name="_Toc523950519"/>
      <w:r>
        <w:t>Onduleurs</w:t>
      </w:r>
      <w:bookmarkEnd w:id="68"/>
      <w:bookmarkEnd w:id="69"/>
    </w:p>
    <w:p w14:paraId="0303D5F9" w14:textId="77777777" w:rsidR="00A801EC" w:rsidRPr="006973B6" w:rsidRDefault="00A801EC" w:rsidP="006E5FFA">
      <w:pPr>
        <w:pStyle w:val="Heading3"/>
      </w:pPr>
      <w:bookmarkStart w:id="70" w:name="_Toc523950520"/>
      <w:r>
        <w:t>Normes et certifications</w:t>
      </w:r>
      <w:bookmarkEnd w:id="70"/>
    </w:p>
    <w:p w14:paraId="45346E00" w14:textId="2D0640F6" w:rsidR="00A801EC" w:rsidRPr="004846B5" w:rsidRDefault="00D1661E" w:rsidP="00A801EC">
      <w:pPr>
        <w:spacing w:after="268" w:line="271" w:lineRule="auto"/>
        <w:ind w:left="720" w:right="112"/>
        <w:rPr>
          <w:rFonts w:asciiTheme="majorHAnsi" w:hAnsiTheme="majorHAnsi"/>
          <w:lang w:val="fr-FR"/>
        </w:rPr>
      </w:pPr>
      <w:r>
        <w:rPr>
          <w:rFonts w:asciiTheme="majorHAnsi" w:hAnsiTheme="majorHAnsi"/>
          <w:lang w:val="fr-FR"/>
        </w:rPr>
        <w:t xml:space="preserve">Les onduleurs </w:t>
      </w:r>
      <w:bookmarkStart w:id="71" w:name="_GoBack"/>
      <w:bookmarkEnd w:id="71"/>
      <w:r w:rsidR="00A801EC">
        <w:rPr>
          <w:rFonts w:asciiTheme="majorHAnsi" w:hAnsiTheme="majorHAnsi"/>
          <w:lang w:val="fr-FR"/>
        </w:rPr>
        <w:t>utilisés pour les mini-réseaux doivent obligatoirement respecter les normes suivantes :</w:t>
      </w:r>
    </w:p>
    <w:p w14:paraId="076CC6DB" w14:textId="77777777" w:rsidR="00A801EC" w:rsidRPr="004846B5" w:rsidRDefault="00A801EC" w:rsidP="00A47EED">
      <w:pPr>
        <w:pStyle w:val="ListParagraph"/>
        <w:numPr>
          <w:ilvl w:val="0"/>
          <w:numId w:val="55"/>
        </w:numPr>
        <w:spacing w:after="160" w:line="259" w:lineRule="auto"/>
        <w:rPr>
          <w:rFonts w:asciiTheme="majorHAnsi" w:hAnsiTheme="majorHAnsi"/>
          <w:lang w:val="fr-FR"/>
        </w:rPr>
      </w:pPr>
      <w:r>
        <w:rPr>
          <w:rFonts w:asciiTheme="majorHAnsi" w:hAnsiTheme="majorHAnsi"/>
          <w:i/>
          <w:iCs/>
          <w:lang w:val="fr-FR"/>
        </w:rPr>
        <w:t>IEC 62109-1 Sécurité des convertisseurs de puissance utilisés dans les systèmes de production photovoltaïques – Partie 1 : exigences générales (</w:t>
      </w:r>
      <w:r>
        <w:rPr>
          <w:rFonts w:asciiTheme="majorHAnsi" w:hAnsiTheme="majorHAnsi"/>
          <w:i/>
        </w:rPr>
        <w:t xml:space="preserve">IEC 62109-1 </w:t>
      </w:r>
      <w:r w:rsidRPr="00CD44E4">
        <w:rPr>
          <w:rFonts w:asciiTheme="majorHAnsi" w:hAnsiTheme="majorHAnsi"/>
          <w:i/>
        </w:rPr>
        <w:t>Safety of Power Converters for Use in Photovoltaic Power Systems – Part 1: General Requirements)</w:t>
      </w:r>
      <w:r>
        <w:rPr>
          <w:rFonts w:asciiTheme="majorHAnsi" w:hAnsiTheme="majorHAnsi"/>
          <w:i/>
          <w:iCs/>
          <w:lang w:val="fr-FR"/>
        </w:rPr>
        <w:t>.</w:t>
      </w:r>
    </w:p>
    <w:p w14:paraId="7315634C" w14:textId="77777777" w:rsidR="00A801EC" w:rsidRPr="00B27529" w:rsidRDefault="00A801EC" w:rsidP="00A47EED">
      <w:pPr>
        <w:pStyle w:val="ListParagraph"/>
        <w:numPr>
          <w:ilvl w:val="0"/>
          <w:numId w:val="55"/>
        </w:numPr>
        <w:spacing w:after="160" w:line="259" w:lineRule="auto"/>
        <w:rPr>
          <w:rFonts w:asciiTheme="majorHAnsi" w:hAnsiTheme="majorHAnsi"/>
        </w:rPr>
      </w:pPr>
      <w:r>
        <w:rPr>
          <w:rFonts w:asciiTheme="majorHAnsi" w:hAnsiTheme="majorHAnsi"/>
          <w:i/>
          <w:iCs/>
          <w:lang w:val="fr-FR"/>
        </w:rPr>
        <w:t>IEC 62109-2 Sécurité des convertisseurs de puissance utilisés dans les systèmes de production photovoltaïques – Partie 2 : exigences particulières pour les onduleurs (</w:t>
      </w:r>
      <w:r w:rsidRPr="002D5673">
        <w:rPr>
          <w:rFonts w:asciiTheme="majorHAnsi" w:hAnsiTheme="majorHAnsi"/>
          <w:i/>
        </w:rPr>
        <w:t>IEC 62109-2 (Safety of power converters for use in photovoltaic power systems - Part 2: Particular requirements for inverters</w:t>
      </w:r>
      <w:r>
        <w:rPr>
          <w:rFonts w:asciiTheme="majorHAnsi" w:hAnsiTheme="majorHAnsi"/>
          <w:i/>
        </w:rPr>
        <w:t>)</w:t>
      </w:r>
      <w:r w:rsidRPr="00B27529">
        <w:rPr>
          <w:rFonts w:asciiTheme="majorHAnsi" w:hAnsiTheme="majorHAnsi"/>
          <w:i/>
          <w:iCs/>
          <w:lang w:val="fr-FR"/>
        </w:rPr>
        <w:t>.</w:t>
      </w:r>
    </w:p>
    <w:p w14:paraId="168F4D1A" w14:textId="77777777" w:rsidR="00A801EC" w:rsidRPr="004846B5" w:rsidRDefault="00A801EC" w:rsidP="00A47EED">
      <w:pPr>
        <w:pStyle w:val="ListParagraph"/>
        <w:numPr>
          <w:ilvl w:val="0"/>
          <w:numId w:val="55"/>
        </w:numPr>
        <w:spacing w:after="160" w:line="259" w:lineRule="auto"/>
        <w:rPr>
          <w:rFonts w:asciiTheme="majorHAnsi" w:hAnsiTheme="majorHAnsi"/>
          <w:lang w:val="fr-FR"/>
        </w:rPr>
      </w:pPr>
      <w:r>
        <w:rPr>
          <w:rFonts w:asciiTheme="majorHAnsi" w:hAnsiTheme="majorHAnsi"/>
          <w:i/>
          <w:iCs/>
          <w:lang w:val="fr-FR"/>
        </w:rPr>
        <w:t xml:space="preserve">Certifiés par l'Union européenne (UE) ou Underwriters Laboratory (UL 1741) </w:t>
      </w:r>
    </w:p>
    <w:p w14:paraId="128DA6E7" w14:textId="77777777" w:rsidR="00A801EC" w:rsidRPr="006973B6" w:rsidRDefault="00A801EC" w:rsidP="006E5FFA">
      <w:pPr>
        <w:pStyle w:val="Heading3"/>
      </w:pPr>
      <w:bookmarkStart w:id="72" w:name="_Toc523950521"/>
      <w:r>
        <w:t xml:space="preserve">Étiquetage des onduleurs </w:t>
      </w:r>
      <w:bookmarkEnd w:id="72"/>
    </w:p>
    <w:p w14:paraId="5F48B832" w14:textId="77777777" w:rsidR="00A801EC" w:rsidRPr="004846B5" w:rsidRDefault="00A801EC" w:rsidP="00A801EC">
      <w:pPr>
        <w:spacing w:after="268" w:line="271" w:lineRule="auto"/>
        <w:ind w:left="720" w:right="112"/>
        <w:rPr>
          <w:rFonts w:asciiTheme="majorHAnsi" w:hAnsiTheme="majorHAnsi"/>
          <w:lang w:val="fr-FR"/>
        </w:rPr>
      </w:pPr>
      <w:r>
        <w:rPr>
          <w:rFonts w:asciiTheme="majorHAnsi" w:hAnsiTheme="majorHAnsi"/>
          <w:lang w:val="fr-FR"/>
        </w:rPr>
        <w:t>L'étiquette de chaque onduleur doit mentionner au minimum :</w:t>
      </w:r>
    </w:p>
    <w:p w14:paraId="03CF2C8F" w14:textId="77777777" w:rsidR="00A801EC" w:rsidRPr="004846B5" w:rsidRDefault="00A801EC" w:rsidP="00A47EED">
      <w:pPr>
        <w:pStyle w:val="ListParagraph"/>
        <w:numPr>
          <w:ilvl w:val="0"/>
          <w:numId w:val="56"/>
        </w:numPr>
        <w:spacing w:after="160" w:line="259" w:lineRule="auto"/>
        <w:rPr>
          <w:rFonts w:asciiTheme="majorHAnsi" w:hAnsiTheme="majorHAnsi"/>
          <w:i/>
          <w:lang w:val="fr-FR"/>
        </w:rPr>
      </w:pPr>
      <w:r>
        <w:rPr>
          <w:rFonts w:asciiTheme="majorHAnsi" w:hAnsiTheme="majorHAnsi"/>
          <w:i/>
          <w:iCs/>
          <w:lang w:val="fr-FR"/>
        </w:rPr>
        <w:t xml:space="preserve">Le nom du fabricant et le modèle </w:t>
      </w:r>
    </w:p>
    <w:p w14:paraId="3DED2DFC" w14:textId="77777777" w:rsidR="00A801EC" w:rsidRDefault="00A801EC" w:rsidP="00A47EED">
      <w:pPr>
        <w:pStyle w:val="ListParagraph"/>
        <w:numPr>
          <w:ilvl w:val="0"/>
          <w:numId w:val="56"/>
        </w:numPr>
        <w:spacing w:after="160" w:line="259" w:lineRule="auto"/>
        <w:rPr>
          <w:rFonts w:asciiTheme="majorHAnsi" w:hAnsiTheme="majorHAnsi"/>
          <w:i/>
        </w:rPr>
      </w:pPr>
      <w:r>
        <w:rPr>
          <w:rFonts w:asciiTheme="majorHAnsi" w:hAnsiTheme="majorHAnsi"/>
          <w:i/>
          <w:iCs/>
          <w:lang w:val="fr-FR"/>
        </w:rPr>
        <w:t>Le numéro de série</w:t>
      </w:r>
    </w:p>
    <w:p w14:paraId="4F09F3B0" w14:textId="77777777" w:rsidR="00A801EC" w:rsidRPr="004846B5" w:rsidRDefault="00A801EC" w:rsidP="00A47EED">
      <w:pPr>
        <w:pStyle w:val="ListParagraph"/>
        <w:numPr>
          <w:ilvl w:val="0"/>
          <w:numId w:val="56"/>
        </w:numPr>
        <w:spacing w:after="160" w:line="259" w:lineRule="auto"/>
        <w:rPr>
          <w:rFonts w:asciiTheme="majorHAnsi" w:hAnsiTheme="majorHAnsi"/>
          <w:i/>
          <w:lang w:val="fr-FR"/>
        </w:rPr>
      </w:pPr>
      <w:r>
        <w:rPr>
          <w:rFonts w:asciiTheme="majorHAnsi" w:hAnsiTheme="majorHAnsi"/>
          <w:i/>
          <w:iCs/>
          <w:lang w:val="fr-FR"/>
        </w:rPr>
        <w:t xml:space="preserve">La tension d'entrée et de sortie et la puissance nominale </w:t>
      </w:r>
    </w:p>
    <w:p w14:paraId="4BD68A4B" w14:textId="77777777" w:rsidR="00A801EC" w:rsidRPr="00ED375F" w:rsidRDefault="00A801EC" w:rsidP="006E5FFA">
      <w:pPr>
        <w:pStyle w:val="Heading3"/>
      </w:pPr>
      <w:r>
        <w:t>Garantie des onduleurs</w:t>
      </w:r>
    </w:p>
    <w:p w14:paraId="0084338B" w14:textId="77777777" w:rsidR="00A801EC" w:rsidRPr="004846B5" w:rsidRDefault="00A801EC" w:rsidP="00A801EC">
      <w:pPr>
        <w:ind w:left="360"/>
        <w:rPr>
          <w:rFonts w:asciiTheme="majorHAnsi" w:hAnsiTheme="majorHAnsi"/>
          <w:lang w:val="fr-FR"/>
        </w:rPr>
      </w:pPr>
      <w:r>
        <w:rPr>
          <w:rFonts w:asciiTheme="majorHAnsi" w:hAnsiTheme="majorHAnsi"/>
          <w:lang w:val="fr-FR"/>
        </w:rPr>
        <w:t>Les onduleurs doivent être garantis contre les défauts de fabrication pendant au moins 5 ans.</w:t>
      </w:r>
    </w:p>
    <w:p w14:paraId="6ABA1C3B" w14:textId="77777777" w:rsidR="00A801EC" w:rsidRPr="006973B6" w:rsidRDefault="00A801EC" w:rsidP="006E5FFA">
      <w:pPr>
        <w:pStyle w:val="Heading3"/>
      </w:pPr>
      <w:r>
        <w:t xml:space="preserve">Rendement des </w:t>
      </w:r>
      <w:bookmarkStart w:id="73" w:name="_Toc523950522"/>
      <w:r>
        <w:t>onduleurs</w:t>
      </w:r>
      <w:bookmarkEnd w:id="73"/>
    </w:p>
    <w:p w14:paraId="00DA013E" w14:textId="77777777" w:rsidR="00A801EC" w:rsidRPr="004846B5" w:rsidRDefault="00A801EC" w:rsidP="00A801EC">
      <w:pPr>
        <w:tabs>
          <w:tab w:val="left" w:pos="720"/>
        </w:tabs>
        <w:rPr>
          <w:rFonts w:asciiTheme="majorHAnsi" w:hAnsiTheme="majorHAnsi"/>
          <w:lang w:val="fr-FR"/>
        </w:rPr>
      </w:pPr>
      <w:r>
        <w:rPr>
          <w:rFonts w:asciiTheme="majorHAnsi" w:hAnsiTheme="majorHAnsi"/>
          <w:lang w:val="fr-FR"/>
        </w:rPr>
        <w:t>Un onduleur PV convertit l'énergie solaire en CC directement en électricité en CA qui peut être fournie directement au réseau de distribution pour consommation.  Les panneaux électriquement raccordés de cette manière sont communément appelés des panneaux solaires couplés CA.</w:t>
      </w:r>
    </w:p>
    <w:p w14:paraId="466E657D" w14:textId="77777777" w:rsidR="00A801EC" w:rsidRPr="004846B5" w:rsidRDefault="00A801EC" w:rsidP="00A801EC">
      <w:pPr>
        <w:tabs>
          <w:tab w:val="left" w:pos="720"/>
        </w:tabs>
        <w:rPr>
          <w:rFonts w:asciiTheme="majorHAnsi" w:hAnsiTheme="majorHAnsi"/>
          <w:lang w:val="fr-FR"/>
        </w:rPr>
      </w:pPr>
      <w:r>
        <w:rPr>
          <w:rFonts w:asciiTheme="majorHAnsi" w:hAnsiTheme="majorHAnsi"/>
          <w:lang w:val="fr-FR"/>
        </w:rPr>
        <w:t xml:space="preserve">Un onduleur à batterie fournit l'énergie de la batterie au réseau de distribution CA selon les besoins et inversement, il peut charger les batteries en CC sur le réseau de distribution en CA ou les panneaux solaires couplés en CA.    </w:t>
      </w:r>
    </w:p>
    <w:p w14:paraId="14384E92" w14:textId="77777777" w:rsidR="00A801EC" w:rsidRPr="004846B5" w:rsidRDefault="00A801EC" w:rsidP="00A47EED">
      <w:pPr>
        <w:pStyle w:val="ListParagraph"/>
        <w:numPr>
          <w:ilvl w:val="0"/>
          <w:numId w:val="57"/>
        </w:numPr>
        <w:spacing w:after="160" w:line="259" w:lineRule="auto"/>
        <w:rPr>
          <w:rFonts w:asciiTheme="majorHAnsi" w:hAnsiTheme="majorHAnsi"/>
          <w:lang w:val="fr-FR"/>
        </w:rPr>
      </w:pPr>
      <w:r>
        <w:rPr>
          <w:rFonts w:asciiTheme="majorHAnsi" w:hAnsiTheme="majorHAnsi"/>
          <w:lang w:val="fr-FR"/>
        </w:rPr>
        <w:t xml:space="preserve">Le rendement des onduleurs PV (s'ils sont utilisés) doit être égal ou supérieur à 95 % sur 75 % de la gamme de puissance de l'onduleur.  Le rendement des onduleurs à batterie (s'ils sont utilisés) doit être égal ou supérieur à 90 % sur 75 % de la gamme de puissance.  </w:t>
      </w:r>
    </w:p>
    <w:p w14:paraId="4F2AF408" w14:textId="77777777" w:rsidR="00A801EC" w:rsidRPr="004846B5" w:rsidRDefault="00A801EC" w:rsidP="00A47EED">
      <w:pPr>
        <w:pStyle w:val="ListParagraph"/>
        <w:numPr>
          <w:ilvl w:val="0"/>
          <w:numId w:val="57"/>
        </w:numPr>
        <w:spacing w:after="160" w:line="259" w:lineRule="auto"/>
        <w:rPr>
          <w:rFonts w:asciiTheme="majorHAnsi" w:hAnsiTheme="majorHAnsi"/>
          <w:lang w:val="fr-FR"/>
        </w:rPr>
      </w:pPr>
      <w:r>
        <w:rPr>
          <w:rFonts w:asciiTheme="majorHAnsi" w:hAnsiTheme="majorHAnsi"/>
          <w:lang w:val="fr-FR"/>
        </w:rPr>
        <w:t>Les onduleurs doivent être protégés contre les surchauffes et une tension CC excessive.</w:t>
      </w:r>
    </w:p>
    <w:p w14:paraId="3DE0AB33" w14:textId="23D4591E" w:rsidR="00A801EC" w:rsidRDefault="00A801EC" w:rsidP="00A47EED">
      <w:pPr>
        <w:pStyle w:val="ListParagraph"/>
        <w:numPr>
          <w:ilvl w:val="0"/>
          <w:numId w:val="57"/>
        </w:numPr>
        <w:spacing w:after="160" w:line="259" w:lineRule="auto"/>
        <w:rPr>
          <w:rFonts w:asciiTheme="majorHAnsi" w:hAnsiTheme="majorHAnsi"/>
          <w:lang w:val="fr-FR"/>
        </w:rPr>
      </w:pPr>
      <w:r>
        <w:rPr>
          <w:rFonts w:asciiTheme="majorHAnsi" w:hAnsiTheme="majorHAnsi"/>
          <w:lang w:val="fr-FR"/>
        </w:rPr>
        <w:t>Les onduleurs doivent avoir un indice de protection d'au minimum IP 54 s'ils sont installés à l'extérieur.</w:t>
      </w:r>
    </w:p>
    <w:p w14:paraId="645AA635" w14:textId="77777777" w:rsidR="006E5FFA" w:rsidRPr="00176791" w:rsidRDefault="006E5FFA" w:rsidP="006E5FFA">
      <w:pPr>
        <w:pStyle w:val="Heading3"/>
        <w:rPr>
          <w:lang w:val="fr-FR"/>
        </w:rPr>
      </w:pPr>
      <w:r w:rsidRPr="00176791">
        <w:rPr>
          <w:lang w:val="fr-FR"/>
        </w:rPr>
        <w:t xml:space="preserve">Protections </w:t>
      </w:r>
      <w:r>
        <w:rPr>
          <w:lang w:val="fr-FR"/>
        </w:rPr>
        <w:t xml:space="preserve">des </w:t>
      </w:r>
      <w:r w:rsidRPr="00EA7D60">
        <w:rPr>
          <w:lang w:val="fr-FR"/>
        </w:rPr>
        <w:t>onduleur</w:t>
      </w:r>
      <w:r>
        <w:rPr>
          <w:lang w:val="fr-FR"/>
        </w:rPr>
        <w:t>s</w:t>
      </w:r>
    </w:p>
    <w:p w14:paraId="031ACF15" w14:textId="36870AE8" w:rsidR="006E5FFA" w:rsidRDefault="006E5FFA" w:rsidP="006E5FFA">
      <w:pPr>
        <w:pStyle w:val="ListParagraph"/>
        <w:numPr>
          <w:ilvl w:val="0"/>
          <w:numId w:val="64"/>
        </w:numPr>
        <w:spacing w:after="160" w:line="259" w:lineRule="auto"/>
        <w:rPr>
          <w:rFonts w:asciiTheme="majorHAnsi" w:hAnsiTheme="majorHAnsi"/>
          <w:lang w:val="fr-FR"/>
        </w:rPr>
      </w:pPr>
      <w:r w:rsidRPr="00EA7D60">
        <w:rPr>
          <w:rFonts w:asciiTheme="majorHAnsi" w:hAnsiTheme="majorHAnsi"/>
          <w:lang w:val="fr-FR"/>
        </w:rPr>
        <w:t>Les onduleurs doivent être protégés contre les surchauffe, les tensions continues excessives et les court</w:t>
      </w:r>
      <w:r>
        <w:rPr>
          <w:rFonts w:asciiTheme="majorHAnsi" w:hAnsiTheme="majorHAnsi"/>
          <w:lang w:val="fr-FR"/>
        </w:rPr>
        <w:t>s</w:t>
      </w:r>
      <w:r w:rsidRPr="00EA7D60">
        <w:rPr>
          <w:rFonts w:asciiTheme="majorHAnsi" w:hAnsiTheme="majorHAnsi"/>
          <w:lang w:val="fr-FR"/>
        </w:rPr>
        <w:t>-circuits alternatifs.</w:t>
      </w:r>
    </w:p>
    <w:p w14:paraId="246BA2A6" w14:textId="39EAE332" w:rsidR="006E5FFA" w:rsidRPr="006E5FFA" w:rsidRDefault="006E5FFA" w:rsidP="006E5FFA">
      <w:pPr>
        <w:pStyle w:val="ListParagraph"/>
        <w:numPr>
          <w:ilvl w:val="0"/>
          <w:numId w:val="64"/>
        </w:numPr>
        <w:spacing w:after="160" w:line="259" w:lineRule="auto"/>
        <w:rPr>
          <w:rFonts w:asciiTheme="majorHAnsi" w:hAnsiTheme="majorHAnsi"/>
          <w:lang w:val="fr-FR"/>
        </w:rPr>
      </w:pPr>
      <w:r w:rsidRPr="006E5FFA">
        <w:rPr>
          <w:rFonts w:asciiTheme="majorHAnsi" w:hAnsiTheme="majorHAnsi"/>
          <w:lang w:val="fr-FR"/>
        </w:rPr>
        <w:t>Les onduleurs doivent avoir un indice de protection contre les infiltrations de niveau minimum IP 54 s'ils sont installés à l'extérieur.</w:t>
      </w:r>
    </w:p>
    <w:p w14:paraId="6F14AAA0" w14:textId="77777777" w:rsidR="00A801EC" w:rsidRPr="006973B6" w:rsidRDefault="00A801EC" w:rsidP="006E5FFA">
      <w:pPr>
        <w:pStyle w:val="Heading2"/>
      </w:pPr>
      <w:r>
        <w:lastRenderedPageBreak/>
        <w:t xml:space="preserve">Régulateurs de charge PV </w:t>
      </w:r>
    </w:p>
    <w:p w14:paraId="06E2B9EF" w14:textId="77777777" w:rsidR="00A801EC" w:rsidRPr="004846B5" w:rsidRDefault="00A801EC" w:rsidP="00A801EC">
      <w:pPr>
        <w:rPr>
          <w:rFonts w:asciiTheme="majorHAnsi" w:hAnsiTheme="majorHAnsi"/>
          <w:lang w:val="fr-FR"/>
        </w:rPr>
      </w:pPr>
      <w:r>
        <w:rPr>
          <w:rFonts w:asciiTheme="majorHAnsi" w:hAnsiTheme="majorHAnsi"/>
          <w:lang w:val="fr-FR"/>
        </w:rPr>
        <w:t>Les régulateurs de charge PV, s'ils sont présents, doivent avoir les caractéristiques suivantes :</w:t>
      </w:r>
    </w:p>
    <w:p w14:paraId="4303B867" w14:textId="77777777" w:rsidR="00A801EC" w:rsidRPr="004846B5" w:rsidRDefault="00A801EC" w:rsidP="00A47EED">
      <w:pPr>
        <w:pStyle w:val="ListParagraph"/>
        <w:numPr>
          <w:ilvl w:val="0"/>
          <w:numId w:val="58"/>
        </w:numPr>
        <w:spacing w:after="160" w:line="259" w:lineRule="auto"/>
        <w:rPr>
          <w:rFonts w:asciiTheme="majorHAnsi" w:hAnsiTheme="majorHAnsi"/>
          <w:lang w:val="fr-FR"/>
        </w:rPr>
      </w:pPr>
      <w:r>
        <w:rPr>
          <w:rFonts w:asciiTheme="majorHAnsi" w:hAnsiTheme="majorHAnsi"/>
          <w:lang w:val="fr-FR"/>
        </w:rPr>
        <w:t>Recherche du point de puissance maximum (MPPT) ou modulation de largeur d'impulsion (PWM).</w:t>
      </w:r>
    </w:p>
    <w:p w14:paraId="00C61233" w14:textId="77777777" w:rsidR="00A801EC" w:rsidRPr="004846B5" w:rsidRDefault="00A801EC" w:rsidP="00A47EED">
      <w:pPr>
        <w:pStyle w:val="ListParagraph"/>
        <w:numPr>
          <w:ilvl w:val="0"/>
          <w:numId w:val="58"/>
        </w:numPr>
        <w:spacing w:after="160" w:line="259" w:lineRule="auto"/>
        <w:rPr>
          <w:rFonts w:asciiTheme="majorHAnsi" w:hAnsiTheme="majorHAnsi"/>
          <w:lang w:val="fr-FR"/>
        </w:rPr>
      </w:pPr>
      <w:r>
        <w:rPr>
          <w:rFonts w:asciiTheme="majorHAnsi" w:hAnsiTheme="majorHAnsi"/>
          <w:lang w:val="fr-FR"/>
        </w:rPr>
        <w:t xml:space="preserve">Rendement de charge PV d'au moins 90 % selon la norme </w:t>
      </w:r>
      <w:r>
        <w:rPr>
          <w:rFonts w:asciiTheme="majorHAnsi" w:hAnsiTheme="majorHAnsi"/>
          <w:i/>
          <w:iCs/>
          <w:lang w:val="fr-FR"/>
        </w:rPr>
        <w:t>IEC 61683 : Systèmes photovoltaïques – Conditionneurs de puissance – Procédure de mesure du rendement (</w:t>
      </w:r>
      <w:r w:rsidRPr="002D5673">
        <w:rPr>
          <w:rFonts w:asciiTheme="majorHAnsi" w:hAnsiTheme="majorHAnsi"/>
          <w:i/>
        </w:rPr>
        <w:t>IEC 61683: Photovoltaic System-Power Conditioners - Procedure for Measuring Efficiency</w:t>
      </w:r>
      <w:r>
        <w:rPr>
          <w:rFonts w:asciiTheme="majorHAnsi" w:hAnsiTheme="majorHAnsi"/>
          <w:i/>
        </w:rPr>
        <w:t>)</w:t>
      </w:r>
      <w:r>
        <w:rPr>
          <w:rFonts w:asciiTheme="majorHAnsi" w:hAnsiTheme="majorHAnsi"/>
          <w:lang w:val="fr-FR"/>
        </w:rPr>
        <w:t>.</w:t>
      </w:r>
    </w:p>
    <w:p w14:paraId="49B4ECA5" w14:textId="77777777" w:rsidR="00A801EC" w:rsidRPr="004846B5" w:rsidRDefault="00A801EC" w:rsidP="00A47EED">
      <w:pPr>
        <w:pStyle w:val="ListParagraph"/>
        <w:numPr>
          <w:ilvl w:val="0"/>
          <w:numId w:val="58"/>
        </w:numPr>
        <w:spacing w:after="160" w:line="259" w:lineRule="auto"/>
        <w:rPr>
          <w:rFonts w:asciiTheme="majorHAnsi" w:hAnsiTheme="majorHAnsi"/>
          <w:lang w:val="fr-FR"/>
        </w:rPr>
      </w:pPr>
      <w:r>
        <w:rPr>
          <w:rFonts w:asciiTheme="majorHAnsi" w:hAnsiTheme="majorHAnsi"/>
          <w:lang w:val="fr-FR"/>
        </w:rPr>
        <w:t>Le courant nominal à 50°C doit être au minimum 120 % du courant crête du panneau (Isc).</w:t>
      </w:r>
    </w:p>
    <w:p w14:paraId="3CE73FAC" w14:textId="77777777" w:rsidR="00A801EC" w:rsidRPr="004846B5" w:rsidRDefault="00A801EC" w:rsidP="00A47EED">
      <w:pPr>
        <w:pStyle w:val="ListParagraph"/>
        <w:numPr>
          <w:ilvl w:val="0"/>
          <w:numId w:val="58"/>
        </w:numPr>
        <w:spacing w:after="160" w:line="259" w:lineRule="auto"/>
        <w:rPr>
          <w:rFonts w:asciiTheme="majorHAnsi" w:hAnsiTheme="majorHAnsi"/>
          <w:lang w:val="fr-FR"/>
        </w:rPr>
      </w:pPr>
      <w:r>
        <w:rPr>
          <w:rFonts w:asciiTheme="majorHAnsi" w:hAnsiTheme="majorHAnsi"/>
          <w:lang w:val="fr-FR"/>
        </w:rPr>
        <w:t xml:space="preserve">Protégés contre la poussière (IP55 ou supérieur).  Le refroidissement passif doit être privilégié. </w:t>
      </w:r>
    </w:p>
    <w:p w14:paraId="0E82849A" w14:textId="77777777" w:rsidR="00A801EC" w:rsidRPr="004846B5" w:rsidRDefault="00A801EC" w:rsidP="00A47EED">
      <w:pPr>
        <w:pStyle w:val="ListParagraph"/>
        <w:numPr>
          <w:ilvl w:val="0"/>
          <w:numId w:val="58"/>
        </w:numPr>
        <w:spacing w:after="160" w:line="259" w:lineRule="auto"/>
        <w:rPr>
          <w:rFonts w:asciiTheme="majorHAnsi" w:hAnsiTheme="majorHAnsi"/>
          <w:color w:val="000000"/>
          <w:sz w:val="24"/>
          <w:szCs w:val="24"/>
          <w:lang w:val="fr-FR"/>
        </w:rPr>
      </w:pPr>
      <w:r>
        <w:rPr>
          <w:rFonts w:asciiTheme="majorHAnsi" w:hAnsiTheme="majorHAnsi"/>
          <w:lang w:val="fr-FR"/>
        </w:rPr>
        <w:t>Les régulateurs</w:t>
      </w:r>
      <w:r>
        <w:rPr>
          <w:rFonts w:asciiTheme="majorHAnsi" w:hAnsiTheme="majorHAnsi"/>
          <w:color w:val="000000"/>
          <w:sz w:val="24"/>
          <w:szCs w:val="24"/>
          <w:lang w:val="fr-FR"/>
        </w:rPr>
        <w:t xml:space="preserve"> doivent être certifiés de manière à respecter au moins l'une des normes suivantes :</w:t>
      </w:r>
    </w:p>
    <w:p w14:paraId="4025B6A0" w14:textId="77777777" w:rsidR="00A801EC" w:rsidRPr="00A54A5F" w:rsidRDefault="00A801EC" w:rsidP="00A47EED">
      <w:pPr>
        <w:pStyle w:val="ColorfulList-Accent11"/>
        <w:numPr>
          <w:ilvl w:val="2"/>
          <w:numId w:val="46"/>
        </w:numPr>
        <w:rPr>
          <w:rFonts w:asciiTheme="majorHAnsi" w:hAnsiTheme="majorHAnsi"/>
          <w:color w:val="000000"/>
          <w:sz w:val="24"/>
          <w:szCs w:val="24"/>
        </w:rPr>
      </w:pPr>
      <w:r>
        <w:rPr>
          <w:rFonts w:asciiTheme="majorHAnsi" w:hAnsiTheme="majorHAnsi"/>
          <w:i/>
          <w:iCs/>
          <w:color w:val="000000"/>
          <w:sz w:val="24"/>
          <w:szCs w:val="24"/>
          <w:lang w:val="fr-FR"/>
        </w:rPr>
        <w:t xml:space="preserve">Marquage </w:t>
      </w:r>
      <w:r>
        <w:rPr>
          <w:rFonts w:asciiTheme="majorHAnsi" w:hAnsiTheme="majorHAnsi"/>
          <w:i/>
          <w:iCs/>
          <w:lang w:val="fr-FR"/>
        </w:rPr>
        <w:t>CE ou UL 1741 (</w:t>
      </w:r>
      <w:r w:rsidRPr="00A25794">
        <w:rPr>
          <w:rFonts w:asciiTheme="majorHAnsi" w:hAnsiTheme="majorHAnsi"/>
          <w:i/>
          <w:color w:val="000000"/>
          <w:sz w:val="24"/>
          <w:szCs w:val="24"/>
          <w:lang w:val="en-US"/>
        </w:rPr>
        <w:t>CE</w:t>
      </w:r>
      <w:r w:rsidRPr="006973B6">
        <w:rPr>
          <w:rFonts w:asciiTheme="majorHAnsi" w:hAnsiTheme="majorHAnsi"/>
          <w:color w:val="000000"/>
          <w:sz w:val="24"/>
          <w:szCs w:val="24"/>
          <w:lang w:val="en-US"/>
        </w:rPr>
        <w:t xml:space="preserve"> or </w:t>
      </w:r>
      <w:r w:rsidRPr="00A25794">
        <w:rPr>
          <w:rFonts w:asciiTheme="majorHAnsi" w:hAnsiTheme="majorHAnsi"/>
          <w:i/>
          <w:color w:val="000000"/>
          <w:sz w:val="24"/>
          <w:szCs w:val="24"/>
          <w:lang w:val="en-US"/>
        </w:rPr>
        <w:t xml:space="preserve">UL 1741 </w:t>
      </w:r>
      <w:r>
        <w:rPr>
          <w:rFonts w:asciiTheme="majorHAnsi" w:hAnsiTheme="majorHAnsi"/>
          <w:i/>
        </w:rPr>
        <w:t>Marking</w:t>
      </w:r>
      <w:r>
        <w:rPr>
          <w:rFonts w:asciiTheme="majorHAnsi" w:hAnsiTheme="majorHAnsi"/>
          <w:color w:val="000000"/>
          <w:sz w:val="24"/>
          <w:szCs w:val="24"/>
        </w:rPr>
        <w:t>)</w:t>
      </w:r>
    </w:p>
    <w:p w14:paraId="01DBF830" w14:textId="77777777" w:rsidR="00A801EC" w:rsidRPr="00A25794" w:rsidRDefault="00A801EC" w:rsidP="00A47EED">
      <w:pPr>
        <w:pStyle w:val="ColorfulList-Accent11"/>
        <w:numPr>
          <w:ilvl w:val="2"/>
          <w:numId w:val="46"/>
        </w:numPr>
        <w:rPr>
          <w:rFonts w:asciiTheme="majorHAnsi" w:hAnsiTheme="majorHAnsi"/>
          <w:color w:val="000000"/>
          <w:sz w:val="24"/>
          <w:szCs w:val="24"/>
        </w:rPr>
      </w:pPr>
      <w:r>
        <w:rPr>
          <w:rFonts w:asciiTheme="majorHAnsi" w:hAnsiTheme="majorHAnsi"/>
          <w:i/>
          <w:iCs/>
          <w:lang w:val="fr-FR"/>
        </w:rPr>
        <w:t>IEC 62509</w:t>
      </w:r>
    </w:p>
    <w:p w14:paraId="6ECCF7AA" w14:textId="77777777" w:rsidR="00A801EC" w:rsidRPr="00A25794" w:rsidRDefault="00A801EC" w:rsidP="00A47EED">
      <w:pPr>
        <w:pStyle w:val="ColorfulList-Accent11"/>
        <w:numPr>
          <w:ilvl w:val="2"/>
          <w:numId w:val="46"/>
        </w:numPr>
        <w:rPr>
          <w:rFonts w:asciiTheme="majorHAnsi" w:hAnsiTheme="majorHAnsi"/>
          <w:color w:val="000000"/>
          <w:sz w:val="24"/>
          <w:szCs w:val="24"/>
        </w:rPr>
      </w:pPr>
      <w:r>
        <w:rPr>
          <w:rFonts w:asciiTheme="majorHAnsi" w:hAnsiTheme="majorHAnsi"/>
          <w:i/>
          <w:iCs/>
          <w:lang w:val="fr-FR"/>
        </w:rPr>
        <w:t>IEC 62093</w:t>
      </w:r>
    </w:p>
    <w:p w14:paraId="484637BC" w14:textId="77777777" w:rsidR="00A801EC" w:rsidRPr="006973B6" w:rsidRDefault="00A801EC" w:rsidP="006E5FFA">
      <w:pPr>
        <w:pStyle w:val="Heading2"/>
      </w:pPr>
      <w:bookmarkStart w:id="74" w:name="_Toc523950523"/>
      <w:r>
        <w:t>Batteries</w:t>
      </w:r>
      <w:bookmarkEnd w:id="74"/>
    </w:p>
    <w:p w14:paraId="48D50555" w14:textId="77777777" w:rsidR="00A801EC" w:rsidRPr="006973B6" w:rsidRDefault="00A801EC" w:rsidP="006E5FFA">
      <w:pPr>
        <w:pStyle w:val="Heading3"/>
      </w:pPr>
      <w:r>
        <w:t>Durée de vie et garantie</w:t>
      </w:r>
    </w:p>
    <w:p w14:paraId="2F3A6625" w14:textId="77777777" w:rsidR="00A801EC" w:rsidRPr="004846B5" w:rsidRDefault="00A801EC" w:rsidP="00A47EED">
      <w:pPr>
        <w:pStyle w:val="ListParagraph"/>
        <w:numPr>
          <w:ilvl w:val="0"/>
          <w:numId w:val="48"/>
        </w:numPr>
        <w:spacing w:after="160" w:line="259" w:lineRule="auto"/>
        <w:rPr>
          <w:rFonts w:asciiTheme="majorHAnsi" w:hAnsiTheme="majorHAnsi"/>
          <w:lang w:val="fr-FR"/>
        </w:rPr>
      </w:pPr>
      <w:bookmarkStart w:id="75" w:name="_Toc522227168"/>
      <w:bookmarkStart w:id="76" w:name="_Toc522225876"/>
      <w:r>
        <w:rPr>
          <w:rFonts w:asciiTheme="majorHAnsi" w:hAnsiTheme="majorHAnsi"/>
          <w:lang w:val="fr-FR"/>
        </w:rPr>
        <w:t>La durée de vie prévue des batteries ne doit pas être inférieure à 1 500 cycles lorsqu'elles sont déchargées à 60 % de leur niveau de décharge.</w:t>
      </w:r>
      <w:bookmarkEnd w:id="75"/>
      <w:bookmarkEnd w:id="76"/>
      <w:r>
        <w:rPr>
          <w:rFonts w:asciiTheme="majorHAnsi" w:hAnsiTheme="majorHAnsi"/>
          <w:lang w:val="fr-FR"/>
        </w:rPr>
        <w:t xml:space="preserve"> </w:t>
      </w:r>
    </w:p>
    <w:p w14:paraId="6E6D723B" w14:textId="2813F60D" w:rsidR="00A801EC" w:rsidRPr="004846B5" w:rsidRDefault="006E5FFA" w:rsidP="00A47EED">
      <w:pPr>
        <w:pStyle w:val="ListParagraph"/>
        <w:numPr>
          <w:ilvl w:val="0"/>
          <w:numId w:val="48"/>
        </w:numPr>
        <w:spacing w:after="160" w:line="259" w:lineRule="auto"/>
        <w:rPr>
          <w:rFonts w:asciiTheme="majorHAnsi" w:hAnsiTheme="majorHAnsi"/>
          <w:lang w:val="fr-FR"/>
        </w:rPr>
      </w:pPr>
      <w:r w:rsidRPr="00176791">
        <w:rPr>
          <w:rFonts w:asciiTheme="majorHAnsi" w:hAnsiTheme="majorHAnsi"/>
          <w:lang w:val="fr-FR"/>
        </w:rPr>
        <w:t xml:space="preserve">Toutes les batteries doivent </w:t>
      </w:r>
      <w:r>
        <w:rPr>
          <w:rFonts w:asciiTheme="majorHAnsi" w:hAnsiTheme="majorHAnsi"/>
          <w:lang w:val="fr-FR"/>
        </w:rPr>
        <w:t>une période de garantie (remplacement complet ou au prorata) de</w:t>
      </w:r>
      <w:r w:rsidRPr="00EA7D60">
        <w:rPr>
          <w:rFonts w:asciiTheme="majorHAnsi" w:hAnsiTheme="majorHAnsi"/>
          <w:lang w:val="fr-FR"/>
        </w:rPr>
        <w:t xml:space="preserve"> </w:t>
      </w:r>
      <w:r>
        <w:rPr>
          <w:rFonts w:asciiTheme="majorHAnsi" w:hAnsiTheme="majorHAnsi"/>
          <w:lang w:val="fr-FR"/>
        </w:rPr>
        <w:t>cinq (</w:t>
      </w:r>
      <w:r w:rsidRPr="00EA7D60">
        <w:rPr>
          <w:rFonts w:asciiTheme="majorHAnsi" w:hAnsiTheme="majorHAnsi"/>
          <w:lang w:val="fr-FR"/>
        </w:rPr>
        <w:t>5</w:t>
      </w:r>
      <w:r>
        <w:rPr>
          <w:rFonts w:asciiTheme="majorHAnsi" w:hAnsiTheme="majorHAnsi"/>
          <w:lang w:val="fr-FR"/>
        </w:rPr>
        <w:t>)</w:t>
      </w:r>
      <w:r w:rsidRPr="00EA7D60">
        <w:rPr>
          <w:rFonts w:asciiTheme="majorHAnsi" w:hAnsiTheme="majorHAnsi"/>
          <w:lang w:val="fr-FR"/>
        </w:rPr>
        <w:t xml:space="preserve"> ans selon les conditions de fonctionnement sur le site, à 80 % de leur capacité nominale d'origine.</w:t>
      </w:r>
    </w:p>
    <w:p w14:paraId="77C424A3" w14:textId="77777777" w:rsidR="00A801EC" w:rsidRPr="006973B6" w:rsidRDefault="00A801EC" w:rsidP="006E5FFA">
      <w:pPr>
        <w:pStyle w:val="Heading3"/>
      </w:pPr>
      <w:bookmarkStart w:id="77" w:name="_Toc523950527"/>
      <w:r>
        <w:t>Étiquetage des batteries</w:t>
      </w:r>
      <w:bookmarkEnd w:id="77"/>
    </w:p>
    <w:p w14:paraId="3ABE6DF0" w14:textId="77777777" w:rsidR="00A801EC" w:rsidRPr="004846B5" w:rsidRDefault="00A801EC" w:rsidP="00A47EED">
      <w:pPr>
        <w:pStyle w:val="ListParagraph"/>
        <w:numPr>
          <w:ilvl w:val="0"/>
          <w:numId w:val="52"/>
        </w:numPr>
        <w:spacing w:after="160" w:line="259" w:lineRule="auto"/>
        <w:rPr>
          <w:rFonts w:asciiTheme="majorHAnsi" w:hAnsiTheme="majorHAnsi"/>
          <w:lang w:val="fr-FR"/>
        </w:rPr>
      </w:pPr>
      <w:r>
        <w:rPr>
          <w:rFonts w:asciiTheme="majorHAnsi" w:hAnsiTheme="majorHAnsi"/>
          <w:lang w:val="fr-FR"/>
        </w:rPr>
        <w:t>La date de fourniture doit être gravée sur chaque batterie/cellule.</w:t>
      </w:r>
    </w:p>
    <w:p w14:paraId="368C593E" w14:textId="77777777" w:rsidR="00A801EC" w:rsidRPr="004846B5" w:rsidRDefault="00A801EC" w:rsidP="00A47EED">
      <w:pPr>
        <w:pStyle w:val="ListParagraph"/>
        <w:numPr>
          <w:ilvl w:val="0"/>
          <w:numId w:val="52"/>
        </w:numPr>
        <w:spacing w:after="160" w:line="259" w:lineRule="auto"/>
        <w:rPr>
          <w:rFonts w:asciiTheme="majorHAnsi" w:hAnsiTheme="majorHAnsi"/>
          <w:lang w:val="fr-FR"/>
        </w:rPr>
      </w:pPr>
      <w:r>
        <w:rPr>
          <w:rFonts w:asciiTheme="majorHAnsi" w:hAnsiTheme="majorHAnsi"/>
          <w:lang w:val="fr-FR"/>
        </w:rPr>
        <w:t>Pour chaque type de batterie, l'étiquette de la batterie doit mentionner au minimum : Le fabricant, le numéro de modèle, la tension et la capacité.</w:t>
      </w:r>
    </w:p>
    <w:p w14:paraId="41487D2F" w14:textId="77777777" w:rsidR="00A801EC" w:rsidRPr="004846B5" w:rsidRDefault="00A801EC" w:rsidP="006E5FFA">
      <w:pPr>
        <w:pStyle w:val="Heading3"/>
        <w:rPr>
          <w:rFonts w:cstheme="minorBidi"/>
        </w:rPr>
      </w:pPr>
      <w:r>
        <w:t>Protection contre les surtensions et interrupteur</w:t>
      </w:r>
    </w:p>
    <w:p w14:paraId="14F74FDD" w14:textId="77777777" w:rsidR="00A801EC" w:rsidRPr="004846B5" w:rsidRDefault="00A801EC" w:rsidP="00A47EED">
      <w:pPr>
        <w:pStyle w:val="ListParagraph"/>
        <w:numPr>
          <w:ilvl w:val="0"/>
          <w:numId w:val="59"/>
        </w:numPr>
        <w:spacing w:after="160" w:line="259" w:lineRule="auto"/>
        <w:rPr>
          <w:rFonts w:asciiTheme="majorHAnsi" w:hAnsiTheme="majorHAnsi"/>
          <w:lang w:val="fr-FR"/>
        </w:rPr>
      </w:pPr>
      <w:r>
        <w:rPr>
          <w:rFonts w:asciiTheme="majorHAnsi" w:hAnsiTheme="majorHAnsi"/>
          <w:lang w:val="fr-FR"/>
        </w:rPr>
        <w:t>Les câbles positifs entre les batteries et les onduleurs doivent être protégés par une protection contre les surtensions nominales en CC et un interrupteur (disjoncteur ou sectionneur à fusibles) de puissance appropriée en cas de court-circuit.</w:t>
      </w:r>
    </w:p>
    <w:p w14:paraId="6EBF9851" w14:textId="6D45DA06" w:rsidR="00A801EC" w:rsidRDefault="00A801EC" w:rsidP="00A801EC">
      <w:pPr>
        <w:pStyle w:val="Heading2"/>
      </w:pPr>
      <w:r>
        <w:rPr>
          <w:lang w:val="fr-FR"/>
        </w:rPr>
        <w:t xml:space="preserve"> </w:t>
      </w:r>
      <w:r w:rsidR="006E5FFA">
        <w:rPr>
          <w:lang w:val="fr-FR"/>
        </w:rPr>
        <w:tab/>
      </w:r>
      <w:r>
        <w:rPr>
          <w:lang w:val="fr-FR"/>
        </w:rPr>
        <w:t>Installation des batteries</w:t>
      </w:r>
    </w:p>
    <w:p w14:paraId="47433CC2" w14:textId="77777777" w:rsidR="00A801EC" w:rsidRPr="004846B5" w:rsidRDefault="00A801EC" w:rsidP="00A47EED">
      <w:pPr>
        <w:pStyle w:val="ListParagraph"/>
        <w:numPr>
          <w:ilvl w:val="0"/>
          <w:numId w:val="60"/>
        </w:numPr>
        <w:spacing w:after="160" w:line="259" w:lineRule="auto"/>
        <w:rPr>
          <w:rFonts w:asciiTheme="majorHAnsi" w:hAnsiTheme="majorHAnsi"/>
          <w:lang w:val="fr-FR"/>
        </w:rPr>
      </w:pPr>
      <w:r>
        <w:rPr>
          <w:rFonts w:asciiTheme="majorHAnsi" w:hAnsiTheme="majorHAnsi"/>
          <w:lang w:val="fr-FR"/>
        </w:rPr>
        <w:t>L'installation des batteries doit respecter les Articles 140 à 146 de la Section 14 du National Electric Safety Code (NESC) des États-Unis, régissant l'emplacement, la ventilation, les supports, les sols, l'éclairage et les installations de services dans les salles où les accumulateurs sont en service.</w:t>
      </w:r>
    </w:p>
    <w:p w14:paraId="797EB684" w14:textId="77777777" w:rsidR="00A801EC" w:rsidRDefault="00A801EC" w:rsidP="00A801EC">
      <w:pPr>
        <w:pStyle w:val="Heading1"/>
        <w:rPr>
          <w:sz w:val="32"/>
          <w:szCs w:val="32"/>
        </w:rPr>
      </w:pPr>
      <w:bookmarkStart w:id="78" w:name="_Toc523950534"/>
      <w:r>
        <w:rPr>
          <w:sz w:val="32"/>
          <w:szCs w:val="32"/>
          <w:lang w:val="fr-FR"/>
        </w:rPr>
        <w:t>Centrales électriques – Mesures de protection</w:t>
      </w:r>
    </w:p>
    <w:p w14:paraId="0D2CD034" w14:textId="77777777" w:rsidR="00A801EC" w:rsidRPr="004846B5" w:rsidRDefault="00A801EC" w:rsidP="00A47EED">
      <w:pPr>
        <w:pStyle w:val="ListParagraph"/>
        <w:numPr>
          <w:ilvl w:val="0"/>
          <w:numId w:val="61"/>
        </w:numPr>
        <w:spacing w:after="160" w:line="259" w:lineRule="auto"/>
        <w:rPr>
          <w:rFonts w:asciiTheme="majorHAnsi" w:hAnsiTheme="majorHAnsi"/>
          <w:lang w:val="fr-FR"/>
        </w:rPr>
      </w:pPr>
      <w:r>
        <w:rPr>
          <w:rFonts w:asciiTheme="majorHAnsi" w:hAnsiTheme="majorHAnsi"/>
          <w:lang w:val="fr-FR"/>
        </w:rPr>
        <w:t>Il est nécessaire d'interdire l'accès par des personnes non autorisées aux salles et espaces dans lesquels des conducteurs d'alimentation électrique ou des équipements sont installés.</w:t>
      </w:r>
    </w:p>
    <w:p w14:paraId="0B3C2440" w14:textId="77777777" w:rsidR="00A801EC" w:rsidRPr="004846B5" w:rsidRDefault="00A801EC" w:rsidP="00A47EED">
      <w:pPr>
        <w:pStyle w:val="ListParagraph"/>
        <w:numPr>
          <w:ilvl w:val="0"/>
          <w:numId w:val="61"/>
        </w:numPr>
        <w:spacing w:after="160" w:line="259" w:lineRule="auto"/>
        <w:rPr>
          <w:rFonts w:asciiTheme="majorHAnsi" w:hAnsiTheme="majorHAnsi"/>
          <w:lang w:val="fr-FR"/>
        </w:rPr>
      </w:pPr>
      <w:r>
        <w:rPr>
          <w:rFonts w:asciiTheme="majorHAnsi" w:hAnsiTheme="majorHAnsi"/>
          <w:lang w:val="fr-FR"/>
        </w:rPr>
        <w:t>La surface des sols doit être plane et offrir une bonne adhérence.</w:t>
      </w:r>
    </w:p>
    <w:p w14:paraId="1D47580F" w14:textId="77777777" w:rsidR="00A801EC" w:rsidRPr="004846B5" w:rsidRDefault="00A801EC" w:rsidP="00A47EED">
      <w:pPr>
        <w:pStyle w:val="ListParagraph"/>
        <w:numPr>
          <w:ilvl w:val="0"/>
          <w:numId w:val="61"/>
        </w:numPr>
        <w:spacing w:after="160" w:line="259" w:lineRule="auto"/>
        <w:rPr>
          <w:rFonts w:asciiTheme="majorHAnsi" w:hAnsiTheme="majorHAnsi"/>
          <w:lang w:val="fr-FR"/>
        </w:rPr>
      </w:pPr>
      <w:r>
        <w:rPr>
          <w:rFonts w:asciiTheme="majorHAnsi" w:hAnsiTheme="majorHAnsi"/>
          <w:lang w:val="fr-FR"/>
        </w:rPr>
        <w:t>Les salles dans lesquelles se trouvent des équipements électriques en cours de fonctionnement doivent comporter des issues de secours dégagées de tout obstacle.</w:t>
      </w:r>
    </w:p>
    <w:p w14:paraId="550A02C0" w14:textId="77777777" w:rsidR="00A801EC" w:rsidRPr="004846B5" w:rsidRDefault="00A801EC" w:rsidP="00A47EED">
      <w:pPr>
        <w:pStyle w:val="ListParagraph"/>
        <w:numPr>
          <w:ilvl w:val="0"/>
          <w:numId w:val="61"/>
        </w:numPr>
        <w:spacing w:after="160" w:line="259" w:lineRule="auto"/>
        <w:rPr>
          <w:rFonts w:asciiTheme="majorHAnsi" w:hAnsiTheme="majorHAnsi"/>
          <w:lang w:val="fr-FR"/>
        </w:rPr>
      </w:pPr>
      <w:r>
        <w:rPr>
          <w:rFonts w:asciiTheme="majorHAnsi" w:hAnsiTheme="majorHAnsi"/>
          <w:lang w:val="fr-FR"/>
        </w:rPr>
        <w:t>Les pièces mécaniques telles que les poulies, courroies, ou les autres pièces qui transmettent une puissance mécanique doivent être équipées de dispositifs de protection installés pour empêcher les blessures.</w:t>
      </w:r>
    </w:p>
    <w:p w14:paraId="7C186EA4" w14:textId="77777777" w:rsidR="00A801EC" w:rsidRPr="004846B5" w:rsidRDefault="00A801EC" w:rsidP="00A47EED">
      <w:pPr>
        <w:pStyle w:val="ListParagraph"/>
        <w:numPr>
          <w:ilvl w:val="0"/>
          <w:numId w:val="61"/>
        </w:numPr>
        <w:spacing w:after="160" w:line="259" w:lineRule="auto"/>
        <w:rPr>
          <w:rFonts w:asciiTheme="majorHAnsi" w:hAnsiTheme="majorHAnsi"/>
          <w:lang w:val="fr-FR"/>
        </w:rPr>
      </w:pPr>
      <w:r>
        <w:rPr>
          <w:rFonts w:asciiTheme="majorHAnsi" w:hAnsiTheme="majorHAnsi"/>
          <w:lang w:val="fr-FR"/>
        </w:rPr>
        <w:t>Les pièces mobiles des équipements qui fonctionnent de telle sorte qu'il y a un risque que les personnes aux alentours soient blessées par le mouvement, doivent être protégées ou isolées.</w:t>
      </w:r>
    </w:p>
    <w:p w14:paraId="50598330" w14:textId="77777777" w:rsidR="00A801EC" w:rsidRPr="004846B5" w:rsidRDefault="00A801EC" w:rsidP="00A47EED">
      <w:pPr>
        <w:pStyle w:val="ListParagraph"/>
        <w:numPr>
          <w:ilvl w:val="0"/>
          <w:numId w:val="61"/>
        </w:numPr>
        <w:spacing w:after="160" w:line="259" w:lineRule="auto"/>
        <w:rPr>
          <w:rFonts w:asciiTheme="majorHAnsi" w:hAnsiTheme="majorHAnsi"/>
          <w:lang w:val="fr-FR"/>
        </w:rPr>
      </w:pPr>
      <w:r>
        <w:rPr>
          <w:rFonts w:asciiTheme="majorHAnsi" w:hAnsiTheme="majorHAnsi"/>
          <w:lang w:val="fr-FR"/>
        </w:rPr>
        <w:t>Les mini-réseaux avec des combustibles liquides entreposés sur site doivent respecter l'Article 127 du NESC (zones classifiées).</w:t>
      </w:r>
    </w:p>
    <w:p w14:paraId="150A9AC9" w14:textId="77777777" w:rsidR="00A801EC" w:rsidRPr="004846B5" w:rsidRDefault="00A801EC" w:rsidP="00A801EC">
      <w:pPr>
        <w:pStyle w:val="Heading1"/>
        <w:rPr>
          <w:sz w:val="32"/>
          <w:szCs w:val="32"/>
          <w:lang w:val="fr-FR"/>
        </w:rPr>
      </w:pPr>
      <w:r>
        <w:rPr>
          <w:sz w:val="32"/>
          <w:szCs w:val="32"/>
          <w:lang w:val="fr-FR"/>
        </w:rPr>
        <w:lastRenderedPageBreak/>
        <w:t>Câblage des panneaux PV, générateurs, batteries et centrales électriques</w:t>
      </w:r>
    </w:p>
    <w:p w14:paraId="52E0DC66" w14:textId="77777777" w:rsidR="00A801EC" w:rsidRPr="006973B6" w:rsidRDefault="00A801EC" w:rsidP="00A801EC">
      <w:pPr>
        <w:pStyle w:val="Heading2"/>
      </w:pPr>
      <w:r>
        <w:rPr>
          <w:lang w:val="fr-FR"/>
        </w:rPr>
        <w:t>Généralités</w:t>
      </w:r>
    </w:p>
    <w:p w14:paraId="1774048E" w14:textId="77777777" w:rsidR="00A801EC" w:rsidRPr="004846B5" w:rsidRDefault="00A801EC" w:rsidP="00A47EED">
      <w:pPr>
        <w:pStyle w:val="ListParagraph"/>
        <w:numPr>
          <w:ilvl w:val="0"/>
          <w:numId w:val="50"/>
        </w:numPr>
        <w:spacing w:after="160" w:line="259" w:lineRule="auto"/>
        <w:rPr>
          <w:rFonts w:asciiTheme="majorHAnsi" w:hAnsiTheme="majorHAnsi"/>
          <w:lang w:val="fr-FR"/>
        </w:rPr>
      </w:pPr>
      <w:r>
        <w:rPr>
          <w:rFonts w:asciiTheme="majorHAnsi" w:hAnsiTheme="majorHAnsi"/>
          <w:lang w:val="fr-FR"/>
        </w:rPr>
        <w:t>L'ensemble du câblage et les boîtes de raccordement exposés à l'extérieur doivent être protégés des rayons UV, et les bornes doivent être protégées de la poussière et de l'humidité. L'installation du câblage doit être physiquement solide pour résister aux chocs et aux tiraillements et doit être électriquement robuste.</w:t>
      </w:r>
    </w:p>
    <w:p w14:paraId="58DF8AB6" w14:textId="77777777" w:rsidR="00A801EC" w:rsidRPr="004846B5" w:rsidRDefault="00A801EC" w:rsidP="00A47EED">
      <w:pPr>
        <w:pStyle w:val="ListParagraph"/>
        <w:numPr>
          <w:ilvl w:val="0"/>
          <w:numId w:val="50"/>
        </w:numPr>
        <w:spacing w:after="160" w:line="259" w:lineRule="auto"/>
        <w:rPr>
          <w:rFonts w:asciiTheme="majorHAnsi" w:hAnsiTheme="majorHAnsi"/>
          <w:lang w:val="fr-FR"/>
        </w:rPr>
      </w:pPr>
      <w:r>
        <w:rPr>
          <w:rFonts w:asciiTheme="majorHAnsi" w:hAnsiTheme="majorHAnsi"/>
          <w:lang w:val="fr-FR"/>
        </w:rPr>
        <w:t>Le câblage extérieur doit avoir une isolation résistante aux UV ou être protégé par un conduit métallique ou en plastique résistant aux UV.</w:t>
      </w:r>
    </w:p>
    <w:p w14:paraId="12D93AC4" w14:textId="77777777" w:rsidR="00A801EC" w:rsidRPr="006973B6" w:rsidRDefault="00A801EC" w:rsidP="00A801EC">
      <w:pPr>
        <w:pStyle w:val="Heading2"/>
      </w:pPr>
      <w:r>
        <w:rPr>
          <w:lang w:val="fr-FR"/>
        </w:rPr>
        <w:t>Pertes dues au câblage</w:t>
      </w:r>
    </w:p>
    <w:p w14:paraId="32B03218" w14:textId="77777777" w:rsidR="00A801EC" w:rsidRPr="004846B5" w:rsidRDefault="00A801EC" w:rsidP="00A47EED">
      <w:pPr>
        <w:pStyle w:val="ListParagraph"/>
        <w:numPr>
          <w:ilvl w:val="0"/>
          <w:numId w:val="51"/>
        </w:numPr>
        <w:spacing w:after="160" w:line="259" w:lineRule="auto"/>
        <w:rPr>
          <w:rFonts w:asciiTheme="majorHAnsi" w:hAnsiTheme="majorHAnsi"/>
          <w:lang w:val="fr-FR"/>
        </w:rPr>
      </w:pPr>
      <w:r>
        <w:rPr>
          <w:rFonts w:asciiTheme="majorHAnsi" w:hAnsiTheme="majorHAnsi"/>
          <w:lang w:val="fr-FR"/>
        </w:rPr>
        <w:t>Le(s) circuit(s) du panneau PV à la batterie doivent être dimensionnés pour une chute de tension maximale de 5 % sous courant nominal du panneau (I</w:t>
      </w:r>
      <w:r>
        <w:rPr>
          <w:rFonts w:asciiTheme="majorHAnsi" w:hAnsiTheme="majorHAnsi"/>
          <w:vertAlign w:val="subscript"/>
          <w:lang w:val="fr-FR"/>
        </w:rPr>
        <w:t>mp</w:t>
      </w:r>
      <w:r>
        <w:rPr>
          <w:rFonts w:asciiTheme="majorHAnsi" w:hAnsiTheme="majorHAnsi"/>
          <w:lang w:val="fr-FR"/>
        </w:rPr>
        <w:t>).</w:t>
      </w:r>
    </w:p>
    <w:p w14:paraId="2C7E81BC" w14:textId="77777777" w:rsidR="00A801EC" w:rsidRPr="004846B5" w:rsidRDefault="00A801EC" w:rsidP="00A47EED">
      <w:pPr>
        <w:pStyle w:val="ListParagraph"/>
        <w:numPr>
          <w:ilvl w:val="0"/>
          <w:numId w:val="51"/>
        </w:numPr>
        <w:spacing w:after="160" w:line="259" w:lineRule="auto"/>
        <w:rPr>
          <w:rFonts w:asciiTheme="majorHAnsi" w:hAnsiTheme="majorHAnsi"/>
          <w:lang w:val="fr-FR"/>
        </w:rPr>
      </w:pPr>
      <w:r>
        <w:rPr>
          <w:rFonts w:asciiTheme="majorHAnsi" w:hAnsiTheme="majorHAnsi"/>
          <w:lang w:val="fr-FR"/>
        </w:rPr>
        <w:t>Les pertes de puissance dans les câbles doivent être limitées à 10 % au total.</w:t>
      </w:r>
    </w:p>
    <w:p w14:paraId="0C43D9EC" w14:textId="77777777" w:rsidR="00A801EC" w:rsidRPr="004846B5" w:rsidRDefault="00A801EC" w:rsidP="00A47EED">
      <w:pPr>
        <w:pStyle w:val="ListParagraph"/>
        <w:numPr>
          <w:ilvl w:val="0"/>
          <w:numId w:val="51"/>
        </w:numPr>
        <w:spacing w:after="160" w:line="259" w:lineRule="auto"/>
        <w:rPr>
          <w:rFonts w:asciiTheme="majorHAnsi" w:hAnsiTheme="majorHAnsi"/>
          <w:lang w:val="fr-FR"/>
        </w:rPr>
      </w:pPr>
      <w:r>
        <w:rPr>
          <w:rFonts w:asciiTheme="majorHAnsi" w:hAnsiTheme="majorHAnsi"/>
          <w:lang w:val="fr-FR"/>
        </w:rPr>
        <w:t xml:space="preserve">La capacité des câbles doit être réduite selon les conditions climatiques. </w:t>
      </w:r>
    </w:p>
    <w:bookmarkEnd w:id="78"/>
    <w:p w14:paraId="220BF74C" w14:textId="77777777" w:rsidR="00A801EC" w:rsidRPr="006973B6" w:rsidRDefault="00A801EC" w:rsidP="00A801EC">
      <w:pPr>
        <w:pStyle w:val="Heading2"/>
      </w:pPr>
      <w:r>
        <w:rPr>
          <w:lang w:val="fr-FR"/>
        </w:rPr>
        <w:t>Normes de câblage</w:t>
      </w:r>
    </w:p>
    <w:p w14:paraId="401AD9CE" w14:textId="77777777" w:rsidR="00A801EC" w:rsidRPr="004846B5" w:rsidRDefault="00A801EC" w:rsidP="00A47EED">
      <w:pPr>
        <w:pStyle w:val="ListParagraph"/>
        <w:numPr>
          <w:ilvl w:val="0"/>
          <w:numId w:val="62"/>
        </w:numPr>
        <w:spacing w:after="160" w:line="259" w:lineRule="auto"/>
        <w:rPr>
          <w:rFonts w:asciiTheme="majorHAnsi" w:hAnsiTheme="majorHAnsi"/>
          <w:lang w:val="fr-FR"/>
        </w:rPr>
      </w:pPr>
      <w:r>
        <w:rPr>
          <w:rFonts w:asciiTheme="majorHAnsi" w:hAnsiTheme="majorHAnsi"/>
          <w:lang w:val="fr-FR"/>
        </w:rPr>
        <w:t xml:space="preserve">Les câbles peuvent être en cuivre ou en aluminium. Les câbles doivent respecter la norme </w:t>
      </w:r>
      <w:r>
        <w:rPr>
          <w:rFonts w:asciiTheme="majorHAnsi" w:hAnsiTheme="majorHAnsi"/>
          <w:i/>
          <w:iCs/>
          <w:lang w:val="fr-FR"/>
        </w:rPr>
        <w:t>IEC 60227 :</w:t>
      </w:r>
      <w:r>
        <w:rPr>
          <w:rFonts w:asciiTheme="majorHAnsi" w:hAnsiTheme="majorHAnsi"/>
          <w:lang w:val="fr-FR"/>
        </w:rPr>
        <w:t xml:space="preserve"> </w:t>
      </w:r>
      <w:r>
        <w:rPr>
          <w:rFonts w:asciiTheme="majorHAnsi" w:hAnsiTheme="majorHAnsi"/>
          <w:i/>
          <w:iCs/>
          <w:lang w:val="fr-FR"/>
        </w:rPr>
        <w:t>Câbles isolés au polychlorure de vinyle, de tension nominale au plus égale à 450/750 V</w:t>
      </w:r>
      <w:r>
        <w:rPr>
          <w:rFonts w:asciiTheme="majorHAnsi" w:hAnsiTheme="majorHAnsi"/>
          <w:lang w:val="fr-FR"/>
        </w:rPr>
        <w:t xml:space="preserve"> ou une norme appropriée (</w:t>
      </w:r>
      <w:r w:rsidRPr="006973B6">
        <w:rPr>
          <w:rFonts w:asciiTheme="majorHAnsi" w:hAnsiTheme="majorHAnsi"/>
          <w:i/>
        </w:rPr>
        <w:t>IEC 60227:</w:t>
      </w:r>
      <w:r w:rsidRPr="006973B6">
        <w:rPr>
          <w:rFonts w:asciiTheme="majorHAnsi" w:hAnsiTheme="majorHAnsi"/>
        </w:rPr>
        <w:t xml:space="preserve"> </w:t>
      </w:r>
      <w:r w:rsidRPr="006973B6">
        <w:rPr>
          <w:rFonts w:asciiTheme="majorHAnsi" w:hAnsiTheme="majorHAnsi"/>
          <w:i/>
        </w:rPr>
        <w:t xml:space="preserve">Polyvinyl chloride insulated cables of rated voltages up to and including 450/750 V </w:t>
      </w:r>
      <w:r>
        <w:rPr>
          <w:rFonts w:asciiTheme="majorHAnsi" w:hAnsiTheme="majorHAnsi"/>
        </w:rPr>
        <w:t>or appropriate standard)</w:t>
      </w:r>
      <w:r>
        <w:rPr>
          <w:rFonts w:asciiTheme="majorHAnsi" w:hAnsiTheme="majorHAnsi"/>
          <w:lang w:val="fr-FR"/>
        </w:rPr>
        <w:t>.</w:t>
      </w:r>
    </w:p>
    <w:p w14:paraId="61227A57" w14:textId="77777777" w:rsidR="00A801EC" w:rsidRPr="006973B6" w:rsidRDefault="00A801EC" w:rsidP="00A801EC">
      <w:pPr>
        <w:pStyle w:val="Heading2"/>
      </w:pPr>
      <w:r>
        <w:rPr>
          <w:lang w:val="fr-FR"/>
        </w:rPr>
        <w:t>Installation du câblage</w:t>
      </w:r>
    </w:p>
    <w:p w14:paraId="02BC58E4" w14:textId="77777777" w:rsidR="00A801EC" w:rsidRPr="004846B5" w:rsidRDefault="00A801EC" w:rsidP="00A47EED">
      <w:pPr>
        <w:pStyle w:val="ListParagraph"/>
        <w:numPr>
          <w:ilvl w:val="0"/>
          <w:numId w:val="63"/>
        </w:numPr>
        <w:spacing w:after="160" w:line="259" w:lineRule="auto"/>
        <w:rPr>
          <w:rFonts w:asciiTheme="majorHAnsi" w:hAnsiTheme="majorHAnsi"/>
          <w:lang w:val="fr-FR"/>
        </w:rPr>
      </w:pPr>
      <w:r>
        <w:rPr>
          <w:rFonts w:asciiTheme="majorHAnsi" w:hAnsiTheme="majorHAnsi"/>
          <w:lang w:val="fr-FR"/>
        </w:rPr>
        <w:t>Les terminaisons de câble doivent pouvoir être identifiées par couleur et/ou lettrage/numérotation à moins qu'aucune confusion ne soit possible (p. ex. lorsque les câbles sont pré-équipés de connecteurs mâles et femelles polarisés spécialement conçus).</w:t>
      </w:r>
    </w:p>
    <w:p w14:paraId="0EAACAEB" w14:textId="77777777" w:rsidR="00A801EC" w:rsidRPr="004846B5" w:rsidRDefault="00A801EC" w:rsidP="00A47EED">
      <w:pPr>
        <w:pStyle w:val="ListParagraph"/>
        <w:numPr>
          <w:ilvl w:val="0"/>
          <w:numId w:val="63"/>
        </w:numPr>
        <w:spacing w:after="160" w:line="259" w:lineRule="auto"/>
        <w:rPr>
          <w:rFonts w:asciiTheme="majorHAnsi" w:hAnsiTheme="majorHAnsi"/>
          <w:lang w:val="fr-FR"/>
        </w:rPr>
      </w:pPr>
      <w:r>
        <w:rPr>
          <w:rFonts w:asciiTheme="majorHAnsi" w:hAnsiTheme="majorHAnsi"/>
          <w:lang w:val="fr-FR"/>
        </w:rPr>
        <w:t xml:space="preserve">L'ensemble du câblage doit être soigneusement installé et fixé au moyen de fixations appropriées disposées à intervalles réguliers. </w:t>
      </w:r>
    </w:p>
    <w:p w14:paraId="493753AB" w14:textId="77777777" w:rsidR="00A801EC" w:rsidRPr="004846B5" w:rsidRDefault="00A801EC" w:rsidP="00A47EED">
      <w:pPr>
        <w:pStyle w:val="ListParagraph"/>
        <w:numPr>
          <w:ilvl w:val="0"/>
          <w:numId w:val="63"/>
        </w:numPr>
        <w:spacing w:after="160" w:line="259" w:lineRule="auto"/>
        <w:rPr>
          <w:rFonts w:asciiTheme="majorHAnsi" w:hAnsiTheme="majorHAnsi"/>
          <w:lang w:val="fr-FR"/>
        </w:rPr>
      </w:pPr>
      <w:r>
        <w:rPr>
          <w:rFonts w:asciiTheme="majorHAnsi" w:hAnsiTheme="majorHAnsi"/>
          <w:lang w:val="fr-FR"/>
        </w:rPr>
        <w:t>La longueur des câbles doit être suffisante pour un raccordement en boucle, ce qui permet de les brancher et les débrancher facilement pendant le remplacement ou l'entretien d'un composant.</w:t>
      </w:r>
    </w:p>
    <w:p w14:paraId="6A919DBC" w14:textId="77777777" w:rsidR="00A801EC" w:rsidRPr="006973B6" w:rsidRDefault="00A801EC" w:rsidP="00A801EC">
      <w:pPr>
        <w:pStyle w:val="Heading2"/>
      </w:pPr>
      <w:bookmarkStart w:id="79" w:name="_Toc492018522"/>
      <w:bookmarkStart w:id="80" w:name="_Toc523950538"/>
      <w:r>
        <w:rPr>
          <w:lang w:val="fr-FR"/>
        </w:rPr>
        <w:t>Mise à la terre</w:t>
      </w:r>
      <w:bookmarkEnd w:id="79"/>
      <w:bookmarkEnd w:id="80"/>
    </w:p>
    <w:p w14:paraId="6F5D3499" w14:textId="77777777" w:rsidR="00A801EC" w:rsidRPr="004846B5" w:rsidRDefault="00A801EC" w:rsidP="00A801EC">
      <w:pPr>
        <w:pStyle w:val="Heading3"/>
        <w:rPr>
          <w:lang w:val="fr-FR"/>
        </w:rPr>
      </w:pPr>
      <w:bookmarkStart w:id="81" w:name="_Toc492018523"/>
      <w:r>
        <w:rPr>
          <w:lang w:val="fr-FR"/>
        </w:rPr>
        <w:t>Mise à la terre des équipements, y compris le cadre des panneaux PV</w:t>
      </w:r>
      <w:bookmarkEnd w:id="81"/>
    </w:p>
    <w:p w14:paraId="65B7C2B9" w14:textId="77777777" w:rsidR="00A801EC" w:rsidRPr="004846B5" w:rsidRDefault="00A801EC" w:rsidP="00A801EC">
      <w:pPr>
        <w:keepNext/>
        <w:keepLines/>
        <w:rPr>
          <w:rFonts w:asciiTheme="majorHAnsi" w:hAnsiTheme="majorHAnsi"/>
          <w:lang w:val="fr-FR"/>
        </w:rPr>
      </w:pPr>
      <w:r>
        <w:rPr>
          <w:rFonts w:asciiTheme="majorHAnsi" w:hAnsiTheme="majorHAnsi"/>
          <w:lang w:val="fr-FR"/>
        </w:rPr>
        <w:t>La mise à la terre des équipements est requise conformément à l'</w:t>
      </w:r>
      <w:r>
        <w:rPr>
          <w:rFonts w:asciiTheme="majorHAnsi" w:hAnsiTheme="majorHAnsi"/>
          <w:i/>
          <w:iCs/>
          <w:lang w:val="fr-FR"/>
        </w:rPr>
        <w:t>Article 690 Systèmes solaires photovoltaïques (PV) (</w:t>
      </w:r>
      <w:r>
        <w:rPr>
          <w:rFonts w:asciiTheme="majorHAnsi" w:hAnsiTheme="majorHAnsi"/>
        </w:rPr>
        <w:t xml:space="preserve">National Electric Code (NEC) </w:t>
      </w:r>
      <w:r>
        <w:rPr>
          <w:rFonts w:asciiTheme="majorHAnsi" w:hAnsiTheme="majorHAnsi"/>
          <w:i/>
        </w:rPr>
        <w:t xml:space="preserve">Article 690 </w:t>
      </w:r>
      <w:r w:rsidRPr="00967A8C">
        <w:rPr>
          <w:rFonts w:asciiTheme="majorHAnsi" w:hAnsiTheme="majorHAnsi"/>
          <w:i/>
        </w:rPr>
        <w:t>Solar Photovoltaic (PV) Systems</w:t>
      </w:r>
      <w:r>
        <w:rPr>
          <w:rFonts w:asciiTheme="majorHAnsi" w:hAnsiTheme="majorHAnsi"/>
        </w:rPr>
        <w:t xml:space="preserve"> ) </w:t>
      </w:r>
      <w:r>
        <w:rPr>
          <w:rFonts w:asciiTheme="majorHAnsi" w:hAnsiTheme="majorHAnsi"/>
          <w:lang w:val="fr-FR"/>
        </w:rPr>
        <w:t>et l'</w:t>
      </w:r>
      <w:r>
        <w:rPr>
          <w:rFonts w:asciiTheme="majorHAnsi" w:hAnsiTheme="majorHAnsi"/>
          <w:i/>
          <w:iCs/>
          <w:lang w:val="fr-FR"/>
        </w:rPr>
        <w:t>Article 250 Mise à la terre et continuité de masse )</w:t>
      </w:r>
      <w:r w:rsidRPr="00877A01">
        <w:rPr>
          <w:rFonts w:asciiTheme="majorHAnsi" w:hAnsiTheme="majorHAnsi"/>
          <w:i/>
        </w:rPr>
        <w:t xml:space="preserve"> </w:t>
      </w:r>
      <w:r>
        <w:rPr>
          <w:rFonts w:asciiTheme="majorHAnsi" w:hAnsiTheme="majorHAnsi"/>
          <w:i/>
        </w:rPr>
        <w:t xml:space="preserve">Article 250 </w:t>
      </w:r>
      <w:r w:rsidRPr="00967A8C">
        <w:rPr>
          <w:rFonts w:asciiTheme="majorHAnsi" w:hAnsiTheme="majorHAnsi"/>
          <w:i/>
        </w:rPr>
        <w:t>Grounding and Bonding</w:t>
      </w:r>
      <w:r>
        <w:rPr>
          <w:rFonts w:asciiTheme="majorHAnsi" w:hAnsiTheme="majorHAnsi"/>
          <w:i/>
        </w:rPr>
        <w:t>)</w:t>
      </w:r>
      <w:r>
        <w:rPr>
          <w:rFonts w:asciiTheme="majorHAnsi" w:hAnsiTheme="majorHAnsi"/>
          <w:i/>
          <w:iCs/>
          <w:lang w:val="fr-FR"/>
        </w:rPr>
        <w:t xml:space="preserve"> </w:t>
      </w:r>
      <w:r>
        <w:rPr>
          <w:rFonts w:asciiTheme="majorHAnsi" w:hAnsiTheme="majorHAnsi"/>
          <w:lang w:val="fr-FR"/>
        </w:rPr>
        <w:t>du National Electric Code (NEC). Les pièces métalliques exposées telles que les cadres métalliques des modules, les équipements électriques et les boîtiers de conducteur, doivent être mises à la masse via un conducteur de terre, mis à la terre conformément à l'Article 250.134 ou 250.136(A) du NEC.</w:t>
      </w:r>
    </w:p>
    <w:p w14:paraId="55B617D6" w14:textId="77777777" w:rsidR="00A801EC" w:rsidRPr="004846B5" w:rsidRDefault="00A801EC" w:rsidP="00A801EC">
      <w:pPr>
        <w:pStyle w:val="Heading3"/>
        <w:rPr>
          <w:lang w:val="fr-FR"/>
        </w:rPr>
      </w:pPr>
      <w:r>
        <w:rPr>
          <w:lang w:val="fr-FR"/>
        </w:rPr>
        <w:t>Mise à la terre du conducteur CA</w:t>
      </w:r>
    </w:p>
    <w:p w14:paraId="45BD4469" w14:textId="77777777" w:rsidR="00A801EC" w:rsidRPr="004846B5" w:rsidRDefault="00A801EC" w:rsidP="00A801EC">
      <w:pPr>
        <w:rPr>
          <w:rFonts w:asciiTheme="majorHAnsi" w:hAnsiTheme="majorHAnsi"/>
          <w:lang w:val="fr-FR"/>
        </w:rPr>
      </w:pPr>
      <w:r>
        <w:rPr>
          <w:rFonts w:asciiTheme="majorHAnsi" w:hAnsiTheme="majorHAnsi"/>
          <w:lang w:val="fr-FR"/>
        </w:rPr>
        <w:t xml:space="preserve">La mise à la terre du système ne doit se faire que du côté CA d'un système, lorsque le conducteur neutre CA est branché sur le conducteur de terre du client, au niveau d'un seul point sur le site de la centrale.  Cela se passe en général dans le panneau électrique CA principal du système. L'emplacement du neutre/de la mise à la terre doit être clairement étiqueté et indiqué dans le schéma unifilaire de l'installation. </w:t>
      </w:r>
    </w:p>
    <w:p w14:paraId="08F6378E" w14:textId="77777777" w:rsidR="00A801EC" w:rsidRPr="004846B5" w:rsidRDefault="00A801EC" w:rsidP="00A801EC">
      <w:pPr>
        <w:rPr>
          <w:rFonts w:asciiTheme="majorHAnsi" w:hAnsiTheme="majorHAnsi"/>
          <w:lang w:val="fr-FR"/>
        </w:rPr>
      </w:pPr>
      <w:r>
        <w:rPr>
          <w:rFonts w:asciiTheme="majorHAnsi" w:hAnsiTheme="majorHAnsi"/>
          <w:lang w:val="fr-FR"/>
        </w:rPr>
        <w:t xml:space="preserve">Les conducteurs en courant alternatif doivent être mis à la terre conformément aux normes de L'Électricité d'Haïti (EdH) (disponibles sur : </w:t>
      </w:r>
      <w:hyperlink r:id="rId13" w:history="1">
        <w:r>
          <w:rPr>
            <w:rStyle w:val="Hyperlink"/>
            <w:rFonts w:asciiTheme="majorHAnsi" w:hAnsiTheme="majorHAnsi"/>
            <w:lang w:val="fr-FR"/>
          </w:rPr>
          <w:t>http://tiny.cc/HaitiLV-MV</w:t>
        </w:r>
      </w:hyperlink>
      <w:r>
        <w:rPr>
          <w:rFonts w:asciiTheme="majorHAnsi" w:hAnsiTheme="majorHAnsi"/>
          <w:lang w:val="fr-FR"/>
        </w:rPr>
        <w:t>)</w:t>
      </w:r>
    </w:p>
    <w:p w14:paraId="68BDFA08" w14:textId="77777777" w:rsidR="00A801EC" w:rsidRPr="006973B6" w:rsidRDefault="00A801EC" w:rsidP="00A801EC">
      <w:pPr>
        <w:pStyle w:val="Heading1"/>
      </w:pPr>
      <w:bookmarkStart w:id="82" w:name="_Toc523213345"/>
      <w:bookmarkStart w:id="83" w:name="_Toc523169727"/>
      <w:bookmarkStart w:id="84" w:name="_Toc523167355"/>
      <w:bookmarkStart w:id="85" w:name="_Toc523166503"/>
      <w:bookmarkStart w:id="86" w:name="_Toc484076135"/>
      <w:bookmarkStart w:id="87" w:name="_Toc523950561"/>
      <w:bookmarkEnd w:id="82"/>
      <w:bookmarkEnd w:id="83"/>
      <w:bookmarkEnd w:id="84"/>
      <w:bookmarkEnd w:id="85"/>
      <w:r>
        <w:rPr>
          <w:lang w:val="fr-FR"/>
        </w:rPr>
        <w:t>LIGNE DE DISTRIBUTION</w:t>
      </w:r>
      <w:bookmarkEnd w:id="86"/>
      <w:bookmarkEnd w:id="87"/>
    </w:p>
    <w:p w14:paraId="5B2DEEA1" w14:textId="77777777" w:rsidR="00A801EC" w:rsidRPr="004846B5" w:rsidRDefault="00A801EC" w:rsidP="00A801EC">
      <w:pPr>
        <w:rPr>
          <w:rFonts w:asciiTheme="majorHAnsi" w:hAnsiTheme="majorHAnsi"/>
          <w:lang w:val="fr-FR"/>
        </w:rPr>
      </w:pPr>
      <w:r>
        <w:rPr>
          <w:rFonts w:asciiTheme="majorHAnsi" w:hAnsiTheme="majorHAnsi"/>
          <w:lang w:val="fr-FR"/>
        </w:rPr>
        <w:t>Les mini-réseaux nécessitent un réseau basse tension (1kV maximum) qui transporte l'énergie électrique de la centrale aux compteurs électriques des clients. Certains mini-réseaux peuvent nécessiter un réseau moyenne tension (MT) (1 kV à 47 kV).</w:t>
      </w:r>
    </w:p>
    <w:p w14:paraId="0C287BA5" w14:textId="77777777" w:rsidR="00A801EC" w:rsidRPr="004846B5" w:rsidRDefault="00A801EC" w:rsidP="00A801EC">
      <w:pPr>
        <w:rPr>
          <w:rFonts w:asciiTheme="majorHAnsi" w:hAnsiTheme="majorHAnsi"/>
          <w:lang w:val="fr-FR"/>
        </w:rPr>
      </w:pPr>
      <w:r>
        <w:rPr>
          <w:rFonts w:asciiTheme="majorHAnsi" w:hAnsiTheme="majorHAnsi"/>
          <w:lang w:val="fr-FR"/>
        </w:rPr>
        <w:lastRenderedPageBreak/>
        <w:t xml:space="preserve">Des lignes de distribution BT et MT ainsi que les branchements des clients doivent être construites conformément aux normes existantes de L'Électricité d'Haïti (EdH) (disponibles sur : </w:t>
      </w:r>
      <w:hyperlink r:id="rId14" w:history="1">
        <w:r>
          <w:rPr>
            <w:rStyle w:val="Hyperlink"/>
            <w:rFonts w:asciiTheme="majorHAnsi" w:hAnsiTheme="majorHAnsi"/>
            <w:lang w:val="fr-FR"/>
          </w:rPr>
          <w:t>http://tiny.cc/HaitiLV-MV</w:t>
        </w:r>
      </w:hyperlink>
      <w:r>
        <w:rPr>
          <w:rFonts w:asciiTheme="majorHAnsi" w:hAnsiTheme="majorHAnsi"/>
          <w:lang w:val="fr-FR"/>
        </w:rPr>
        <w:t>).</w:t>
      </w:r>
    </w:p>
    <w:p w14:paraId="6547DA7D" w14:textId="4867CFAB" w:rsidR="001A70C4" w:rsidRDefault="001A70C4" w:rsidP="001A70C4">
      <w:pPr>
        <w:jc w:val="both"/>
        <w:rPr>
          <w:b/>
          <w:sz w:val="28"/>
          <w:szCs w:val="28"/>
        </w:rPr>
      </w:pPr>
    </w:p>
    <w:p w14:paraId="3584E267" w14:textId="77777777" w:rsidR="00A801EC" w:rsidRDefault="00A801EC">
      <w:pPr>
        <w:rPr>
          <w:b/>
          <w:bCs/>
          <w:color w:val="000000"/>
          <w:sz w:val="28"/>
          <w:szCs w:val="28"/>
          <w:lang w:val="fr-FR"/>
        </w:rPr>
      </w:pPr>
      <w:r>
        <w:rPr>
          <w:b/>
          <w:bCs/>
          <w:color w:val="000000"/>
          <w:sz w:val="28"/>
          <w:szCs w:val="28"/>
          <w:lang w:val="fr-FR"/>
        </w:rPr>
        <w:br w:type="page"/>
      </w:r>
    </w:p>
    <w:p w14:paraId="1095D2A4" w14:textId="76F1CE51" w:rsidR="001A70C4" w:rsidRDefault="001A70C4" w:rsidP="001A70C4">
      <w:pPr>
        <w:jc w:val="both"/>
        <w:outlineLvl w:val="0"/>
        <w:rPr>
          <w:b/>
          <w:color w:val="000000"/>
          <w:sz w:val="28"/>
          <w:szCs w:val="28"/>
        </w:rPr>
      </w:pPr>
      <w:r>
        <w:rPr>
          <w:b/>
          <w:bCs/>
          <w:color w:val="000000"/>
          <w:sz w:val="28"/>
          <w:szCs w:val="28"/>
          <w:lang w:val="fr-FR"/>
        </w:rPr>
        <w:lastRenderedPageBreak/>
        <w:t>Partie 2 : Normes de qualité du service</w:t>
      </w:r>
    </w:p>
    <w:p w14:paraId="5EBEA043" w14:textId="77777777" w:rsidR="001A70C4" w:rsidRDefault="001A70C4" w:rsidP="001A70C4">
      <w:pPr>
        <w:jc w:val="both"/>
        <w:rPr>
          <w:b/>
          <w:color w:val="000000"/>
          <w:sz w:val="24"/>
          <w:szCs w:val="24"/>
          <w:u w:val="single"/>
        </w:rPr>
      </w:pPr>
    </w:p>
    <w:p w14:paraId="52171D81" w14:textId="77777777" w:rsidR="001A70C4" w:rsidRDefault="001A70C4" w:rsidP="001A70C4">
      <w:pPr>
        <w:jc w:val="both"/>
        <w:outlineLvl w:val="0"/>
        <w:rPr>
          <w:b/>
          <w:color w:val="000000"/>
          <w:sz w:val="24"/>
          <w:szCs w:val="24"/>
          <w:u w:val="single"/>
        </w:rPr>
      </w:pPr>
      <w:r>
        <w:rPr>
          <w:b/>
          <w:bCs/>
          <w:color w:val="000000"/>
          <w:sz w:val="24"/>
          <w:szCs w:val="24"/>
          <w:u w:val="single"/>
          <w:lang w:val="fr-FR"/>
        </w:rPr>
        <w:t>Partie 2a : Normes relatives aux niveaux de service</w:t>
      </w:r>
    </w:p>
    <w:p w14:paraId="5BD3BEAB" w14:textId="77777777" w:rsidR="001A70C4" w:rsidRDefault="001A70C4" w:rsidP="001A70C4">
      <w:pPr>
        <w:jc w:val="both"/>
        <w:rPr>
          <w:b/>
          <w:color w:val="000000"/>
          <w:sz w:val="24"/>
          <w:szCs w:val="24"/>
        </w:rPr>
      </w:pPr>
    </w:p>
    <w:p w14:paraId="65469A09" w14:textId="77777777" w:rsidR="001A70C4" w:rsidRDefault="001A70C4" w:rsidP="001A70C4">
      <w:pPr>
        <w:jc w:val="both"/>
        <w:outlineLvl w:val="0"/>
        <w:rPr>
          <w:b/>
          <w:color w:val="000000"/>
          <w:sz w:val="24"/>
          <w:szCs w:val="24"/>
        </w:rPr>
      </w:pPr>
      <w:r>
        <w:rPr>
          <w:b/>
          <w:bCs/>
          <w:color w:val="000000"/>
          <w:sz w:val="24"/>
          <w:szCs w:val="24"/>
          <w:lang w:val="fr-FR"/>
        </w:rPr>
        <w:t>Niveaux de service concernant la disponibilité de l'énergie électrique</w:t>
      </w:r>
    </w:p>
    <w:p w14:paraId="60902508" w14:textId="77777777" w:rsidR="001A70C4" w:rsidRDefault="001A70C4" w:rsidP="001A70C4">
      <w:pPr>
        <w:jc w:val="both"/>
      </w:pPr>
      <w:r>
        <w:rPr>
          <w:lang w:val="fr-FR"/>
        </w:rPr>
        <w:t>Les niveaux de services concernant la disponibilité de l'énergie électrique ont été classés par le Programme d’assistance à la gestion du secteur énergétique (ESMAP) de la Banque mondiale/initiative « Énergie durable pour tous » (2015). Les niveaux de service se distinguent non seulement par leur capacité à satisfaire aux niveaux d'exigence croissants en termes quantitatifs et qualitatifs, mais également par le cadre de plus en plus formel des dispositions administratives. Les niveaux de disponibilité de l'énergie électrique précisés dans le présent document ont été adaptés d'après les directives existantes du Programme d’assistance à la gestion du secteur énergétique (ESMAP) de la Banque mondiale/initiative « Énergie durable pour tous » et comportent des modifications indiquant la durée accrue de l'approvisionnement, jusqu'à 24h/24 et 7j/7 pour les niveaux de service les plus élevés. Il existe six niveaux comme indiqué dans le tableau ci-dessous.</w:t>
      </w:r>
    </w:p>
    <w:p w14:paraId="14E994FA" w14:textId="77777777" w:rsidR="001A70C4" w:rsidRDefault="001A70C4" w:rsidP="001A70C4">
      <w:pPr>
        <w:jc w:val="both"/>
        <w:rPr>
          <w:b/>
        </w:rPr>
      </w:pPr>
    </w:p>
    <w:tbl>
      <w:tblPr>
        <w:tblW w:w="9367" w:type="dxa"/>
        <w:tblInd w:w="-34" w:type="dxa"/>
        <w:tblLayout w:type="fixed"/>
        <w:tblLook w:val="0400" w:firstRow="0" w:lastRow="0" w:firstColumn="0" w:lastColumn="0" w:noHBand="0" w:noVBand="1"/>
      </w:tblPr>
      <w:tblGrid>
        <w:gridCol w:w="1666"/>
        <w:gridCol w:w="1283"/>
        <w:gridCol w:w="1284"/>
        <w:gridCol w:w="1283"/>
        <w:gridCol w:w="1284"/>
        <w:gridCol w:w="1283"/>
        <w:gridCol w:w="1284"/>
      </w:tblGrid>
      <w:tr w:rsidR="001A70C4" w14:paraId="6FE146DF" w14:textId="77777777" w:rsidTr="006E5FFA">
        <w:trPr>
          <w:trHeight w:val="300"/>
        </w:trPr>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F1F7" w14:textId="77777777" w:rsidR="001A70C4" w:rsidRDefault="001A70C4" w:rsidP="006E5FFA">
            <w:pPr>
              <w:jc w:val="both"/>
              <w:rPr>
                <w:b/>
                <w:color w:val="000000"/>
              </w:rPr>
            </w:pPr>
            <w:r>
              <w:rPr>
                <w:b/>
                <w:bCs/>
                <w:color w:val="000000"/>
                <w:lang w:val="fr-FR"/>
              </w:rPr>
              <w:t>Niveau de service</w:t>
            </w:r>
          </w:p>
        </w:tc>
        <w:tc>
          <w:tcPr>
            <w:tcW w:w="1283" w:type="dxa"/>
            <w:tcBorders>
              <w:top w:val="single" w:sz="4" w:space="0" w:color="000000"/>
              <w:left w:val="nil"/>
              <w:bottom w:val="single" w:sz="4" w:space="0" w:color="000000"/>
              <w:right w:val="single" w:sz="4" w:space="0" w:color="000000"/>
            </w:tcBorders>
            <w:shd w:val="clear" w:color="auto" w:fill="auto"/>
            <w:vAlign w:val="center"/>
          </w:tcPr>
          <w:p w14:paraId="38C384F2" w14:textId="77777777" w:rsidR="001A70C4" w:rsidRDefault="001A70C4" w:rsidP="006E5FFA">
            <w:pPr>
              <w:jc w:val="both"/>
              <w:rPr>
                <w:b/>
                <w:color w:val="000000"/>
              </w:rPr>
            </w:pPr>
            <w:r>
              <w:rPr>
                <w:b/>
                <w:bCs/>
                <w:color w:val="000000"/>
                <w:lang w:val="fr-FR"/>
              </w:rPr>
              <w:t>Niveau 0</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3FD00730" w14:textId="77777777" w:rsidR="001A70C4" w:rsidRDefault="001A70C4" w:rsidP="006E5FFA">
            <w:pPr>
              <w:jc w:val="both"/>
              <w:rPr>
                <w:b/>
                <w:color w:val="000000"/>
              </w:rPr>
            </w:pPr>
            <w:r>
              <w:rPr>
                <w:b/>
                <w:bCs/>
                <w:color w:val="000000"/>
                <w:lang w:val="fr-FR"/>
              </w:rPr>
              <w:t>Niveau 1</w:t>
            </w:r>
          </w:p>
        </w:tc>
        <w:tc>
          <w:tcPr>
            <w:tcW w:w="1283" w:type="dxa"/>
            <w:tcBorders>
              <w:top w:val="single" w:sz="4" w:space="0" w:color="000000"/>
              <w:left w:val="nil"/>
              <w:bottom w:val="single" w:sz="4" w:space="0" w:color="000000"/>
              <w:right w:val="single" w:sz="4" w:space="0" w:color="000000"/>
            </w:tcBorders>
            <w:shd w:val="clear" w:color="auto" w:fill="auto"/>
            <w:vAlign w:val="center"/>
          </w:tcPr>
          <w:p w14:paraId="2AB09D06" w14:textId="77777777" w:rsidR="001A70C4" w:rsidRDefault="001A70C4" w:rsidP="006E5FFA">
            <w:pPr>
              <w:jc w:val="both"/>
              <w:rPr>
                <w:b/>
                <w:color w:val="000000"/>
              </w:rPr>
            </w:pPr>
            <w:r>
              <w:rPr>
                <w:b/>
                <w:bCs/>
                <w:color w:val="000000"/>
                <w:lang w:val="fr-FR"/>
              </w:rPr>
              <w:t>Niveau 2</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5484A7D3" w14:textId="77777777" w:rsidR="001A70C4" w:rsidRDefault="001A70C4" w:rsidP="006E5FFA">
            <w:pPr>
              <w:jc w:val="both"/>
              <w:rPr>
                <w:b/>
                <w:color w:val="000000"/>
              </w:rPr>
            </w:pPr>
            <w:r>
              <w:rPr>
                <w:b/>
                <w:bCs/>
                <w:color w:val="000000"/>
                <w:lang w:val="fr-FR"/>
              </w:rPr>
              <w:t>Niveau 3</w:t>
            </w:r>
          </w:p>
        </w:tc>
        <w:tc>
          <w:tcPr>
            <w:tcW w:w="1283" w:type="dxa"/>
            <w:tcBorders>
              <w:top w:val="single" w:sz="4" w:space="0" w:color="000000"/>
              <w:left w:val="nil"/>
              <w:bottom w:val="single" w:sz="4" w:space="0" w:color="000000"/>
              <w:right w:val="single" w:sz="4" w:space="0" w:color="000000"/>
            </w:tcBorders>
            <w:shd w:val="clear" w:color="auto" w:fill="auto"/>
            <w:vAlign w:val="center"/>
          </w:tcPr>
          <w:p w14:paraId="00272FC9" w14:textId="77777777" w:rsidR="001A70C4" w:rsidRDefault="001A70C4" w:rsidP="006E5FFA">
            <w:pPr>
              <w:jc w:val="both"/>
              <w:rPr>
                <w:b/>
                <w:color w:val="000000"/>
              </w:rPr>
            </w:pPr>
            <w:r>
              <w:rPr>
                <w:b/>
                <w:bCs/>
                <w:color w:val="000000"/>
                <w:lang w:val="fr-FR"/>
              </w:rPr>
              <w:t>Niveau 4</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7A60D53C" w14:textId="77777777" w:rsidR="001A70C4" w:rsidRDefault="001A70C4" w:rsidP="006E5FFA">
            <w:pPr>
              <w:jc w:val="both"/>
              <w:rPr>
                <w:b/>
                <w:color w:val="000000"/>
              </w:rPr>
            </w:pPr>
            <w:r>
              <w:rPr>
                <w:b/>
                <w:bCs/>
                <w:color w:val="000000"/>
                <w:lang w:val="fr-FR"/>
              </w:rPr>
              <w:t>Niveau 5</w:t>
            </w:r>
          </w:p>
        </w:tc>
      </w:tr>
      <w:tr w:rsidR="001A70C4" w14:paraId="66FF76B5" w14:textId="77777777" w:rsidTr="006E5FFA">
        <w:trPr>
          <w:trHeight w:val="520"/>
        </w:trPr>
        <w:tc>
          <w:tcPr>
            <w:tcW w:w="1666" w:type="dxa"/>
            <w:tcBorders>
              <w:top w:val="nil"/>
              <w:left w:val="single" w:sz="4" w:space="0" w:color="000000"/>
              <w:bottom w:val="single" w:sz="4" w:space="0" w:color="000000"/>
              <w:right w:val="single" w:sz="4" w:space="0" w:color="000000"/>
            </w:tcBorders>
            <w:shd w:val="clear" w:color="auto" w:fill="auto"/>
            <w:vAlign w:val="center"/>
          </w:tcPr>
          <w:p w14:paraId="3068CCC7" w14:textId="77777777" w:rsidR="001A70C4" w:rsidRDefault="001A70C4" w:rsidP="006E5FFA">
            <w:pPr>
              <w:jc w:val="both"/>
              <w:rPr>
                <w:color w:val="000000"/>
              </w:rPr>
            </w:pPr>
            <w:r>
              <w:rPr>
                <w:color w:val="000000"/>
                <w:lang w:val="fr-FR"/>
              </w:rPr>
              <w:t>Pointe de consommation électrique disponible</w:t>
            </w:r>
          </w:p>
        </w:tc>
        <w:tc>
          <w:tcPr>
            <w:tcW w:w="1283" w:type="dxa"/>
            <w:tcBorders>
              <w:top w:val="nil"/>
              <w:left w:val="nil"/>
              <w:bottom w:val="single" w:sz="4" w:space="0" w:color="000000"/>
              <w:right w:val="single" w:sz="4" w:space="0" w:color="000000"/>
            </w:tcBorders>
            <w:shd w:val="clear" w:color="auto" w:fill="auto"/>
            <w:vAlign w:val="center"/>
          </w:tcPr>
          <w:p w14:paraId="3F84BA32" w14:textId="77777777" w:rsidR="001A70C4" w:rsidRDefault="001A70C4" w:rsidP="006E5FFA">
            <w:pPr>
              <w:jc w:val="both"/>
              <w:rPr>
                <w:color w:val="000000"/>
              </w:rPr>
            </w:pPr>
            <w:r>
              <w:rPr>
                <w:color w:val="000000"/>
                <w:lang w:val="fr-FR"/>
              </w:rPr>
              <w:t>Aucune</w:t>
            </w:r>
          </w:p>
        </w:tc>
        <w:tc>
          <w:tcPr>
            <w:tcW w:w="1284" w:type="dxa"/>
            <w:tcBorders>
              <w:top w:val="nil"/>
              <w:left w:val="nil"/>
              <w:bottom w:val="single" w:sz="4" w:space="0" w:color="000000"/>
              <w:right w:val="single" w:sz="4" w:space="0" w:color="000000"/>
            </w:tcBorders>
            <w:shd w:val="clear" w:color="auto" w:fill="auto"/>
            <w:vAlign w:val="center"/>
          </w:tcPr>
          <w:p w14:paraId="61E7EA14" w14:textId="77777777" w:rsidR="001A70C4" w:rsidRDefault="001A70C4" w:rsidP="006E5FFA">
            <w:pPr>
              <w:jc w:val="both"/>
              <w:rPr>
                <w:color w:val="000000"/>
              </w:rPr>
            </w:pPr>
            <w:r>
              <w:rPr>
                <w:color w:val="000000"/>
                <w:lang w:val="fr-FR"/>
              </w:rPr>
              <w:t>&gt; 3 W</w:t>
            </w:r>
          </w:p>
        </w:tc>
        <w:tc>
          <w:tcPr>
            <w:tcW w:w="1283" w:type="dxa"/>
            <w:tcBorders>
              <w:top w:val="nil"/>
              <w:left w:val="nil"/>
              <w:bottom w:val="single" w:sz="4" w:space="0" w:color="000000"/>
              <w:right w:val="single" w:sz="4" w:space="0" w:color="000000"/>
            </w:tcBorders>
            <w:shd w:val="clear" w:color="auto" w:fill="auto"/>
            <w:vAlign w:val="center"/>
          </w:tcPr>
          <w:p w14:paraId="190BD9E9" w14:textId="77777777" w:rsidR="001A70C4" w:rsidRDefault="001A70C4" w:rsidP="006E5FFA">
            <w:pPr>
              <w:jc w:val="both"/>
              <w:rPr>
                <w:color w:val="000000"/>
              </w:rPr>
            </w:pPr>
            <w:r>
              <w:rPr>
                <w:color w:val="000000"/>
                <w:lang w:val="fr-FR"/>
              </w:rPr>
              <w:t>&gt; 25 W</w:t>
            </w:r>
          </w:p>
        </w:tc>
        <w:tc>
          <w:tcPr>
            <w:tcW w:w="1284" w:type="dxa"/>
            <w:tcBorders>
              <w:top w:val="nil"/>
              <w:left w:val="nil"/>
              <w:bottom w:val="single" w:sz="4" w:space="0" w:color="000000"/>
              <w:right w:val="single" w:sz="4" w:space="0" w:color="000000"/>
            </w:tcBorders>
            <w:shd w:val="clear" w:color="auto" w:fill="auto"/>
            <w:vAlign w:val="center"/>
          </w:tcPr>
          <w:p w14:paraId="76B36E8C" w14:textId="77777777" w:rsidR="001A70C4" w:rsidRDefault="001A70C4" w:rsidP="006E5FFA">
            <w:pPr>
              <w:jc w:val="both"/>
              <w:rPr>
                <w:color w:val="000000"/>
              </w:rPr>
            </w:pPr>
            <w:r>
              <w:rPr>
                <w:color w:val="000000"/>
                <w:lang w:val="fr-FR"/>
              </w:rPr>
              <w:t>&gt; 100 W</w:t>
            </w:r>
          </w:p>
        </w:tc>
        <w:tc>
          <w:tcPr>
            <w:tcW w:w="1283" w:type="dxa"/>
            <w:tcBorders>
              <w:top w:val="nil"/>
              <w:left w:val="nil"/>
              <w:bottom w:val="single" w:sz="4" w:space="0" w:color="000000"/>
              <w:right w:val="single" w:sz="4" w:space="0" w:color="000000"/>
            </w:tcBorders>
            <w:shd w:val="clear" w:color="auto" w:fill="auto"/>
            <w:vAlign w:val="center"/>
          </w:tcPr>
          <w:p w14:paraId="5CA4E5D2" w14:textId="77777777" w:rsidR="001A70C4" w:rsidRDefault="001A70C4" w:rsidP="006E5FFA">
            <w:pPr>
              <w:jc w:val="both"/>
              <w:rPr>
                <w:color w:val="000000"/>
              </w:rPr>
            </w:pPr>
            <w:r>
              <w:rPr>
                <w:color w:val="000000"/>
                <w:lang w:val="fr-FR"/>
              </w:rPr>
              <w:t>&gt; 800 W</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3D1197F5" w14:textId="77777777" w:rsidR="001A70C4" w:rsidRDefault="001A70C4" w:rsidP="006E5FFA">
            <w:pPr>
              <w:jc w:val="both"/>
              <w:rPr>
                <w:color w:val="000000"/>
              </w:rPr>
            </w:pPr>
            <w:r>
              <w:rPr>
                <w:color w:val="000000"/>
                <w:lang w:val="fr-FR"/>
              </w:rPr>
              <w:t>&gt; 2 000 W</w:t>
            </w:r>
          </w:p>
        </w:tc>
      </w:tr>
      <w:tr w:rsidR="001A70C4" w14:paraId="41CF5D23" w14:textId="77777777" w:rsidTr="006E5FFA">
        <w:trPr>
          <w:trHeight w:val="780"/>
        </w:trPr>
        <w:tc>
          <w:tcPr>
            <w:tcW w:w="1666" w:type="dxa"/>
            <w:tcBorders>
              <w:top w:val="nil"/>
              <w:left w:val="single" w:sz="4" w:space="0" w:color="000000"/>
              <w:bottom w:val="single" w:sz="4" w:space="0" w:color="000000"/>
              <w:right w:val="single" w:sz="4" w:space="0" w:color="000000"/>
            </w:tcBorders>
            <w:shd w:val="clear" w:color="auto" w:fill="auto"/>
            <w:vAlign w:val="center"/>
          </w:tcPr>
          <w:p w14:paraId="7179DC63" w14:textId="77777777" w:rsidR="001A70C4" w:rsidRDefault="001A70C4" w:rsidP="006E5FFA">
            <w:pPr>
              <w:jc w:val="both"/>
              <w:rPr>
                <w:color w:val="000000"/>
              </w:rPr>
            </w:pPr>
            <w:r>
              <w:rPr>
                <w:color w:val="000000"/>
                <w:lang w:val="fr-FR"/>
              </w:rPr>
              <w:t>Consommation énergétique quotidienne admissible</w:t>
            </w:r>
          </w:p>
        </w:tc>
        <w:tc>
          <w:tcPr>
            <w:tcW w:w="1283" w:type="dxa"/>
            <w:tcBorders>
              <w:top w:val="nil"/>
              <w:left w:val="nil"/>
              <w:bottom w:val="single" w:sz="4" w:space="0" w:color="000000"/>
              <w:right w:val="single" w:sz="4" w:space="0" w:color="000000"/>
            </w:tcBorders>
            <w:shd w:val="clear" w:color="auto" w:fill="auto"/>
            <w:vAlign w:val="center"/>
          </w:tcPr>
          <w:p w14:paraId="6B08AB9D" w14:textId="77777777" w:rsidR="001A70C4" w:rsidRDefault="001A70C4" w:rsidP="006E5FFA">
            <w:pPr>
              <w:jc w:val="both"/>
              <w:rPr>
                <w:color w:val="000000"/>
              </w:rPr>
            </w:pPr>
            <w:r>
              <w:rPr>
                <w:color w:val="000000"/>
                <w:lang w:val="fr-FR"/>
              </w:rPr>
              <w:t>Aucune</w:t>
            </w:r>
          </w:p>
        </w:tc>
        <w:tc>
          <w:tcPr>
            <w:tcW w:w="1284" w:type="dxa"/>
            <w:tcBorders>
              <w:top w:val="nil"/>
              <w:left w:val="nil"/>
              <w:bottom w:val="single" w:sz="4" w:space="0" w:color="000000"/>
              <w:right w:val="single" w:sz="4" w:space="0" w:color="000000"/>
            </w:tcBorders>
            <w:shd w:val="clear" w:color="auto" w:fill="auto"/>
            <w:vAlign w:val="center"/>
          </w:tcPr>
          <w:p w14:paraId="46AC845F" w14:textId="77777777" w:rsidR="001A70C4" w:rsidRDefault="001A70C4" w:rsidP="006E5FFA">
            <w:pPr>
              <w:jc w:val="both"/>
              <w:rPr>
                <w:color w:val="000000"/>
              </w:rPr>
            </w:pPr>
            <w:r>
              <w:rPr>
                <w:color w:val="000000"/>
                <w:lang w:val="fr-FR"/>
              </w:rPr>
              <w:t>&gt; 12 Wh</w:t>
            </w:r>
          </w:p>
        </w:tc>
        <w:tc>
          <w:tcPr>
            <w:tcW w:w="1283" w:type="dxa"/>
            <w:tcBorders>
              <w:top w:val="nil"/>
              <w:left w:val="nil"/>
              <w:bottom w:val="single" w:sz="4" w:space="0" w:color="000000"/>
              <w:right w:val="single" w:sz="4" w:space="0" w:color="000000"/>
            </w:tcBorders>
            <w:shd w:val="clear" w:color="auto" w:fill="auto"/>
            <w:vAlign w:val="center"/>
          </w:tcPr>
          <w:p w14:paraId="635EFE5C" w14:textId="77777777" w:rsidR="001A70C4" w:rsidRDefault="001A70C4" w:rsidP="006E5FFA">
            <w:pPr>
              <w:jc w:val="both"/>
              <w:rPr>
                <w:color w:val="000000"/>
              </w:rPr>
            </w:pPr>
            <w:r>
              <w:rPr>
                <w:color w:val="000000"/>
                <w:lang w:val="fr-FR"/>
              </w:rPr>
              <w:t>&gt; 200 Wh</w:t>
            </w:r>
          </w:p>
        </w:tc>
        <w:tc>
          <w:tcPr>
            <w:tcW w:w="1284" w:type="dxa"/>
            <w:tcBorders>
              <w:top w:val="nil"/>
              <w:left w:val="nil"/>
              <w:bottom w:val="single" w:sz="4" w:space="0" w:color="000000"/>
              <w:right w:val="single" w:sz="4" w:space="0" w:color="000000"/>
            </w:tcBorders>
            <w:shd w:val="clear" w:color="auto" w:fill="auto"/>
            <w:vAlign w:val="center"/>
          </w:tcPr>
          <w:p w14:paraId="4E51050F" w14:textId="77777777" w:rsidR="001A70C4" w:rsidRDefault="001A70C4" w:rsidP="006E5FFA">
            <w:pPr>
              <w:jc w:val="both"/>
              <w:rPr>
                <w:color w:val="000000"/>
              </w:rPr>
            </w:pPr>
            <w:r>
              <w:rPr>
                <w:color w:val="000000"/>
                <w:lang w:val="fr-FR"/>
              </w:rPr>
              <w:t>&gt; 1 000 Wh</w:t>
            </w:r>
          </w:p>
        </w:tc>
        <w:tc>
          <w:tcPr>
            <w:tcW w:w="1283" w:type="dxa"/>
            <w:tcBorders>
              <w:top w:val="nil"/>
              <w:left w:val="nil"/>
              <w:bottom w:val="single" w:sz="4" w:space="0" w:color="000000"/>
              <w:right w:val="single" w:sz="4" w:space="0" w:color="000000"/>
            </w:tcBorders>
            <w:shd w:val="clear" w:color="auto" w:fill="auto"/>
            <w:vAlign w:val="center"/>
          </w:tcPr>
          <w:p w14:paraId="153BF109" w14:textId="77777777" w:rsidR="001A70C4" w:rsidRDefault="001A70C4" w:rsidP="006E5FFA">
            <w:pPr>
              <w:jc w:val="both"/>
              <w:rPr>
                <w:color w:val="000000"/>
              </w:rPr>
            </w:pPr>
            <w:r>
              <w:rPr>
                <w:color w:val="000000"/>
                <w:lang w:val="fr-FR"/>
              </w:rPr>
              <w:t>&gt; 3 400 Wh</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379A9EEB" w14:textId="77777777" w:rsidR="001A70C4" w:rsidRDefault="001A70C4" w:rsidP="006E5FFA">
            <w:pPr>
              <w:jc w:val="both"/>
              <w:rPr>
                <w:color w:val="000000"/>
              </w:rPr>
            </w:pPr>
            <w:r>
              <w:rPr>
                <w:color w:val="000000"/>
                <w:lang w:val="fr-FR"/>
              </w:rPr>
              <w:t>&gt; 8 200 Wh</w:t>
            </w:r>
          </w:p>
        </w:tc>
      </w:tr>
      <w:tr w:rsidR="001A70C4" w14:paraId="7A08E82C" w14:textId="77777777" w:rsidTr="006E5FFA">
        <w:trPr>
          <w:trHeight w:val="520"/>
        </w:trPr>
        <w:tc>
          <w:tcPr>
            <w:tcW w:w="1666" w:type="dxa"/>
            <w:tcBorders>
              <w:top w:val="nil"/>
              <w:left w:val="single" w:sz="4" w:space="0" w:color="000000"/>
              <w:bottom w:val="single" w:sz="4" w:space="0" w:color="000000"/>
              <w:right w:val="single" w:sz="4" w:space="0" w:color="000000"/>
            </w:tcBorders>
            <w:shd w:val="clear" w:color="auto" w:fill="auto"/>
            <w:vAlign w:val="center"/>
          </w:tcPr>
          <w:p w14:paraId="4B34D14B" w14:textId="77777777" w:rsidR="001A70C4" w:rsidRDefault="001A70C4" w:rsidP="006E5FFA">
            <w:pPr>
              <w:jc w:val="both"/>
              <w:rPr>
                <w:color w:val="000000"/>
              </w:rPr>
            </w:pPr>
            <w:r>
              <w:rPr>
                <w:color w:val="000000"/>
                <w:lang w:val="fr-FR"/>
              </w:rPr>
              <w:t>Durée quotidienne de l'approvisionnement</w:t>
            </w:r>
          </w:p>
        </w:tc>
        <w:tc>
          <w:tcPr>
            <w:tcW w:w="1283" w:type="dxa"/>
            <w:tcBorders>
              <w:top w:val="nil"/>
              <w:left w:val="nil"/>
              <w:bottom w:val="single" w:sz="4" w:space="0" w:color="000000"/>
              <w:right w:val="single" w:sz="4" w:space="0" w:color="000000"/>
            </w:tcBorders>
            <w:shd w:val="clear" w:color="auto" w:fill="auto"/>
            <w:vAlign w:val="center"/>
          </w:tcPr>
          <w:p w14:paraId="444E1252" w14:textId="77777777" w:rsidR="001A70C4" w:rsidRDefault="001A70C4" w:rsidP="006E5FFA">
            <w:pPr>
              <w:jc w:val="both"/>
              <w:rPr>
                <w:color w:val="000000"/>
              </w:rPr>
            </w:pPr>
            <w:r>
              <w:rPr>
                <w:color w:val="000000"/>
                <w:lang w:val="fr-FR"/>
              </w:rPr>
              <w:t>Aucune</w:t>
            </w:r>
          </w:p>
        </w:tc>
        <w:tc>
          <w:tcPr>
            <w:tcW w:w="1284" w:type="dxa"/>
            <w:tcBorders>
              <w:top w:val="nil"/>
              <w:left w:val="nil"/>
              <w:bottom w:val="single" w:sz="4" w:space="0" w:color="000000"/>
              <w:right w:val="single" w:sz="4" w:space="0" w:color="000000"/>
            </w:tcBorders>
            <w:shd w:val="clear" w:color="auto" w:fill="auto"/>
            <w:vAlign w:val="center"/>
          </w:tcPr>
          <w:p w14:paraId="0221B919" w14:textId="77777777" w:rsidR="001A70C4" w:rsidRDefault="001A70C4" w:rsidP="006E5FFA">
            <w:pPr>
              <w:jc w:val="both"/>
              <w:rPr>
                <w:color w:val="000000"/>
              </w:rPr>
            </w:pPr>
            <w:r>
              <w:rPr>
                <w:color w:val="000000"/>
                <w:lang w:val="fr-FR"/>
              </w:rPr>
              <w:t>&gt; 4 h</w:t>
            </w:r>
          </w:p>
        </w:tc>
        <w:tc>
          <w:tcPr>
            <w:tcW w:w="1283" w:type="dxa"/>
            <w:tcBorders>
              <w:top w:val="nil"/>
              <w:left w:val="nil"/>
              <w:bottom w:val="single" w:sz="4" w:space="0" w:color="000000"/>
              <w:right w:val="single" w:sz="4" w:space="0" w:color="000000"/>
            </w:tcBorders>
            <w:shd w:val="clear" w:color="auto" w:fill="auto"/>
            <w:vAlign w:val="center"/>
          </w:tcPr>
          <w:p w14:paraId="62C6975F" w14:textId="77777777" w:rsidR="001A70C4" w:rsidRDefault="001A70C4" w:rsidP="006E5FFA">
            <w:pPr>
              <w:jc w:val="both"/>
              <w:rPr>
                <w:color w:val="000000"/>
              </w:rPr>
            </w:pPr>
            <w:r>
              <w:rPr>
                <w:color w:val="000000"/>
                <w:lang w:val="fr-FR"/>
              </w:rPr>
              <w:t>&gt; 24 h</w:t>
            </w:r>
          </w:p>
        </w:tc>
        <w:tc>
          <w:tcPr>
            <w:tcW w:w="1284" w:type="dxa"/>
            <w:tcBorders>
              <w:top w:val="nil"/>
              <w:left w:val="nil"/>
              <w:bottom w:val="single" w:sz="4" w:space="0" w:color="000000"/>
              <w:right w:val="single" w:sz="4" w:space="0" w:color="000000"/>
            </w:tcBorders>
            <w:shd w:val="clear" w:color="auto" w:fill="auto"/>
            <w:vAlign w:val="center"/>
          </w:tcPr>
          <w:p w14:paraId="77AA068E" w14:textId="77777777" w:rsidR="001A70C4" w:rsidRDefault="001A70C4" w:rsidP="006E5FFA">
            <w:pPr>
              <w:jc w:val="both"/>
              <w:rPr>
                <w:color w:val="000000"/>
              </w:rPr>
            </w:pPr>
            <w:r>
              <w:rPr>
                <w:color w:val="000000"/>
                <w:lang w:val="fr-FR"/>
              </w:rPr>
              <w:t>24 h</w:t>
            </w:r>
          </w:p>
        </w:tc>
        <w:tc>
          <w:tcPr>
            <w:tcW w:w="1283" w:type="dxa"/>
            <w:tcBorders>
              <w:top w:val="nil"/>
              <w:left w:val="nil"/>
              <w:bottom w:val="single" w:sz="4" w:space="0" w:color="000000"/>
              <w:right w:val="single" w:sz="4" w:space="0" w:color="000000"/>
            </w:tcBorders>
            <w:shd w:val="clear" w:color="auto" w:fill="auto"/>
            <w:vAlign w:val="center"/>
          </w:tcPr>
          <w:p w14:paraId="50CA6DC5" w14:textId="77777777" w:rsidR="001A70C4" w:rsidRDefault="001A70C4" w:rsidP="006E5FFA">
            <w:pPr>
              <w:jc w:val="both"/>
              <w:rPr>
                <w:color w:val="000000"/>
              </w:rPr>
            </w:pPr>
            <w:r>
              <w:rPr>
                <w:color w:val="000000"/>
                <w:lang w:val="fr-FR"/>
              </w:rPr>
              <w:t>24 h</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00E205E6" w14:textId="77777777" w:rsidR="001A70C4" w:rsidRDefault="001A70C4" w:rsidP="006E5FFA">
            <w:pPr>
              <w:jc w:val="both"/>
              <w:rPr>
                <w:color w:val="000000"/>
              </w:rPr>
            </w:pPr>
            <w:r>
              <w:rPr>
                <w:color w:val="000000"/>
                <w:lang w:val="fr-FR"/>
              </w:rPr>
              <w:t>24 h</w:t>
            </w:r>
          </w:p>
        </w:tc>
      </w:tr>
      <w:tr w:rsidR="001A70C4" w14:paraId="29D2CD2D" w14:textId="77777777" w:rsidTr="006E5FFA">
        <w:trPr>
          <w:trHeight w:val="520"/>
        </w:trPr>
        <w:tc>
          <w:tcPr>
            <w:tcW w:w="1666" w:type="dxa"/>
            <w:tcBorders>
              <w:top w:val="nil"/>
              <w:left w:val="single" w:sz="4" w:space="0" w:color="000000"/>
              <w:bottom w:val="single" w:sz="4" w:space="0" w:color="000000"/>
              <w:right w:val="single" w:sz="4" w:space="0" w:color="000000"/>
            </w:tcBorders>
            <w:shd w:val="clear" w:color="auto" w:fill="auto"/>
            <w:vAlign w:val="center"/>
          </w:tcPr>
          <w:p w14:paraId="42BFD2DA" w14:textId="77777777" w:rsidR="001A70C4" w:rsidRDefault="001A70C4" w:rsidP="006E5FFA">
            <w:pPr>
              <w:jc w:val="both"/>
              <w:rPr>
                <w:color w:val="000000"/>
              </w:rPr>
            </w:pPr>
            <w:r>
              <w:rPr>
                <w:color w:val="000000"/>
                <w:lang w:val="fr-FR"/>
              </w:rPr>
              <w:t>Approvisionnement le soir (17h00-23h00)</w:t>
            </w:r>
          </w:p>
        </w:tc>
        <w:tc>
          <w:tcPr>
            <w:tcW w:w="1283" w:type="dxa"/>
            <w:tcBorders>
              <w:top w:val="nil"/>
              <w:left w:val="nil"/>
              <w:bottom w:val="single" w:sz="4" w:space="0" w:color="000000"/>
              <w:right w:val="single" w:sz="4" w:space="0" w:color="000000"/>
            </w:tcBorders>
            <w:shd w:val="clear" w:color="auto" w:fill="auto"/>
            <w:vAlign w:val="center"/>
          </w:tcPr>
          <w:p w14:paraId="5408C5BE" w14:textId="77777777" w:rsidR="001A70C4" w:rsidRDefault="001A70C4" w:rsidP="006E5FFA">
            <w:pPr>
              <w:jc w:val="both"/>
              <w:rPr>
                <w:color w:val="000000"/>
              </w:rPr>
            </w:pPr>
            <w:r>
              <w:rPr>
                <w:color w:val="000000"/>
                <w:lang w:val="fr-FR"/>
              </w:rPr>
              <w:t>S.O.</w:t>
            </w:r>
          </w:p>
        </w:tc>
        <w:tc>
          <w:tcPr>
            <w:tcW w:w="1284" w:type="dxa"/>
            <w:tcBorders>
              <w:top w:val="nil"/>
              <w:left w:val="nil"/>
              <w:bottom w:val="single" w:sz="4" w:space="0" w:color="000000"/>
              <w:right w:val="single" w:sz="4" w:space="0" w:color="000000"/>
            </w:tcBorders>
            <w:shd w:val="clear" w:color="auto" w:fill="auto"/>
            <w:vAlign w:val="center"/>
          </w:tcPr>
          <w:p w14:paraId="6F96EDFA" w14:textId="77777777" w:rsidR="001A70C4" w:rsidRDefault="001A70C4" w:rsidP="006E5FFA">
            <w:pPr>
              <w:jc w:val="both"/>
              <w:rPr>
                <w:color w:val="000000"/>
              </w:rPr>
            </w:pPr>
            <w:r>
              <w:rPr>
                <w:color w:val="000000"/>
                <w:lang w:val="fr-FR"/>
              </w:rPr>
              <w:t>&gt; 1 h</w:t>
            </w:r>
          </w:p>
        </w:tc>
        <w:tc>
          <w:tcPr>
            <w:tcW w:w="1283" w:type="dxa"/>
            <w:tcBorders>
              <w:top w:val="nil"/>
              <w:left w:val="nil"/>
              <w:bottom w:val="single" w:sz="4" w:space="0" w:color="000000"/>
              <w:right w:val="single" w:sz="4" w:space="0" w:color="000000"/>
            </w:tcBorders>
            <w:shd w:val="clear" w:color="auto" w:fill="auto"/>
            <w:vAlign w:val="center"/>
          </w:tcPr>
          <w:p w14:paraId="0C347580" w14:textId="77777777" w:rsidR="001A70C4" w:rsidRDefault="001A70C4" w:rsidP="006E5FFA">
            <w:pPr>
              <w:jc w:val="both"/>
              <w:rPr>
                <w:color w:val="000000"/>
              </w:rPr>
            </w:pPr>
            <w:r>
              <w:rPr>
                <w:color w:val="000000"/>
                <w:lang w:val="fr-FR"/>
              </w:rPr>
              <w:t>Toute la soirée</w:t>
            </w:r>
          </w:p>
        </w:tc>
        <w:tc>
          <w:tcPr>
            <w:tcW w:w="1284" w:type="dxa"/>
            <w:tcBorders>
              <w:top w:val="nil"/>
              <w:left w:val="nil"/>
              <w:bottom w:val="single" w:sz="4" w:space="0" w:color="000000"/>
              <w:right w:val="single" w:sz="4" w:space="0" w:color="000000"/>
            </w:tcBorders>
            <w:shd w:val="clear" w:color="auto" w:fill="auto"/>
            <w:vAlign w:val="center"/>
          </w:tcPr>
          <w:p w14:paraId="538C75B5" w14:textId="77777777" w:rsidR="001A70C4" w:rsidRDefault="001A70C4" w:rsidP="006E5FFA">
            <w:pPr>
              <w:jc w:val="both"/>
              <w:rPr>
                <w:color w:val="000000"/>
              </w:rPr>
            </w:pPr>
            <w:r>
              <w:rPr>
                <w:color w:val="000000"/>
                <w:lang w:val="fr-FR"/>
              </w:rPr>
              <w:t>Toute la soirée</w:t>
            </w:r>
          </w:p>
        </w:tc>
        <w:tc>
          <w:tcPr>
            <w:tcW w:w="1283" w:type="dxa"/>
            <w:tcBorders>
              <w:top w:val="nil"/>
              <w:left w:val="nil"/>
              <w:bottom w:val="single" w:sz="4" w:space="0" w:color="000000"/>
              <w:right w:val="single" w:sz="4" w:space="0" w:color="000000"/>
            </w:tcBorders>
            <w:shd w:val="clear" w:color="auto" w:fill="auto"/>
            <w:vAlign w:val="center"/>
          </w:tcPr>
          <w:p w14:paraId="4E8C8229" w14:textId="77777777" w:rsidR="001A70C4" w:rsidRDefault="001A70C4" w:rsidP="006E5FFA">
            <w:pPr>
              <w:jc w:val="both"/>
              <w:rPr>
                <w:color w:val="000000"/>
              </w:rPr>
            </w:pPr>
            <w:r>
              <w:rPr>
                <w:color w:val="000000"/>
                <w:lang w:val="fr-FR"/>
              </w:rPr>
              <w:t>Toute la soirée</w:t>
            </w:r>
          </w:p>
        </w:tc>
        <w:tc>
          <w:tcPr>
            <w:tcW w:w="1284" w:type="dxa"/>
            <w:tcBorders>
              <w:top w:val="single" w:sz="4" w:space="0" w:color="000000"/>
              <w:left w:val="nil"/>
              <w:bottom w:val="single" w:sz="4" w:space="0" w:color="000000"/>
              <w:right w:val="single" w:sz="4" w:space="0" w:color="000000"/>
            </w:tcBorders>
            <w:shd w:val="clear" w:color="auto" w:fill="auto"/>
            <w:vAlign w:val="center"/>
          </w:tcPr>
          <w:p w14:paraId="7F6A3DD3" w14:textId="77777777" w:rsidR="001A70C4" w:rsidRDefault="001A70C4" w:rsidP="006E5FFA">
            <w:pPr>
              <w:jc w:val="both"/>
              <w:rPr>
                <w:color w:val="000000"/>
              </w:rPr>
            </w:pPr>
            <w:r>
              <w:rPr>
                <w:color w:val="000000"/>
                <w:lang w:val="fr-FR"/>
              </w:rPr>
              <w:t>Toute la soirée</w:t>
            </w:r>
          </w:p>
        </w:tc>
      </w:tr>
      <w:tr w:rsidR="001A70C4" w14:paraId="42D244CD" w14:textId="77777777" w:rsidTr="006E5FFA">
        <w:trPr>
          <w:trHeight w:val="300"/>
        </w:trPr>
        <w:tc>
          <w:tcPr>
            <w:tcW w:w="936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7160533" w14:textId="77777777" w:rsidR="001A70C4" w:rsidRDefault="001A70C4" w:rsidP="006E5FFA">
            <w:pPr>
              <w:jc w:val="both"/>
              <w:rPr>
                <w:color w:val="000000"/>
              </w:rPr>
            </w:pPr>
            <w:r>
              <w:rPr>
                <w:color w:val="000000"/>
                <w:lang w:val="fr-FR"/>
              </w:rPr>
              <w:t>Adaptés d'après : « Beyond Connections: Energy Access Redefined » Programme d’assistance à la gestion du secteur énergétique (ESMAP) de la Banque mondiale/initiative « Énergie durable pour tous », 2015</w:t>
            </w:r>
          </w:p>
        </w:tc>
      </w:tr>
    </w:tbl>
    <w:p w14:paraId="17A64D0F" w14:textId="77777777" w:rsidR="001A70C4" w:rsidRDefault="001A70C4" w:rsidP="001A70C4">
      <w:pPr>
        <w:jc w:val="both"/>
        <w:rPr>
          <w:b/>
          <w:color w:val="000000"/>
        </w:rPr>
      </w:pPr>
      <w:bookmarkStart w:id="88" w:name="_30j0zll" w:colFirst="0" w:colLast="0"/>
      <w:bookmarkEnd w:id="88"/>
    </w:p>
    <w:p w14:paraId="73BC0BD8" w14:textId="4DC0C440" w:rsidR="001A70C4" w:rsidRDefault="001A70C4" w:rsidP="001A70C4">
      <w:pPr>
        <w:jc w:val="both"/>
        <w:rPr>
          <w:b/>
          <w:bCs/>
          <w:color w:val="000000"/>
          <w:sz w:val="24"/>
          <w:szCs w:val="24"/>
          <w:lang w:val="fr-FR"/>
        </w:rPr>
      </w:pPr>
    </w:p>
    <w:p w14:paraId="101F4D6A" w14:textId="77777777" w:rsidR="001A70C4" w:rsidRDefault="001A70C4" w:rsidP="001A70C4">
      <w:pPr>
        <w:jc w:val="both"/>
        <w:outlineLvl w:val="0"/>
        <w:rPr>
          <w:b/>
          <w:color w:val="000000"/>
          <w:sz w:val="24"/>
          <w:szCs w:val="24"/>
        </w:rPr>
      </w:pPr>
      <w:r>
        <w:rPr>
          <w:b/>
          <w:bCs/>
          <w:color w:val="000000"/>
          <w:sz w:val="24"/>
          <w:szCs w:val="24"/>
          <w:lang w:val="fr-FR"/>
        </w:rPr>
        <w:t>Choix du niveau de service</w:t>
      </w:r>
    </w:p>
    <w:p w14:paraId="1BE99D5F" w14:textId="77777777" w:rsidR="001A70C4" w:rsidRDefault="001A70C4" w:rsidP="001A70C4">
      <w:pPr>
        <w:jc w:val="both"/>
      </w:pPr>
      <w:bookmarkStart w:id="89" w:name="_1fob9te" w:colFirst="0" w:colLast="0"/>
      <w:bookmarkEnd w:id="89"/>
      <w:r>
        <w:rPr>
          <w:lang w:val="fr-FR"/>
        </w:rPr>
        <w:t xml:space="preserve">Le promoteur du mini-réseau doit choisir un Niveau de service cible pour chaque type de client et être prêt à mesurer sa performance par rapport aux exigences de ce Niveau. Le Niveau de service cible convenu doit être mentionné dans le contrat signé avec le client et pourra être révisé à la hausse sous réserve d'un accord entre le client et le promoteur. Les clients résidentiels auront la garantie d'un service équivalent au Niveau 3 ou supérieur, tandis que les consommateurs faisant une utilisation productive de l'électricité bénéficieront d'un service équivalent au Niveau 4 ou supérieur. Le niveau de service convenu définit ce qui est fourni et mesuré au point de raccordement du client. </w:t>
      </w:r>
    </w:p>
    <w:p w14:paraId="6C471263" w14:textId="77777777" w:rsidR="001A70C4" w:rsidRDefault="001A70C4" w:rsidP="001A70C4">
      <w:pPr>
        <w:jc w:val="both"/>
      </w:pPr>
    </w:p>
    <w:p w14:paraId="7D9947BD" w14:textId="77777777" w:rsidR="001A70C4" w:rsidRDefault="001A70C4" w:rsidP="001A70C4">
      <w:pPr>
        <w:jc w:val="both"/>
        <w:outlineLvl w:val="0"/>
        <w:rPr>
          <w:b/>
          <w:color w:val="000000"/>
          <w:sz w:val="24"/>
          <w:szCs w:val="24"/>
        </w:rPr>
      </w:pPr>
      <w:r>
        <w:rPr>
          <w:b/>
          <w:bCs/>
          <w:color w:val="000000"/>
          <w:sz w:val="24"/>
          <w:szCs w:val="24"/>
          <w:lang w:val="fr-FR"/>
        </w:rPr>
        <w:t>Niveaux de services et fixation des tarifs</w:t>
      </w:r>
    </w:p>
    <w:p w14:paraId="6FB7EC57" w14:textId="654BCF5F" w:rsidR="00222056" w:rsidRPr="00222056" w:rsidRDefault="001A70C4" w:rsidP="001A70C4">
      <w:pPr>
        <w:jc w:val="both"/>
        <w:rPr>
          <w:lang w:val="fr-FR"/>
        </w:rPr>
      </w:pPr>
      <w:r>
        <w:rPr>
          <w:lang w:val="fr-FR"/>
        </w:rPr>
        <w:t>La structure tarifaire du promoteur du mini-réseau peut être liée à différents Ni</w:t>
      </w:r>
      <w:r w:rsidR="00222056">
        <w:rPr>
          <w:lang w:val="fr-FR"/>
        </w:rPr>
        <w:t>veaux de Service s'il le désire</w:t>
      </w:r>
      <w:r>
        <w:rPr>
          <w:lang w:val="fr-FR"/>
        </w:rPr>
        <w:t xml:space="preserve">. Cette structure tarifaire doit être précisée dans la réponse à la proposition. En outre, un « tarif social » réduit peut être offert aux foyers à faible consommation pour répondre aux besoins de base. </w:t>
      </w:r>
      <w:r>
        <w:t xml:space="preserve">Le </w:t>
      </w:r>
      <w:r w:rsidRPr="004F1872">
        <w:rPr>
          <w:lang w:val="fr-FR"/>
        </w:rPr>
        <w:t xml:space="preserve">niveau-seuil de consommation à partir duquel les clients peuvent bénéficier du </w:t>
      </w:r>
      <w:r>
        <w:rPr>
          <w:lang w:val="fr-FR"/>
        </w:rPr>
        <w:t>« </w:t>
      </w:r>
      <w:r w:rsidRPr="004F1872">
        <w:rPr>
          <w:lang w:val="fr-FR"/>
        </w:rPr>
        <w:t xml:space="preserve">tarif </w:t>
      </w:r>
      <w:r>
        <w:rPr>
          <w:lang w:val="fr-FR"/>
        </w:rPr>
        <w:t>social »</w:t>
      </w:r>
      <w:r w:rsidRPr="004F1872">
        <w:rPr>
          <w:lang w:val="fr-FR"/>
        </w:rPr>
        <w:t xml:space="preserve"> doit être </w:t>
      </w:r>
      <w:r w:rsidR="00222056">
        <w:rPr>
          <w:lang w:val="fr-FR"/>
        </w:rPr>
        <w:t>défini par le développeur dans sa proposition</w:t>
      </w:r>
      <w:r>
        <w:t xml:space="preserve">. </w:t>
      </w:r>
      <w:r>
        <w:rPr>
          <w:lang w:val="fr-FR"/>
        </w:rPr>
        <w:t>Il se peut que les clients bénéficiant de ce tarif social bénéficient d'un service réduit équivalent au Niveau 2 ou supérieur.</w:t>
      </w:r>
    </w:p>
    <w:p w14:paraId="61993630" w14:textId="77777777" w:rsidR="00222056" w:rsidRDefault="00222056" w:rsidP="001A70C4">
      <w:pPr>
        <w:jc w:val="both"/>
      </w:pPr>
    </w:p>
    <w:p w14:paraId="1FD9DC2D" w14:textId="77777777" w:rsidR="001A70C4" w:rsidRDefault="001A70C4" w:rsidP="001A70C4">
      <w:pPr>
        <w:jc w:val="both"/>
        <w:outlineLvl w:val="0"/>
        <w:rPr>
          <w:b/>
          <w:color w:val="000000"/>
          <w:sz w:val="24"/>
          <w:szCs w:val="24"/>
        </w:rPr>
      </w:pPr>
      <w:r>
        <w:rPr>
          <w:b/>
          <w:bCs/>
          <w:color w:val="000000"/>
          <w:sz w:val="24"/>
          <w:szCs w:val="24"/>
          <w:lang w:val="fr-FR"/>
        </w:rPr>
        <w:t>Installations publiques et Eclairage public</w:t>
      </w:r>
    </w:p>
    <w:p w14:paraId="03E0767B" w14:textId="77777777" w:rsidR="001A70C4" w:rsidRDefault="001A70C4" w:rsidP="001A70C4">
      <w:pPr>
        <w:jc w:val="both"/>
      </w:pPr>
      <w:r>
        <w:rPr>
          <w:lang w:val="fr-FR"/>
        </w:rPr>
        <w:t xml:space="preserve">Le promoteur du mini-réseau peut être tenu de fournir le service pour les installations municipales et/ou publiques (p. ex. écoles, bâtiments communautaires, marchés, etc.) à un tarif préférentiel, qui doit être précisé et convenu dans le Protocole d'accord tripartite entre la municipalité, le promoteur et le MTPTC. Les niveaux de </w:t>
      </w:r>
      <w:r>
        <w:rPr>
          <w:lang w:val="fr-FR"/>
        </w:rPr>
        <w:lastRenderedPageBreak/>
        <w:t xml:space="preserve">service requis (et tout tarif préférentiel associé) pour ces installations municipales et/ou publiques doivent être précisés par écrit dans le Protocole d'accord tripartite, bien qu'aucune installation publique ne puisse recevoir un service de niveau inférieur au Niveau 3. Les infrastructures critiques et les installations d'urgence (hôpitaux, cliniques, postes de police, casernes de pompiers) doivent bénéficier d'un service de Niveau 4 ou supérieur, sauf dispositions contraires du Protocole d'accord tripartite. En outre, la consommation énergétique totale des installations publiques bénéficiant d'un </w:t>
      </w:r>
      <w:r w:rsidRPr="000B4BCF">
        <w:rPr>
          <w:lang w:val="fr-FR"/>
        </w:rPr>
        <w:t>tarif préférentiel ne doit pas dépasser 5 % de la consommation annuelle totale sur l'ensemble du mini-réseau,</w:t>
      </w:r>
      <w:r>
        <w:rPr>
          <w:lang w:val="fr-FR"/>
        </w:rPr>
        <w:t xml:space="preserve"> sauf dispositions contraires convenues entre le promoteur et la municipalité dans le Protocole d'accord tripartite.</w:t>
      </w:r>
    </w:p>
    <w:p w14:paraId="552DEEC6" w14:textId="77777777" w:rsidR="001A70C4" w:rsidRDefault="001A70C4" w:rsidP="001A70C4">
      <w:pPr>
        <w:jc w:val="both"/>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7"/>
        <w:gridCol w:w="3203"/>
      </w:tblGrid>
      <w:tr w:rsidR="001A70C4" w14:paraId="00D5955D" w14:textId="77777777" w:rsidTr="006E5FFA">
        <w:tc>
          <w:tcPr>
            <w:tcW w:w="6147" w:type="dxa"/>
          </w:tcPr>
          <w:p w14:paraId="5E2E1492" w14:textId="77777777" w:rsidR="001A70C4" w:rsidRDefault="001A70C4" w:rsidP="006E5FFA">
            <w:pPr>
              <w:jc w:val="both"/>
              <w:rPr>
                <w:b/>
                <w:color w:val="000000"/>
              </w:rPr>
            </w:pPr>
            <w:r>
              <w:rPr>
                <w:b/>
                <w:bCs/>
                <w:color w:val="000000"/>
                <w:lang w:val="fr-FR"/>
              </w:rPr>
              <w:t>Type de client</w:t>
            </w:r>
          </w:p>
        </w:tc>
        <w:tc>
          <w:tcPr>
            <w:tcW w:w="3203" w:type="dxa"/>
          </w:tcPr>
          <w:p w14:paraId="28D7FB6F" w14:textId="77777777" w:rsidR="001A70C4" w:rsidRDefault="001A70C4" w:rsidP="006E5FFA">
            <w:pPr>
              <w:jc w:val="both"/>
              <w:rPr>
                <w:b/>
                <w:color w:val="000000"/>
              </w:rPr>
            </w:pPr>
            <w:r>
              <w:rPr>
                <w:b/>
                <w:bCs/>
                <w:color w:val="000000"/>
                <w:lang w:val="fr-FR"/>
              </w:rPr>
              <w:t>Niveau de service minimum</w:t>
            </w:r>
          </w:p>
        </w:tc>
      </w:tr>
      <w:tr w:rsidR="001A70C4" w14:paraId="13F143EC" w14:textId="77777777" w:rsidTr="006E5FFA">
        <w:tc>
          <w:tcPr>
            <w:tcW w:w="6147" w:type="dxa"/>
          </w:tcPr>
          <w:p w14:paraId="1CCFC191" w14:textId="77777777" w:rsidR="001A70C4" w:rsidRDefault="001A70C4" w:rsidP="006E5FFA">
            <w:pPr>
              <w:jc w:val="both"/>
              <w:rPr>
                <w:color w:val="000000"/>
              </w:rPr>
            </w:pPr>
            <w:r>
              <w:rPr>
                <w:color w:val="000000"/>
                <w:lang w:val="fr-FR"/>
              </w:rPr>
              <w:t>Clients résidentiels bénéficiant d'un tarif social</w:t>
            </w:r>
          </w:p>
        </w:tc>
        <w:tc>
          <w:tcPr>
            <w:tcW w:w="3203" w:type="dxa"/>
          </w:tcPr>
          <w:p w14:paraId="694194AB" w14:textId="77777777" w:rsidR="001A70C4" w:rsidRDefault="001A70C4" w:rsidP="006E5FFA">
            <w:pPr>
              <w:jc w:val="both"/>
              <w:rPr>
                <w:color w:val="000000"/>
              </w:rPr>
            </w:pPr>
            <w:r>
              <w:rPr>
                <w:color w:val="000000"/>
                <w:lang w:val="fr-FR"/>
              </w:rPr>
              <w:t>Niveau 2</w:t>
            </w:r>
          </w:p>
        </w:tc>
      </w:tr>
      <w:tr w:rsidR="001A70C4" w14:paraId="4963BE78" w14:textId="77777777" w:rsidTr="006E5FFA">
        <w:tc>
          <w:tcPr>
            <w:tcW w:w="6147" w:type="dxa"/>
          </w:tcPr>
          <w:p w14:paraId="29C75DCC" w14:textId="77777777" w:rsidR="001A70C4" w:rsidRDefault="001A70C4" w:rsidP="006E5FFA">
            <w:pPr>
              <w:jc w:val="both"/>
              <w:rPr>
                <w:color w:val="000000"/>
              </w:rPr>
            </w:pPr>
            <w:r>
              <w:rPr>
                <w:color w:val="000000"/>
                <w:lang w:val="fr-FR"/>
              </w:rPr>
              <w:t>Clients résidentiels bénéficiant d'un tarif standard</w:t>
            </w:r>
          </w:p>
        </w:tc>
        <w:tc>
          <w:tcPr>
            <w:tcW w:w="3203" w:type="dxa"/>
          </w:tcPr>
          <w:p w14:paraId="60662343" w14:textId="77777777" w:rsidR="001A70C4" w:rsidRDefault="001A70C4" w:rsidP="006E5FFA">
            <w:pPr>
              <w:jc w:val="both"/>
              <w:rPr>
                <w:color w:val="000000"/>
              </w:rPr>
            </w:pPr>
            <w:r>
              <w:rPr>
                <w:color w:val="000000"/>
                <w:lang w:val="fr-FR"/>
              </w:rPr>
              <w:t>Niveau 3</w:t>
            </w:r>
          </w:p>
        </w:tc>
      </w:tr>
      <w:tr w:rsidR="001A70C4" w14:paraId="36ACC301" w14:textId="77777777" w:rsidTr="006E5FFA">
        <w:tc>
          <w:tcPr>
            <w:tcW w:w="6147" w:type="dxa"/>
          </w:tcPr>
          <w:p w14:paraId="128EE879" w14:textId="77777777" w:rsidR="001A70C4" w:rsidRDefault="001A70C4" w:rsidP="006E5FFA">
            <w:pPr>
              <w:jc w:val="both"/>
              <w:rPr>
                <w:color w:val="000000"/>
              </w:rPr>
            </w:pPr>
            <w:r>
              <w:rPr>
                <w:color w:val="000000"/>
                <w:lang w:val="fr-FR"/>
              </w:rPr>
              <w:t>Charges publiques et municipales</w:t>
            </w:r>
          </w:p>
        </w:tc>
        <w:tc>
          <w:tcPr>
            <w:tcW w:w="3203" w:type="dxa"/>
          </w:tcPr>
          <w:p w14:paraId="0F792C7F" w14:textId="77777777" w:rsidR="001A70C4" w:rsidRDefault="001A70C4" w:rsidP="006E5FFA">
            <w:pPr>
              <w:jc w:val="both"/>
              <w:rPr>
                <w:color w:val="000000"/>
              </w:rPr>
            </w:pPr>
            <w:r>
              <w:rPr>
                <w:color w:val="000000"/>
                <w:lang w:val="fr-FR"/>
              </w:rPr>
              <w:t>Niveau 3</w:t>
            </w:r>
          </w:p>
        </w:tc>
      </w:tr>
      <w:tr w:rsidR="001A70C4" w14:paraId="7EB6187C" w14:textId="77777777" w:rsidTr="006E5FFA">
        <w:tc>
          <w:tcPr>
            <w:tcW w:w="6147" w:type="dxa"/>
          </w:tcPr>
          <w:p w14:paraId="1CC1C00D" w14:textId="77777777" w:rsidR="001A70C4" w:rsidRDefault="001A70C4" w:rsidP="006E5FFA">
            <w:pPr>
              <w:jc w:val="both"/>
              <w:rPr>
                <w:color w:val="000000"/>
              </w:rPr>
            </w:pPr>
            <w:r>
              <w:rPr>
                <w:color w:val="000000"/>
                <w:lang w:val="fr-FR"/>
              </w:rPr>
              <w:t>Clients industriels et faisant une utilisation productive de l'électricité</w:t>
            </w:r>
          </w:p>
        </w:tc>
        <w:tc>
          <w:tcPr>
            <w:tcW w:w="3203" w:type="dxa"/>
          </w:tcPr>
          <w:p w14:paraId="4FF17F86" w14:textId="77777777" w:rsidR="001A70C4" w:rsidRDefault="001A70C4" w:rsidP="006E5FFA">
            <w:pPr>
              <w:jc w:val="both"/>
              <w:rPr>
                <w:color w:val="000000"/>
              </w:rPr>
            </w:pPr>
            <w:r>
              <w:rPr>
                <w:color w:val="000000"/>
                <w:lang w:val="fr-FR"/>
              </w:rPr>
              <w:t>Niveau 4</w:t>
            </w:r>
          </w:p>
        </w:tc>
      </w:tr>
      <w:tr w:rsidR="001A70C4" w14:paraId="6CC67DEC" w14:textId="77777777" w:rsidTr="006E5FFA">
        <w:tc>
          <w:tcPr>
            <w:tcW w:w="6147" w:type="dxa"/>
          </w:tcPr>
          <w:p w14:paraId="2AD640F6" w14:textId="77777777" w:rsidR="001A70C4" w:rsidRDefault="001A70C4" w:rsidP="006E5FFA">
            <w:pPr>
              <w:jc w:val="both"/>
              <w:rPr>
                <w:color w:val="000000"/>
              </w:rPr>
            </w:pPr>
            <w:r>
              <w:rPr>
                <w:color w:val="000000"/>
                <w:lang w:val="fr-FR"/>
              </w:rPr>
              <w:t>Services critiques (hôpitaux, cliniques, police, pompiers, services d'urgence)</w:t>
            </w:r>
          </w:p>
        </w:tc>
        <w:tc>
          <w:tcPr>
            <w:tcW w:w="3203" w:type="dxa"/>
          </w:tcPr>
          <w:p w14:paraId="7886F734" w14:textId="77777777" w:rsidR="001A70C4" w:rsidRDefault="001A70C4" w:rsidP="006E5FFA">
            <w:pPr>
              <w:jc w:val="both"/>
              <w:rPr>
                <w:color w:val="000000"/>
              </w:rPr>
            </w:pPr>
            <w:r>
              <w:rPr>
                <w:color w:val="000000"/>
                <w:lang w:val="fr-FR"/>
              </w:rPr>
              <w:t>Niveau 4</w:t>
            </w:r>
          </w:p>
        </w:tc>
      </w:tr>
      <w:tr w:rsidR="001A70C4" w14:paraId="29AA279F" w14:textId="77777777" w:rsidTr="006E5FFA">
        <w:tc>
          <w:tcPr>
            <w:tcW w:w="6147" w:type="dxa"/>
          </w:tcPr>
          <w:p w14:paraId="15D9C6A4" w14:textId="77777777" w:rsidR="001A70C4" w:rsidRDefault="001A70C4" w:rsidP="006E5FFA">
            <w:pPr>
              <w:jc w:val="both"/>
              <w:rPr>
                <w:color w:val="000000"/>
              </w:rPr>
            </w:pPr>
            <w:r>
              <w:rPr>
                <w:color w:val="000000"/>
                <w:lang w:val="fr-FR"/>
              </w:rPr>
              <w:t>Réverbères</w:t>
            </w:r>
          </w:p>
        </w:tc>
        <w:tc>
          <w:tcPr>
            <w:tcW w:w="3203" w:type="dxa"/>
          </w:tcPr>
          <w:p w14:paraId="5EA63773" w14:textId="77777777" w:rsidR="001A70C4" w:rsidRDefault="001A70C4" w:rsidP="006E5FFA">
            <w:pPr>
              <w:jc w:val="both"/>
              <w:rPr>
                <w:color w:val="000000"/>
              </w:rPr>
            </w:pPr>
            <w:r>
              <w:rPr>
                <w:color w:val="000000"/>
                <w:lang w:val="fr-FR"/>
              </w:rPr>
              <w:t>Voir ci-dessus</w:t>
            </w:r>
          </w:p>
        </w:tc>
      </w:tr>
    </w:tbl>
    <w:p w14:paraId="7FBEC75D" w14:textId="77777777" w:rsidR="001A70C4" w:rsidRDefault="001A70C4" w:rsidP="001A70C4">
      <w:pPr>
        <w:jc w:val="both"/>
        <w:rPr>
          <w:rFonts w:ascii="Arial" w:eastAsia="Arial" w:hAnsi="Arial"/>
          <w:color w:val="000000"/>
          <w:sz w:val="24"/>
          <w:szCs w:val="24"/>
        </w:rPr>
      </w:pPr>
    </w:p>
    <w:p w14:paraId="54F33B5C" w14:textId="77777777" w:rsidR="001A70C4" w:rsidRDefault="001A70C4" w:rsidP="001A70C4">
      <w:pPr>
        <w:jc w:val="both"/>
        <w:outlineLvl w:val="0"/>
        <w:rPr>
          <w:b/>
          <w:sz w:val="24"/>
          <w:szCs w:val="24"/>
        </w:rPr>
      </w:pPr>
      <w:r>
        <w:rPr>
          <w:b/>
          <w:bCs/>
          <w:sz w:val="24"/>
          <w:szCs w:val="24"/>
          <w:lang w:val="fr-FR"/>
        </w:rPr>
        <w:t>Exceptions aux Niveaux de services</w:t>
      </w:r>
    </w:p>
    <w:p w14:paraId="12392CF0" w14:textId="77777777" w:rsidR="001A70C4" w:rsidRDefault="001A70C4" w:rsidP="001A70C4">
      <w:pPr>
        <w:jc w:val="both"/>
      </w:pPr>
      <w:r>
        <w:rPr>
          <w:lang w:val="fr-FR"/>
        </w:rPr>
        <w:t>Tous les clients raccordés au mini-réseau bénéficient, au minimum, du niveau de service défini ici pour leur type de client, sauf si d'autres niveaux de services sont autrement mutuellement convenus entre le client et le promoteur et précisés dans le contrat signé avec le client. Les ajustements ou les exceptions aux niveaux de services doivent fixer des valeurs limites appropriées mutuellement convenues pour chacune des quatre catégories de service (consommation électrique disponible, consommation énergétique quotidienne, durée quotidienne de l'approvisionnement, durée du service du soir) décrites dans la structure à plusieurs niveaux ci-dessus.</w:t>
      </w:r>
    </w:p>
    <w:p w14:paraId="367DB7F9" w14:textId="285F4FF2" w:rsidR="001A70C4" w:rsidRDefault="001A70C4" w:rsidP="001A70C4">
      <w:pPr>
        <w:jc w:val="both"/>
      </w:pPr>
    </w:p>
    <w:p w14:paraId="6B8AC7FC" w14:textId="77777777" w:rsidR="00222056" w:rsidRDefault="00222056" w:rsidP="001A70C4">
      <w:pPr>
        <w:jc w:val="both"/>
      </w:pPr>
    </w:p>
    <w:p w14:paraId="10079B8F" w14:textId="77777777" w:rsidR="001A70C4" w:rsidRDefault="001A70C4" w:rsidP="001A70C4">
      <w:pPr>
        <w:jc w:val="both"/>
        <w:outlineLvl w:val="0"/>
        <w:rPr>
          <w:b/>
          <w:color w:val="000000"/>
          <w:sz w:val="24"/>
          <w:szCs w:val="24"/>
          <w:u w:val="single"/>
        </w:rPr>
      </w:pPr>
      <w:r>
        <w:rPr>
          <w:b/>
          <w:bCs/>
          <w:color w:val="000000"/>
          <w:sz w:val="24"/>
          <w:szCs w:val="24"/>
          <w:u w:val="single"/>
          <w:lang w:val="fr-FR"/>
        </w:rPr>
        <w:t xml:space="preserve">Partie 2b : Normes d'exploitation et d'assurance qualité </w:t>
      </w:r>
    </w:p>
    <w:p w14:paraId="0EE77719" w14:textId="77777777" w:rsidR="001A70C4" w:rsidRDefault="001A70C4" w:rsidP="001A70C4">
      <w:pPr>
        <w:jc w:val="both"/>
        <w:rPr>
          <w:b/>
          <w:color w:val="000000"/>
          <w:sz w:val="28"/>
          <w:szCs w:val="28"/>
        </w:rPr>
      </w:pPr>
    </w:p>
    <w:p w14:paraId="60D0ABC2" w14:textId="77777777" w:rsidR="001A70C4" w:rsidRDefault="001A70C4" w:rsidP="001A70C4">
      <w:pPr>
        <w:jc w:val="both"/>
        <w:outlineLvl w:val="0"/>
        <w:rPr>
          <w:b/>
          <w:color w:val="000000"/>
          <w:sz w:val="24"/>
          <w:szCs w:val="24"/>
        </w:rPr>
      </w:pPr>
      <w:r>
        <w:rPr>
          <w:b/>
          <w:bCs/>
          <w:color w:val="000000"/>
          <w:sz w:val="24"/>
          <w:szCs w:val="24"/>
          <w:lang w:val="fr-FR"/>
        </w:rPr>
        <w:t>Normes de qualité et de fiabilité de l'électricité</w:t>
      </w:r>
    </w:p>
    <w:p w14:paraId="405A1BBA" w14:textId="77777777" w:rsidR="001A70C4" w:rsidRDefault="001A70C4" w:rsidP="001A70C4">
      <w:pPr>
        <w:jc w:val="both"/>
        <w:rPr>
          <w:b/>
          <w:color w:val="000000"/>
        </w:rPr>
      </w:pPr>
      <w:r>
        <w:rPr>
          <w:lang w:val="fr-FR"/>
        </w:rPr>
        <w:t xml:space="preserve">Diverses normes industrielles ont été énoncées par différents organismes, tels que la Commission Electrotechnique Internationale (IEC), l'Institut des Ingénieurs en Electricité et en Electronique (IEEE) et l'American National Standards Institute (ANSI). Ces normes fournissent des directives industrielles pour l'installation, la maintenance et l'exploitation des équipements électriques en toute sécurité. D'après ces normes mondiales et en tenant compte du contexte unique dans lequel les mini-réseaux sont exploités, une série de directives applicables concernant la qualité et la fiabilité de l'électricité dans le cadre de l'exploitation judicieuse, compatible et efficace d'un mini-réseau a été définie dans le </w:t>
      </w:r>
      <w:r>
        <w:rPr>
          <w:i/>
          <w:iCs/>
          <w:lang w:val="fr-FR"/>
        </w:rPr>
        <w:t>Cadre de l'assurance qualité pour les mini-réseaux</w:t>
      </w:r>
      <w:r>
        <w:rPr>
          <w:lang w:val="fr-FR"/>
        </w:rPr>
        <w:t>.</w:t>
      </w:r>
      <w:r>
        <w:rPr>
          <w:vertAlign w:val="superscript"/>
          <w:lang w:val="fr-FR"/>
        </w:rPr>
        <w:footnoteReference w:id="1"/>
      </w:r>
      <w:r>
        <w:rPr>
          <w:lang w:val="fr-FR"/>
        </w:rPr>
        <w:t xml:space="preserve"> Les normes de qualité et de fiabilité de l'électricité sont regroupées en trois niveaux, le niveau de base représentant ce que l'on considère comme la qualité d'électricité minimum absolue nécessaire pour protéger les consommateurs et les équipements et éviter que les appareils rudimentaires ne soient endommagés. Les niveaux de qualité et de fiabilité de l'électricité sont présentés dans le tableau ci-dessous.</w:t>
      </w:r>
    </w:p>
    <w:p w14:paraId="5BE677C6" w14:textId="3100641C" w:rsidR="001A70C4" w:rsidRDefault="001A70C4" w:rsidP="001A70C4">
      <w:pPr>
        <w:jc w:val="both"/>
        <w:rPr>
          <w:b/>
          <w:sz w:val="26"/>
          <w:szCs w:val="26"/>
        </w:rPr>
      </w:pPr>
    </w:p>
    <w:p w14:paraId="770D4B8D" w14:textId="4626FCEB" w:rsidR="00222056" w:rsidRDefault="00222056" w:rsidP="001A70C4">
      <w:pPr>
        <w:jc w:val="both"/>
        <w:rPr>
          <w:b/>
          <w:sz w:val="26"/>
          <w:szCs w:val="26"/>
        </w:rPr>
      </w:pPr>
    </w:p>
    <w:p w14:paraId="60C18C46" w14:textId="7C2F4F83" w:rsidR="00222056" w:rsidRDefault="00222056" w:rsidP="001A70C4">
      <w:pPr>
        <w:jc w:val="both"/>
        <w:rPr>
          <w:b/>
          <w:sz w:val="26"/>
          <w:szCs w:val="26"/>
        </w:rPr>
      </w:pPr>
    </w:p>
    <w:p w14:paraId="3E0A5EFC" w14:textId="77777777" w:rsidR="00222056" w:rsidRDefault="00222056" w:rsidP="001A70C4">
      <w:pPr>
        <w:jc w:val="both"/>
        <w:rPr>
          <w:b/>
          <w:sz w:val="26"/>
          <w:szCs w:val="26"/>
        </w:rPr>
      </w:pPr>
    </w:p>
    <w:p w14:paraId="475D3A27" w14:textId="5E8CCC2C" w:rsidR="00222056" w:rsidRDefault="00222056" w:rsidP="001A70C4">
      <w:pPr>
        <w:jc w:val="both"/>
        <w:rPr>
          <w:b/>
          <w:sz w:val="26"/>
          <w:szCs w:val="26"/>
        </w:rPr>
      </w:pPr>
    </w:p>
    <w:p w14:paraId="5A81A44D" w14:textId="3A890287" w:rsidR="00222056" w:rsidRDefault="00222056" w:rsidP="001A70C4">
      <w:pPr>
        <w:jc w:val="both"/>
        <w:rPr>
          <w:b/>
          <w:sz w:val="26"/>
          <w:szCs w:val="26"/>
        </w:rPr>
      </w:pPr>
    </w:p>
    <w:p w14:paraId="3532C5BE" w14:textId="77D8D58C" w:rsidR="00222056" w:rsidRDefault="00222056" w:rsidP="001A70C4">
      <w:pPr>
        <w:jc w:val="both"/>
        <w:rPr>
          <w:b/>
          <w:sz w:val="26"/>
          <w:szCs w:val="26"/>
        </w:rPr>
      </w:pPr>
    </w:p>
    <w:p w14:paraId="54855FA8" w14:textId="77777777" w:rsidR="00222056" w:rsidRDefault="00222056" w:rsidP="001A70C4">
      <w:pPr>
        <w:jc w:val="both"/>
        <w:rPr>
          <w:b/>
          <w:sz w:val="26"/>
          <w:szCs w:val="26"/>
        </w:rPr>
      </w:pPr>
    </w:p>
    <w:tbl>
      <w:tblPr>
        <w:tblW w:w="9360" w:type="dxa"/>
        <w:tblInd w:w="144" w:type="dxa"/>
        <w:tblLayout w:type="fixed"/>
        <w:tblLook w:val="0400" w:firstRow="0" w:lastRow="0" w:firstColumn="0" w:lastColumn="0" w:noHBand="0" w:noVBand="1"/>
      </w:tblPr>
      <w:tblGrid>
        <w:gridCol w:w="3510"/>
        <w:gridCol w:w="1950"/>
        <w:gridCol w:w="1950"/>
        <w:gridCol w:w="1950"/>
      </w:tblGrid>
      <w:tr w:rsidR="001A70C4" w14:paraId="3A9D60A3" w14:textId="77777777" w:rsidTr="006E5FFA">
        <w:trPr>
          <w:trHeight w:val="220"/>
        </w:trPr>
        <w:tc>
          <w:tcPr>
            <w:tcW w:w="3510" w:type="dxa"/>
            <w:vMerge w:val="restart"/>
            <w:tcBorders>
              <w:top w:val="single" w:sz="8" w:space="0" w:color="000000"/>
              <w:left w:val="single" w:sz="8" w:space="0" w:color="000000"/>
              <w:right w:val="single" w:sz="8" w:space="0" w:color="000000"/>
            </w:tcBorders>
            <w:shd w:val="clear" w:color="auto" w:fill="366091"/>
            <w:tcMar>
              <w:top w:w="72" w:type="dxa"/>
              <w:left w:w="144" w:type="dxa"/>
              <w:bottom w:w="72" w:type="dxa"/>
              <w:right w:w="144" w:type="dxa"/>
            </w:tcMar>
            <w:vAlign w:val="center"/>
          </w:tcPr>
          <w:p w14:paraId="338DD287" w14:textId="77777777" w:rsidR="001A70C4" w:rsidRDefault="001A70C4" w:rsidP="006E5FFA">
            <w:pPr>
              <w:jc w:val="both"/>
              <w:rPr>
                <w:b/>
                <w:color w:val="FFFFFF"/>
              </w:rPr>
            </w:pPr>
            <w:r>
              <w:rPr>
                <w:b/>
                <w:bCs/>
                <w:color w:val="FFFFFF"/>
                <w:lang w:val="fr-FR"/>
              </w:rPr>
              <w:lastRenderedPageBreak/>
              <w:t>Problème</w:t>
            </w:r>
          </w:p>
        </w:tc>
        <w:tc>
          <w:tcPr>
            <w:tcW w:w="5850" w:type="dxa"/>
            <w:gridSpan w:val="3"/>
            <w:tcBorders>
              <w:top w:val="single" w:sz="8" w:space="0" w:color="000000"/>
              <w:left w:val="single" w:sz="8" w:space="0" w:color="000000"/>
              <w:bottom w:val="single" w:sz="4" w:space="0" w:color="000000"/>
              <w:right w:val="single" w:sz="8" w:space="0" w:color="000000"/>
            </w:tcBorders>
            <w:shd w:val="clear" w:color="auto" w:fill="366091"/>
            <w:tcMar>
              <w:top w:w="72" w:type="dxa"/>
              <w:left w:w="144" w:type="dxa"/>
              <w:bottom w:w="72" w:type="dxa"/>
              <w:right w:w="144" w:type="dxa"/>
            </w:tcMar>
          </w:tcPr>
          <w:p w14:paraId="62D25896" w14:textId="77777777" w:rsidR="001A70C4" w:rsidRDefault="001A70C4" w:rsidP="006E5FFA">
            <w:pPr>
              <w:jc w:val="both"/>
              <w:rPr>
                <w:b/>
                <w:color w:val="FFFFFF"/>
              </w:rPr>
            </w:pPr>
            <w:r>
              <w:rPr>
                <w:b/>
                <w:bCs/>
                <w:color w:val="FFFFFF"/>
                <w:lang w:val="fr-FR"/>
              </w:rPr>
              <w:t>Normes de qualité de l'électricité</w:t>
            </w:r>
          </w:p>
        </w:tc>
      </w:tr>
      <w:tr w:rsidR="001A70C4" w14:paraId="4010DF58" w14:textId="77777777" w:rsidTr="006E5FFA">
        <w:trPr>
          <w:trHeight w:val="120"/>
        </w:trPr>
        <w:tc>
          <w:tcPr>
            <w:tcW w:w="3510" w:type="dxa"/>
            <w:vMerge/>
            <w:tcBorders>
              <w:top w:val="single" w:sz="8" w:space="0" w:color="000000"/>
              <w:left w:val="single" w:sz="8" w:space="0" w:color="000000"/>
              <w:right w:val="single" w:sz="8" w:space="0" w:color="000000"/>
            </w:tcBorders>
            <w:shd w:val="clear" w:color="auto" w:fill="366091"/>
            <w:tcMar>
              <w:top w:w="72" w:type="dxa"/>
              <w:left w:w="144" w:type="dxa"/>
              <w:bottom w:w="72" w:type="dxa"/>
              <w:right w:w="144" w:type="dxa"/>
            </w:tcMar>
            <w:vAlign w:val="center"/>
          </w:tcPr>
          <w:p w14:paraId="42912781" w14:textId="77777777" w:rsidR="001A70C4" w:rsidRDefault="001A70C4" w:rsidP="006E5FFA">
            <w:pPr>
              <w:widowControl w:val="0"/>
              <w:pBdr>
                <w:top w:val="nil"/>
                <w:left w:val="nil"/>
                <w:bottom w:val="nil"/>
                <w:right w:val="nil"/>
                <w:between w:val="nil"/>
              </w:pBdr>
              <w:jc w:val="both"/>
              <w:rPr>
                <w:b/>
                <w:color w:val="FFFFFF"/>
              </w:rPr>
            </w:pPr>
          </w:p>
        </w:tc>
        <w:tc>
          <w:tcPr>
            <w:tcW w:w="1950" w:type="dxa"/>
            <w:tcBorders>
              <w:top w:val="single" w:sz="8" w:space="0" w:color="000000"/>
              <w:left w:val="single" w:sz="8" w:space="0" w:color="000000"/>
              <w:bottom w:val="single" w:sz="4" w:space="0" w:color="000000"/>
              <w:right w:val="single" w:sz="8" w:space="0" w:color="000000"/>
            </w:tcBorders>
            <w:shd w:val="clear" w:color="auto" w:fill="366091"/>
            <w:tcMar>
              <w:top w:w="72" w:type="dxa"/>
              <w:left w:w="144" w:type="dxa"/>
              <w:bottom w:w="72" w:type="dxa"/>
              <w:right w:w="144" w:type="dxa"/>
            </w:tcMar>
          </w:tcPr>
          <w:p w14:paraId="55A554FB" w14:textId="77777777" w:rsidR="001A70C4" w:rsidRDefault="001A70C4" w:rsidP="006E5FFA">
            <w:pPr>
              <w:jc w:val="both"/>
              <w:rPr>
                <w:color w:val="FFFFFF"/>
              </w:rPr>
            </w:pPr>
            <w:r>
              <w:rPr>
                <w:b/>
                <w:bCs/>
                <w:color w:val="FFFFFF"/>
                <w:lang w:val="fr-FR"/>
              </w:rPr>
              <w:t>Niveau de base</w:t>
            </w:r>
          </w:p>
        </w:tc>
        <w:tc>
          <w:tcPr>
            <w:tcW w:w="1950" w:type="dxa"/>
            <w:tcBorders>
              <w:top w:val="single" w:sz="8" w:space="0" w:color="000000"/>
              <w:left w:val="single" w:sz="8" w:space="0" w:color="000000"/>
              <w:bottom w:val="single" w:sz="4" w:space="0" w:color="000000"/>
              <w:right w:val="single" w:sz="8" w:space="0" w:color="000000"/>
            </w:tcBorders>
            <w:shd w:val="clear" w:color="auto" w:fill="366091"/>
            <w:tcMar>
              <w:top w:w="72" w:type="dxa"/>
              <w:left w:w="144" w:type="dxa"/>
              <w:bottom w:w="72" w:type="dxa"/>
              <w:right w:w="144" w:type="dxa"/>
            </w:tcMar>
          </w:tcPr>
          <w:p w14:paraId="42BA0836" w14:textId="77777777" w:rsidR="001A70C4" w:rsidRDefault="001A70C4" w:rsidP="006E5FFA">
            <w:pPr>
              <w:jc w:val="both"/>
              <w:rPr>
                <w:color w:val="FFFFFF"/>
              </w:rPr>
            </w:pPr>
            <w:r>
              <w:rPr>
                <w:b/>
                <w:bCs/>
                <w:color w:val="FFFFFF"/>
                <w:lang w:val="fr-FR"/>
              </w:rPr>
              <w:t>Niveau standard</w:t>
            </w:r>
          </w:p>
        </w:tc>
        <w:tc>
          <w:tcPr>
            <w:tcW w:w="1950" w:type="dxa"/>
            <w:tcBorders>
              <w:top w:val="single" w:sz="8" w:space="0" w:color="000000"/>
              <w:left w:val="single" w:sz="8" w:space="0" w:color="000000"/>
              <w:bottom w:val="single" w:sz="4" w:space="0" w:color="000000"/>
              <w:right w:val="single" w:sz="8" w:space="0" w:color="000000"/>
            </w:tcBorders>
            <w:shd w:val="clear" w:color="auto" w:fill="366091"/>
            <w:tcMar>
              <w:top w:w="72" w:type="dxa"/>
              <w:left w:w="144" w:type="dxa"/>
              <w:bottom w:w="72" w:type="dxa"/>
              <w:right w:w="144" w:type="dxa"/>
            </w:tcMar>
          </w:tcPr>
          <w:p w14:paraId="75D9D016" w14:textId="77777777" w:rsidR="001A70C4" w:rsidRDefault="001A70C4" w:rsidP="006E5FFA">
            <w:pPr>
              <w:jc w:val="both"/>
              <w:rPr>
                <w:color w:val="FFFFFF"/>
              </w:rPr>
            </w:pPr>
            <w:r>
              <w:rPr>
                <w:b/>
                <w:bCs/>
                <w:color w:val="FFFFFF"/>
                <w:lang w:val="fr-FR"/>
              </w:rPr>
              <w:t>Niveau élevé</w:t>
            </w:r>
          </w:p>
        </w:tc>
      </w:tr>
      <w:tr w:rsidR="001A70C4" w14:paraId="70809968" w14:textId="77777777" w:rsidTr="006E5FFA">
        <w:trPr>
          <w:trHeight w:val="240"/>
        </w:trPr>
        <w:tc>
          <w:tcPr>
            <w:tcW w:w="9360" w:type="dxa"/>
            <w:gridSpan w:val="4"/>
            <w:tcBorders>
              <w:top w:val="single" w:sz="4" w:space="0" w:color="000000"/>
              <w:left w:val="single" w:sz="4" w:space="0" w:color="808080"/>
              <w:bottom w:val="single" w:sz="4" w:space="0" w:color="808080"/>
              <w:right w:val="single" w:sz="4" w:space="0" w:color="808080"/>
            </w:tcBorders>
            <w:shd w:val="clear" w:color="auto" w:fill="BFBFBF"/>
            <w:tcMar>
              <w:top w:w="72" w:type="dxa"/>
              <w:left w:w="144" w:type="dxa"/>
              <w:bottom w:w="72" w:type="dxa"/>
              <w:right w:w="144" w:type="dxa"/>
            </w:tcMar>
            <w:vAlign w:val="center"/>
          </w:tcPr>
          <w:p w14:paraId="6254F67A" w14:textId="77777777" w:rsidR="001A70C4" w:rsidRDefault="001A70C4" w:rsidP="006E5FFA">
            <w:pPr>
              <w:jc w:val="center"/>
              <w:rPr>
                <w:b/>
              </w:rPr>
            </w:pPr>
            <w:r>
              <w:rPr>
                <w:b/>
                <w:bCs/>
                <w:lang w:val="fr-FR"/>
              </w:rPr>
              <w:t>Phénomènes de qualité d'électricité provenant d'un mini-réseau utilisant le courant alternatif</w:t>
            </w:r>
          </w:p>
        </w:tc>
      </w:tr>
      <w:tr w:rsidR="001A70C4" w14:paraId="39391AA3" w14:textId="77777777" w:rsidTr="006E5FFA">
        <w:trPr>
          <w:trHeight w:val="280"/>
        </w:trPr>
        <w:tc>
          <w:tcPr>
            <w:tcW w:w="351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108A2AFD" w14:textId="77777777" w:rsidR="001A70C4" w:rsidRDefault="001A70C4" w:rsidP="006E5FFA">
            <w:pPr>
              <w:jc w:val="both"/>
              <w:rPr>
                <w:b/>
              </w:rPr>
            </w:pPr>
            <w:r>
              <w:rPr>
                <w:b/>
                <w:bCs/>
                <w:color w:val="000000"/>
                <w:lang w:val="fr-FR"/>
              </w:rPr>
              <w:t>Déséquilibre de tension</w:t>
            </w:r>
          </w:p>
        </w:tc>
        <w:tc>
          <w:tcPr>
            <w:tcW w:w="195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1F9FD74C" w14:textId="77777777" w:rsidR="001A70C4" w:rsidRDefault="001A70C4" w:rsidP="006E5FFA">
            <w:pPr>
              <w:jc w:val="both"/>
            </w:pPr>
            <w:r>
              <w:rPr>
                <w:color w:val="000000"/>
                <w:lang w:val="fr-FR"/>
              </w:rPr>
              <w:t>&lt; 10 %</w:t>
            </w:r>
          </w:p>
        </w:tc>
        <w:tc>
          <w:tcPr>
            <w:tcW w:w="195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5213389A" w14:textId="77777777" w:rsidR="001A70C4" w:rsidRDefault="001A70C4" w:rsidP="006E5FFA">
            <w:pPr>
              <w:jc w:val="both"/>
            </w:pPr>
            <w:r>
              <w:rPr>
                <w:color w:val="000000"/>
                <w:lang w:val="fr-FR"/>
              </w:rPr>
              <w:t>&lt; 5 %</w:t>
            </w:r>
          </w:p>
        </w:tc>
        <w:tc>
          <w:tcPr>
            <w:tcW w:w="195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466F5C6A" w14:textId="77777777" w:rsidR="001A70C4" w:rsidRDefault="001A70C4" w:rsidP="006E5FFA">
            <w:pPr>
              <w:jc w:val="both"/>
            </w:pPr>
            <w:r>
              <w:rPr>
                <w:color w:val="000000"/>
                <w:lang w:val="fr-FR"/>
              </w:rPr>
              <w:t>&lt; 2 %</w:t>
            </w:r>
          </w:p>
        </w:tc>
      </w:tr>
      <w:tr w:rsidR="001A70C4" w14:paraId="154EB765"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5EBFA7AB" w14:textId="77777777" w:rsidR="001A70C4" w:rsidRDefault="001A70C4" w:rsidP="006E5FFA">
            <w:pPr>
              <w:jc w:val="both"/>
              <w:rPr>
                <w:b/>
              </w:rPr>
            </w:pPr>
            <w:r>
              <w:rPr>
                <w:b/>
                <w:bCs/>
                <w:color w:val="000000"/>
                <w:lang w:val="fr-FR"/>
              </w:rPr>
              <w:t>Transitoires</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79903DC2" w14:textId="77777777" w:rsidR="001A70C4" w:rsidRDefault="001A70C4" w:rsidP="006E5FFA">
            <w:pPr>
              <w:jc w:val="both"/>
            </w:pPr>
            <w:r>
              <w:rPr>
                <w:color w:val="000000"/>
                <w:lang w:val="fr-FR"/>
              </w:rPr>
              <w:t>Aucune protection contre les surtensions</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2D9E383C" w14:textId="77777777" w:rsidR="001A70C4" w:rsidRDefault="001A70C4" w:rsidP="006E5FFA">
            <w:pPr>
              <w:jc w:val="both"/>
            </w:pPr>
            <w:r>
              <w:rPr>
                <w:color w:val="000000"/>
                <w:lang w:val="fr-FR"/>
              </w:rPr>
              <w:t>Protection contre les surtensions</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29E019E9" w14:textId="77777777" w:rsidR="001A70C4" w:rsidRDefault="001A70C4" w:rsidP="006E5FFA">
            <w:pPr>
              <w:jc w:val="both"/>
            </w:pPr>
            <w:r>
              <w:rPr>
                <w:color w:val="000000"/>
                <w:lang w:val="fr-FR"/>
              </w:rPr>
              <w:t>Protection contre les surtensions</w:t>
            </w:r>
          </w:p>
        </w:tc>
      </w:tr>
      <w:tr w:rsidR="001A70C4" w14:paraId="1F9C523E"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07DE5691" w14:textId="77777777" w:rsidR="001A70C4" w:rsidRDefault="001A70C4" w:rsidP="006E5FFA">
            <w:pPr>
              <w:jc w:val="both"/>
              <w:rPr>
                <w:b/>
              </w:rPr>
            </w:pPr>
            <w:r>
              <w:rPr>
                <w:b/>
                <w:bCs/>
                <w:color w:val="000000"/>
                <w:lang w:val="fr-FR"/>
              </w:rPr>
              <w:t>Variations de courte durée</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77ABA6FA" w14:textId="77777777" w:rsidR="001A70C4" w:rsidRDefault="001A70C4" w:rsidP="006E5FFA">
            <w:pPr>
              <w:jc w:val="both"/>
            </w:pPr>
            <w:r>
              <w:rPr>
                <w:color w:val="000000"/>
                <w:lang w:val="fr-FR"/>
              </w:rPr>
              <w:t>&lt; 5/jour</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0F31CEC4" w14:textId="77777777" w:rsidR="001A70C4" w:rsidRDefault="001A70C4" w:rsidP="006E5FFA">
            <w:pPr>
              <w:jc w:val="both"/>
            </w:pPr>
            <w:r>
              <w:rPr>
                <w:color w:val="000000"/>
                <w:lang w:val="fr-FR"/>
              </w:rPr>
              <w:t>&lt; 1/jour</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04D5F81E" w14:textId="77777777" w:rsidR="001A70C4" w:rsidRDefault="001A70C4" w:rsidP="006E5FFA">
            <w:pPr>
              <w:jc w:val="both"/>
            </w:pPr>
            <w:r>
              <w:rPr>
                <w:color w:val="000000"/>
                <w:lang w:val="fr-FR"/>
              </w:rPr>
              <w:t>&lt; 1/semaine</w:t>
            </w:r>
          </w:p>
        </w:tc>
      </w:tr>
      <w:tr w:rsidR="001A70C4" w14:paraId="06DCC10F"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4B0BE8F8" w14:textId="77777777" w:rsidR="001A70C4" w:rsidRDefault="001A70C4" w:rsidP="006E5FFA">
            <w:pPr>
              <w:jc w:val="both"/>
              <w:rPr>
                <w:b/>
              </w:rPr>
            </w:pPr>
            <w:r>
              <w:rPr>
                <w:b/>
                <w:bCs/>
                <w:color w:val="000000"/>
                <w:lang w:val="fr-FR"/>
              </w:rPr>
              <w:t>Variations de longue durée</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22F540C5" w14:textId="77777777" w:rsidR="001A70C4" w:rsidRDefault="001A70C4" w:rsidP="006E5FFA">
            <w:pPr>
              <w:jc w:val="both"/>
            </w:pPr>
            <w:r>
              <w:rPr>
                <w:color w:val="000000"/>
                <w:lang w:val="fr-FR"/>
              </w:rPr>
              <w:t>&lt; 10/jour</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35C294C4" w14:textId="77777777" w:rsidR="001A70C4" w:rsidRDefault="001A70C4" w:rsidP="006E5FFA">
            <w:pPr>
              <w:jc w:val="both"/>
            </w:pPr>
            <w:r>
              <w:rPr>
                <w:color w:val="000000"/>
                <w:lang w:val="fr-FR"/>
              </w:rPr>
              <w:t>&lt; 5/jour</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04D1FCD2" w14:textId="77777777" w:rsidR="001A70C4" w:rsidRDefault="001A70C4" w:rsidP="006E5FFA">
            <w:pPr>
              <w:jc w:val="both"/>
            </w:pPr>
            <w:r>
              <w:rPr>
                <w:color w:val="000000"/>
                <w:lang w:val="fr-FR"/>
              </w:rPr>
              <w:t>&lt; 1/jour</w:t>
            </w:r>
          </w:p>
        </w:tc>
      </w:tr>
      <w:tr w:rsidR="001A70C4" w14:paraId="0B666DDC"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5DE71BD6" w14:textId="77777777" w:rsidR="001A70C4" w:rsidRDefault="001A70C4" w:rsidP="006E5FFA">
            <w:pPr>
              <w:jc w:val="both"/>
              <w:rPr>
                <w:b/>
              </w:rPr>
            </w:pPr>
            <w:r>
              <w:rPr>
                <w:b/>
                <w:bCs/>
                <w:color w:val="000000"/>
                <w:lang w:val="fr-FR"/>
              </w:rPr>
              <w:t>Variations de fréquence</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0623D436" w14:textId="77777777" w:rsidR="001A70C4" w:rsidRDefault="001A70C4" w:rsidP="006E5FFA">
            <w:pPr>
              <w:jc w:val="both"/>
            </w:pPr>
            <w:r>
              <w:rPr>
                <w:color w:val="000000"/>
                <w:lang w:val="fr-FR"/>
              </w:rPr>
              <w:t>58 Hz &lt; f &lt; 62 Hz</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2790CB93" w14:textId="77777777" w:rsidR="001A70C4" w:rsidRDefault="001A70C4" w:rsidP="006E5FFA">
            <w:pPr>
              <w:jc w:val="both"/>
            </w:pPr>
            <w:r>
              <w:rPr>
                <w:color w:val="000000"/>
                <w:lang w:val="fr-FR"/>
              </w:rPr>
              <w:t>59 Hz &lt; f &lt; 61 Hz</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78DE8377" w14:textId="77777777" w:rsidR="001A70C4" w:rsidRDefault="001A70C4" w:rsidP="006E5FFA">
            <w:pPr>
              <w:jc w:val="both"/>
            </w:pPr>
            <w:r>
              <w:rPr>
                <w:color w:val="000000"/>
                <w:lang w:val="fr-FR"/>
              </w:rPr>
              <w:t>59,5 Hz &lt; f &lt; 60,5 Hz</w:t>
            </w:r>
          </w:p>
        </w:tc>
      </w:tr>
      <w:tr w:rsidR="001A70C4" w14:paraId="285E3EB1" w14:textId="77777777" w:rsidTr="006E5FFA">
        <w:trPr>
          <w:trHeight w:val="220"/>
        </w:trPr>
        <w:tc>
          <w:tcPr>
            <w:tcW w:w="9360" w:type="dxa"/>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tcPr>
          <w:p w14:paraId="73914DB0" w14:textId="77777777" w:rsidR="001A70C4" w:rsidRDefault="001A70C4" w:rsidP="006E5FFA">
            <w:pPr>
              <w:jc w:val="center"/>
              <w:rPr>
                <w:b/>
              </w:rPr>
            </w:pPr>
            <w:r>
              <w:rPr>
                <w:b/>
                <w:bCs/>
                <w:lang w:val="fr-FR"/>
              </w:rPr>
              <w:t>Fiabilité de l'électricité</w:t>
            </w:r>
          </w:p>
        </w:tc>
      </w:tr>
      <w:tr w:rsidR="001A70C4" w14:paraId="78E25818" w14:textId="77777777" w:rsidTr="006E5FFA">
        <w:trPr>
          <w:trHeight w:val="280"/>
        </w:trPr>
        <w:tc>
          <w:tcPr>
            <w:tcW w:w="351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4297D98D" w14:textId="77777777" w:rsidR="001A70C4" w:rsidRDefault="001A70C4" w:rsidP="006E5FFA">
            <w:pPr>
              <w:jc w:val="both"/>
              <w:rPr>
                <w:b/>
              </w:rPr>
            </w:pPr>
            <w:r>
              <w:rPr>
                <w:b/>
                <w:bCs/>
                <w:lang w:val="fr-FR"/>
              </w:rPr>
              <w:t>Indice de fréquence moyenne des interruptions du système (SAIFI) non prévues</w:t>
            </w:r>
          </w:p>
        </w:tc>
        <w:tc>
          <w:tcPr>
            <w:tcW w:w="195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5681DA7A" w14:textId="77777777" w:rsidR="001A70C4" w:rsidRDefault="001A70C4" w:rsidP="006E5FFA">
            <w:pPr>
              <w:jc w:val="both"/>
            </w:pPr>
            <w:r>
              <w:rPr>
                <w:lang w:val="fr-FR"/>
              </w:rPr>
              <w:t>&lt; 52 interruptions par an</w:t>
            </w:r>
          </w:p>
        </w:tc>
        <w:tc>
          <w:tcPr>
            <w:tcW w:w="195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4EA75582" w14:textId="77777777" w:rsidR="001A70C4" w:rsidRDefault="001A70C4" w:rsidP="006E5FFA">
            <w:pPr>
              <w:jc w:val="both"/>
            </w:pPr>
            <w:r>
              <w:rPr>
                <w:lang w:val="fr-FR"/>
              </w:rPr>
              <w:t>&lt; 12 interruptions par an</w:t>
            </w:r>
          </w:p>
        </w:tc>
        <w:tc>
          <w:tcPr>
            <w:tcW w:w="1950" w:type="dxa"/>
            <w:tcBorders>
              <w:top w:val="single" w:sz="4" w:space="0" w:color="00000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0488383E" w14:textId="77777777" w:rsidR="001A70C4" w:rsidRDefault="001A70C4" w:rsidP="006E5FFA">
            <w:pPr>
              <w:jc w:val="both"/>
            </w:pPr>
            <w:r>
              <w:rPr>
                <w:lang w:val="fr-FR"/>
              </w:rPr>
              <w:t>&lt; 2 interruptions par an</w:t>
            </w:r>
          </w:p>
        </w:tc>
      </w:tr>
      <w:tr w:rsidR="001A70C4" w14:paraId="63D584CA"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1E5A8C0E" w14:textId="77777777" w:rsidR="001A70C4" w:rsidRDefault="001A70C4" w:rsidP="006E5FFA">
            <w:pPr>
              <w:jc w:val="both"/>
              <w:rPr>
                <w:b/>
              </w:rPr>
            </w:pPr>
            <w:r>
              <w:rPr>
                <w:b/>
                <w:bCs/>
                <w:lang w:val="fr-FR"/>
              </w:rPr>
              <w:t>Indice de durée moyenne des interruptions du système (SAIDI) non prévues</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12BBA7F7" w14:textId="77777777" w:rsidR="001A70C4" w:rsidRDefault="001A70C4" w:rsidP="006E5FFA">
            <w:pPr>
              <w:jc w:val="both"/>
            </w:pPr>
            <w:r>
              <w:rPr>
                <w:lang w:val="fr-FR"/>
              </w:rPr>
              <w:t>&lt; 876 heures (fiabilité de 90 %)</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44276F05" w14:textId="77777777" w:rsidR="001A70C4" w:rsidRDefault="001A70C4" w:rsidP="006E5FFA">
            <w:pPr>
              <w:jc w:val="both"/>
            </w:pPr>
            <w:r>
              <w:rPr>
                <w:lang w:val="fr-FR"/>
              </w:rPr>
              <w:t>&lt; 438 heures (fiabilité de 95 %)</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37DAE6D0" w14:textId="77777777" w:rsidR="001A70C4" w:rsidRDefault="001A70C4" w:rsidP="006E5FFA">
            <w:pPr>
              <w:jc w:val="both"/>
            </w:pPr>
            <w:r>
              <w:rPr>
                <w:lang w:val="fr-FR"/>
              </w:rPr>
              <w:t>&lt; 1,5 heure (fiabilité de 99,99 %)</w:t>
            </w:r>
          </w:p>
        </w:tc>
      </w:tr>
      <w:tr w:rsidR="001A70C4" w14:paraId="5372189A"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11542150" w14:textId="77777777" w:rsidR="001A70C4" w:rsidRDefault="001A70C4" w:rsidP="006E5FFA">
            <w:pPr>
              <w:jc w:val="both"/>
              <w:rPr>
                <w:b/>
              </w:rPr>
            </w:pPr>
            <w:r>
              <w:rPr>
                <w:b/>
                <w:bCs/>
                <w:lang w:val="fr-FR"/>
              </w:rPr>
              <w:t>Indice de fréquence moyenne des interruptions du système prévues (P-SAIFI)</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638EAB10" w14:textId="77777777" w:rsidR="001A70C4" w:rsidRDefault="001A70C4" w:rsidP="006E5FFA">
            <w:pPr>
              <w:jc w:val="both"/>
            </w:pPr>
            <w:r>
              <w:rPr>
                <w:lang w:val="fr-FR"/>
              </w:rPr>
              <w:t>Non requis, mais devrait être défini</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73457D12" w14:textId="77777777" w:rsidR="001A70C4" w:rsidRDefault="001A70C4" w:rsidP="006E5FFA">
            <w:pPr>
              <w:jc w:val="both"/>
            </w:pPr>
            <w:r>
              <w:rPr>
                <w:lang w:val="fr-FR"/>
              </w:rPr>
              <w:t>Non requis, mais devrait être défini</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4BDC09D5" w14:textId="77777777" w:rsidR="001A70C4" w:rsidRDefault="001A70C4" w:rsidP="006E5FFA">
            <w:pPr>
              <w:jc w:val="both"/>
            </w:pPr>
            <w:r>
              <w:rPr>
                <w:lang w:val="fr-FR"/>
              </w:rPr>
              <w:t>&lt; 2 par an</w:t>
            </w:r>
          </w:p>
        </w:tc>
      </w:tr>
      <w:tr w:rsidR="001A70C4" w14:paraId="5432B8E2" w14:textId="77777777" w:rsidTr="006E5FFA">
        <w:trPr>
          <w:trHeight w:val="280"/>
        </w:trPr>
        <w:tc>
          <w:tcPr>
            <w:tcW w:w="351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5B26BF2F" w14:textId="77777777" w:rsidR="001A70C4" w:rsidRDefault="001A70C4" w:rsidP="006E5FFA">
            <w:pPr>
              <w:jc w:val="both"/>
              <w:rPr>
                <w:b/>
              </w:rPr>
            </w:pPr>
            <w:r>
              <w:rPr>
                <w:b/>
                <w:bCs/>
                <w:lang w:val="fr-FR"/>
              </w:rPr>
              <w:t>Indice de durée moyenne des interruptions du système prévues (P-SAIDI)</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788155D9" w14:textId="77777777" w:rsidR="001A70C4" w:rsidRDefault="001A70C4" w:rsidP="006E5FFA">
            <w:pPr>
              <w:jc w:val="both"/>
            </w:pPr>
            <w:r>
              <w:rPr>
                <w:lang w:val="fr-FR"/>
              </w:rPr>
              <w:t>Non requis, mais devrait être défini</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14C755A1" w14:textId="77777777" w:rsidR="001A70C4" w:rsidRDefault="001A70C4" w:rsidP="006E5FFA">
            <w:pPr>
              <w:jc w:val="both"/>
            </w:pPr>
            <w:r>
              <w:rPr>
                <w:lang w:val="fr-FR"/>
              </w:rPr>
              <w:t>Non requis, mais devrait être défini</w:t>
            </w:r>
          </w:p>
        </w:tc>
        <w:tc>
          <w:tcPr>
            <w:tcW w:w="1950" w:type="dxa"/>
            <w:tcBorders>
              <w:top w:val="single" w:sz="4" w:space="0" w:color="808080"/>
              <w:left w:val="single" w:sz="4" w:space="0" w:color="808080"/>
              <w:bottom w:val="single" w:sz="4" w:space="0" w:color="808080"/>
              <w:right w:val="single" w:sz="4" w:space="0" w:color="808080"/>
            </w:tcBorders>
            <w:shd w:val="clear" w:color="auto" w:fill="auto"/>
            <w:tcMar>
              <w:top w:w="72" w:type="dxa"/>
              <w:left w:w="144" w:type="dxa"/>
              <w:bottom w:w="72" w:type="dxa"/>
              <w:right w:w="144" w:type="dxa"/>
            </w:tcMar>
            <w:vAlign w:val="center"/>
          </w:tcPr>
          <w:p w14:paraId="3E2CB544" w14:textId="77777777" w:rsidR="001A70C4" w:rsidRDefault="001A70C4" w:rsidP="006E5FFA">
            <w:pPr>
              <w:jc w:val="both"/>
            </w:pPr>
            <w:r>
              <w:rPr>
                <w:lang w:val="fr-FR"/>
              </w:rPr>
              <w:t>&lt; 30 minutes (fiabilité de 100 %)</w:t>
            </w:r>
          </w:p>
        </w:tc>
      </w:tr>
    </w:tbl>
    <w:p w14:paraId="38EBA55F" w14:textId="77777777" w:rsidR="001A70C4" w:rsidRDefault="001A70C4" w:rsidP="001A70C4">
      <w:pPr>
        <w:jc w:val="both"/>
        <w:rPr>
          <w:b/>
          <w:sz w:val="26"/>
          <w:szCs w:val="26"/>
        </w:rPr>
      </w:pPr>
    </w:p>
    <w:p w14:paraId="4333FD3C" w14:textId="77777777" w:rsidR="001A70C4" w:rsidRDefault="001A70C4" w:rsidP="001A70C4">
      <w:pPr>
        <w:jc w:val="both"/>
        <w:outlineLvl w:val="0"/>
        <w:rPr>
          <w:b/>
          <w:sz w:val="24"/>
          <w:szCs w:val="24"/>
        </w:rPr>
      </w:pPr>
      <w:r>
        <w:rPr>
          <w:b/>
          <w:bCs/>
          <w:sz w:val="24"/>
          <w:szCs w:val="24"/>
          <w:lang w:val="fr-FR"/>
        </w:rPr>
        <w:t>Spécifications en matière de qualité et de fiabilité de l'électricité</w:t>
      </w:r>
    </w:p>
    <w:p w14:paraId="3C86CAD4" w14:textId="14B399AE" w:rsidR="001A70C4" w:rsidRDefault="001A70C4" w:rsidP="001A70C4">
      <w:pPr>
        <w:pBdr>
          <w:top w:val="nil"/>
          <w:left w:val="nil"/>
          <w:bottom w:val="nil"/>
          <w:right w:val="nil"/>
          <w:between w:val="nil"/>
        </w:pBdr>
        <w:jc w:val="both"/>
        <w:rPr>
          <w:color w:val="000000"/>
        </w:rPr>
      </w:pPr>
      <w:r>
        <w:rPr>
          <w:color w:val="000000"/>
          <w:lang w:val="fr-FR"/>
        </w:rPr>
        <w:t xml:space="preserve">Pour garantir une exploitation sûre et efficace du système électrique des mini-réseaux, tous les mini-réseaux doivent, au minimum, </w:t>
      </w:r>
      <w:r w:rsidRPr="000B4BCF">
        <w:rPr>
          <w:color w:val="000000"/>
          <w:lang w:val="fr-FR"/>
        </w:rPr>
        <w:t>satisfaire aux exigences « de niveau standard » des normes de qualité et de fiabilité de l'électricité telles que détaillées ci-dessus</w:t>
      </w:r>
      <w:r>
        <w:rPr>
          <w:color w:val="000000"/>
          <w:lang w:val="fr-FR"/>
        </w:rPr>
        <w:t xml:space="preserve">. Ce niveau est conforme au code de réseau haïtien. Un promoteur peut décider de satisfaire à un niveau de qualité et </w:t>
      </w:r>
      <w:r w:rsidR="00222056">
        <w:rPr>
          <w:color w:val="000000"/>
          <w:lang w:val="fr-FR"/>
        </w:rPr>
        <w:t xml:space="preserve">de fiabilité supérieur (c.-à-d. </w:t>
      </w:r>
      <w:r>
        <w:rPr>
          <w:color w:val="000000"/>
          <w:lang w:val="fr-FR"/>
        </w:rPr>
        <w:t xml:space="preserve">« élevé ») s'il le désire et, dans ce cas, il doit l'indiquer dans sa réponse à la proposition. </w:t>
      </w:r>
    </w:p>
    <w:p w14:paraId="1A1FED4D" w14:textId="77777777" w:rsidR="001A70C4" w:rsidRDefault="001A70C4" w:rsidP="001A70C4">
      <w:pPr>
        <w:pBdr>
          <w:top w:val="nil"/>
          <w:left w:val="nil"/>
          <w:bottom w:val="nil"/>
          <w:right w:val="nil"/>
          <w:between w:val="nil"/>
        </w:pBdr>
        <w:jc w:val="both"/>
        <w:rPr>
          <w:color w:val="000000"/>
        </w:rPr>
      </w:pPr>
    </w:p>
    <w:p w14:paraId="55DF64FC" w14:textId="77777777" w:rsidR="001A70C4" w:rsidRDefault="001A70C4" w:rsidP="001A70C4">
      <w:pPr>
        <w:jc w:val="both"/>
        <w:outlineLvl w:val="0"/>
        <w:rPr>
          <w:b/>
          <w:sz w:val="24"/>
          <w:szCs w:val="24"/>
        </w:rPr>
      </w:pPr>
      <w:r>
        <w:rPr>
          <w:b/>
          <w:bCs/>
          <w:sz w:val="24"/>
          <w:szCs w:val="24"/>
          <w:lang w:val="fr-FR"/>
        </w:rPr>
        <w:t>Mesures de qualité de l'électricité des mini-réseaux utilisant le courant alternatif</w:t>
      </w:r>
    </w:p>
    <w:p w14:paraId="7631F25B" w14:textId="77777777" w:rsidR="001A70C4" w:rsidRDefault="001A70C4" w:rsidP="001A70C4">
      <w:pPr>
        <w:pBdr>
          <w:top w:val="nil"/>
          <w:left w:val="nil"/>
          <w:bottom w:val="nil"/>
          <w:right w:val="nil"/>
          <w:between w:val="nil"/>
        </w:pBdr>
        <w:jc w:val="both"/>
        <w:rPr>
          <w:color w:val="000000"/>
        </w:rPr>
      </w:pPr>
      <w:r>
        <w:rPr>
          <w:color w:val="000000"/>
          <w:lang w:val="fr-FR"/>
        </w:rPr>
        <w:t xml:space="preserve">Les définitions suivantes doivent être utilisées pour préciser, mesurer et informer sur les exigences de qualité de l'électricité. </w:t>
      </w:r>
    </w:p>
    <w:p w14:paraId="752B92F4" w14:textId="77777777" w:rsidR="001A70C4" w:rsidRDefault="001A70C4" w:rsidP="001A70C4">
      <w:pPr>
        <w:pBdr>
          <w:top w:val="nil"/>
          <w:left w:val="nil"/>
          <w:bottom w:val="nil"/>
          <w:right w:val="nil"/>
          <w:between w:val="nil"/>
        </w:pBdr>
        <w:jc w:val="both"/>
        <w:rPr>
          <w:rFonts w:ascii="Times New Roman" w:eastAsia="Times New Roman" w:hAnsi="Times New Roman" w:cs="Times New Roman"/>
          <w:color w:val="000000"/>
        </w:rPr>
      </w:pPr>
    </w:p>
    <w:p w14:paraId="23B18B43" w14:textId="77777777" w:rsidR="001A70C4" w:rsidRDefault="001A70C4" w:rsidP="001A70C4">
      <w:pPr>
        <w:pBdr>
          <w:top w:val="nil"/>
          <w:left w:val="nil"/>
          <w:bottom w:val="nil"/>
          <w:right w:val="nil"/>
          <w:between w:val="nil"/>
        </w:pBdr>
        <w:ind w:left="720"/>
        <w:jc w:val="both"/>
        <w:rPr>
          <w:color w:val="000000"/>
        </w:rPr>
      </w:pPr>
      <w:r>
        <w:rPr>
          <w:color w:val="000000"/>
          <w:u w:val="single"/>
          <w:lang w:val="fr-FR"/>
        </w:rPr>
        <w:t>Déséquilibre de tension</w:t>
      </w:r>
      <w:r>
        <w:rPr>
          <w:color w:val="000000"/>
          <w:lang w:val="fr-FR"/>
        </w:rPr>
        <w:t xml:space="preserve"> : le déséquilibre de tension est l'écart maximum par rapport à la moyenne de la tension triphasée ou du courant triphasé divisé par la tension triphasée moyenne ou le courant triphasé moyen ; il est exprimé en pourcentage. Un déséquilibre de tension se produit uniquement dans les systèmes d'alimentation en courant alternatif (CA) triphasés, et non dans les systèmes d'alimentation en courant continu (CC) ou monophasés. </w:t>
      </w:r>
    </w:p>
    <w:p w14:paraId="6D383D1D" w14:textId="77777777" w:rsidR="001A70C4" w:rsidRDefault="001A70C4" w:rsidP="001A70C4">
      <w:pPr>
        <w:pBdr>
          <w:top w:val="nil"/>
          <w:left w:val="nil"/>
          <w:bottom w:val="nil"/>
          <w:right w:val="nil"/>
          <w:between w:val="nil"/>
        </w:pBdr>
        <w:ind w:left="720"/>
        <w:jc w:val="both"/>
        <w:rPr>
          <w:color w:val="000000"/>
        </w:rPr>
      </w:pPr>
    </w:p>
    <w:p w14:paraId="218D6F15" w14:textId="77777777" w:rsidR="001A70C4" w:rsidRDefault="001A70C4" w:rsidP="001A70C4">
      <w:pPr>
        <w:pBdr>
          <w:top w:val="nil"/>
          <w:left w:val="nil"/>
          <w:bottom w:val="nil"/>
          <w:right w:val="nil"/>
          <w:between w:val="nil"/>
        </w:pBdr>
        <w:ind w:left="720"/>
        <w:jc w:val="both"/>
        <w:rPr>
          <w:color w:val="000000"/>
        </w:rPr>
      </w:pPr>
      <w:r>
        <w:rPr>
          <w:color w:val="000000"/>
          <w:u w:val="single"/>
          <w:lang w:val="fr-FR"/>
        </w:rPr>
        <w:t>Transitoires</w:t>
      </w:r>
      <w:r>
        <w:rPr>
          <w:color w:val="000000"/>
          <w:lang w:val="fr-FR"/>
        </w:rPr>
        <w:t xml:space="preserve"> : un « transitoire » est un changement soudain de l'état d'équilibre de la tension, du courant ou des deux. Les « transitoires » dans les réseaux de distribution électrique résultent des effets des éclairs et/ou des manœuvres sur les réseaux, telles que les condensateurs.</w:t>
      </w:r>
    </w:p>
    <w:p w14:paraId="49EB41AF" w14:textId="77777777" w:rsidR="001A70C4" w:rsidRDefault="001A70C4" w:rsidP="001A70C4">
      <w:pPr>
        <w:pBdr>
          <w:top w:val="nil"/>
          <w:left w:val="nil"/>
          <w:bottom w:val="nil"/>
          <w:right w:val="nil"/>
          <w:between w:val="nil"/>
        </w:pBdr>
        <w:ind w:left="720"/>
        <w:jc w:val="both"/>
        <w:rPr>
          <w:color w:val="000000"/>
        </w:rPr>
      </w:pPr>
    </w:p>
    <w:p w14:paraId="6143B43C" w14:textId="77777777" w:rsidR="001A70C4" w:rsidRDefault="001A70C4" w:rsidP="001A70C4">
      <w:pPr>
        <w:pBdr>
          <w:top w:val="nil"/>
          <w:left w:val="nil"/>
          <w:bottom w:val="nil"/>
          <w:right w:val="nil"/>
          <w:between w:val="nil"/>
        </w:pBdr>
        <w:ind w:left="720"/>
        <w:jc w:val="both"/>
        <w:rPr>
          <w:color w:val="000000"/>
        </w:rPr>
      </w:pPr>
      <w:r>
        <w:rPr>
          <w:color w:val="000000"/>
          <w:u w:val="single"/>
          <w:lang w:val="fr-FR"/>
        </w:rPr>
        <w:t>Variations de tension de courte durée</w:t>
      </w:r>
      <w:r>
        <w:rPr>
          <w:color w:val="000000"/>
          <w:lang w:val="fr-FR"/>
        </w:rPr>
        <w:t xml:space="preserve"> : les variations de courte durée regroupent les déviations de la valeur quadratique moyenne (RMS) à des fréquences de moins d'1 minute et sont causées par des états défectueux, une alimentation en charges importantes qui nécessite des courants de démarrage élevés ou des connexions desserrées intermittentes dans le câblage électrique. </w:t>
      </w:r>
    </w:p>
    <w:p w14:paraId="7D663D95" w14:textId="77777777" w:rsidR="001A70C4" w:rsidRDefault="001A70C4" w:rsidP="001A70C4">
      <w:pPr>
        <w:pBdr>
          <w:top w:val="nil"/>
          <w:left w:val="nil"/>
          <w:bottom w:val="nil"/>
          <w:right w:val="nil"/>
          <w:between w:val="nil"/>
        </w:pBdr>
        <w:ind w:left="720"/>
        <w:jc w:val="both"/>
        <w:rPr>
          <w:color w:val="000000"/>
        </w:rPr>
      </w:pPr>
    </w:p>
    <w:p w14:paraId="56556A86" w14:textId="77777777" w:rsidR="001A70C4" w:rsidRDefault="001A70C4" w:rsidP="001A70C4">
      <w:pPr>
        <w:pBdr>
          <w:top w:val="nil"/>
          <w:left w:val="nil"/>
          <w:bottom w:val="nil"/>
          <w:right w:val="nil"/>
          <w:between w:val="nil"/>
        </w:pBdr>
        <w:ind w:left="720"/>
        <w:jc w:val="both"/>
        <w:rPr>
          <w:color w:val="000000"/>
        </w:rPr>
      </w:pPr>
      <w:r>
        <w:rPr>
          <w:color w:val="000000"/>
          <w:u w:val="single"/>
          <w:lang w:val="fr-FR"/>
        </w:rPr>
        <w:t>Variations de tension de longue durée</w:t>
      </w:r>
      <w:r>
        <w:rPr>
          <w:color w:val="000000"/>
          <w:lang w:val="fr-FR"/>
        </w:rPr>
        <w:t xml:space="preserve"> : Les variations de longue durée regroupent les déviations RMS à des fréquences de plus d'1 minute. Lorsque la tension d'alimentation a été de zéro pendant plus d'1 minute, la variation de tension de longue durée est considérée comme une interruption continue.</w:t>
      </w:r>
    </w:p>
    <w:p w14:paraId="25E47803" w14:textId="77777777" w:rsidR="001A70C4" w:rsidRDefault="001A70C4" w:rsidP="001A70C4">
      <w:pPr>
        <w:pBdr>
          <w:top w:val="nil"/>
          <w:left w:val="nil"/>
          <w:bottom w:val="nil"/>
          <w:right w:val="nil"/>
          <w:between w:val="nil"/>
        </w:pBdr>
        <w:ind w:left="720"/>
        <w:jc w:val="both"/>
        <w:rPr>
          <w:color w:val="000000"/>
        </w:rPr>
      </w:pPr>
    </w:p>
    <w:p w14:paraId="48DCE30E" w14:textId="77777777" w:rsidR="001A70C4" w:rsidRDefault="001A70C4" w:rsidP="001A70C4">
      <w:pPr>
        <w:pBdr>
          <w:top w:val="nil"/>
          <w:left w:val="nil"/>
          <w:bottom w:val="nil"/>
          <w:right w:val="nil"/>
          <w:between w:val="nil"/>
        </w:pBdr>
        <w:ind w:left="720"/>
        <w:jc w:val="both"/>
        <w:rPr>
          <w:color w:val="000000"/>
        </w:rPr>
      </w:pPr>
      <w:r>
        <w:rPr>
          <w:color w:val="000000"/>
          <w:u w:val="single"/>
          <w:lang w:val="fr-FR"/>
        </w:rPr>
        <w:t>Variations de fréquence</w:t>
      </w:r>
      <w:r>
        <w:rPr>
          <w:color w:val="000000"/>
          <w:lang w:val="fr-FR"/>
        </w:rPr>
        <w:t xml:space="preserve"> : l'écart de la fréquence d'alimentation du système électrique par rapport à la valeur nominale précisée est directement lié à la vitesse de rotation des générateurs. Les causes principales des variations de fréquence sont des défaillances sur le réseau de transport principal, une perte importante de charge et une perte importante de production. Dans la plupart des cas, il s'agit d'un problème se produisant dans un système isolé où les sources de production variables interviennent fortement. </w:t>
      </w:r>
    </w:p>
    <w:p w14:paraId="5CFF735D" w14:textId="77777777" w:rsidR="001A70C4" w:rsidRDefault="001A70C4" w:rsidP="001A70C4">
      <w:pPr>
        <w:pBdr>
          <w:top w:val="nil"/>
          <w:left w:val="nil"/>
          <w:bottom w:val="nil"/>
          <w:right w:val="nil"/>
          <w:between w:val="nil"/>
        </w:pBdr>
        <w:jc w:val="both"/>
        <w:rPr>
          <w:color w:val="000000"/>
        </w:rPr>
      </w:pPr>
    </w:p>
    <w:p w14:paraId="4EF9AA79" w14:textId="77777777" w:rsidR="001A70C4" w:rsidRDefault="001A70C4" w:rsidP="001A70C4">
      <w:pPr>
        <w:jc w:val="both"/>
        <w:outlineLvl w:val="0"/>
        <w:rPr>
          <w:b/>
          <w:color w:val="000000"/>
          <w:sz w:val="24"/>
          <w:szCs w:val="24"/>
        </w:rPr>
      </w:pPr>
      <w:r>
        <w:rPr>
          <w:b/>
          <w:bCs/>
          <w:color w:val="000000"/>
          <w:sz w:val="24"/>
          <w:szCs w:val="24"/>
          <w:lang w:val="fr-FR"/>
        </w:rPr>
        <w:t>Mesures de fiabilité de l'électricité des mini-réseaux</w:t>
      </w:r>
    </w:p>
    <w:p w14:paraId="5B0DCF2E" w14:textId="77777777" w:rsidR="001A70C4" w:rsidRDefault="001A70C4" w:rsidP="001A70C4">
      <w:pPr>
        <w:jc w:val="both"/>
      </w:pPr>
      <w:r>
        <w:rPr>
          <w:lang w:val="fr-FR"/>
        </w:rPr>
        <w:t>La fiabilité de l'électricité sera déterminée et suivie en fonction de l'Indice de Fréquence Moyenne des Interruptions du Système (SAIFI)</w:t>
      </w:r>
      <w:r>
        <w:rPr>
          <w:rStyle w:val="FootnoteReference"/>
          <w:lang w:val="fr-FR"/>
        </w:rPr>
        <w:footnoteReference w:id="2"/>
      </w:r>
      <w:r>
        <w:rPr>
          <w:lang w:val="fr-FR"/>
        </w:rPr>
        <w:t xml:space="preserve"> et de l'Indice de Durée Moyenne des Interruptions du Système (SAIDI)</w:t>
      </w:r>
      <w:r>
        <w:rPr>
          <w:rStyle w:val="FootnoteReference"/>
          <w:lang w:val="fr-FR"/>
        </w:rPr>
        <w:footnoteReference w:id="3"/>
      </w:r>
      <w:r>
        <w:rPr>
          <w:lang w:val="fr-FR"/>
        </w:rPr>
        <w:t>, ainsi que de l'Indice de Fréquence Moyenne des Interruptions Prévues du Système  (P-SAIFI)</w:t>
      </w:r>
      <w:r>
        <w:rPr>
          <w:rStyle w:val="FootnoteReference"/>
          <w:lang w:val="fr-FR"/>
        </w:rPr>
        <w:footnoteReference w:id="4"/>
      </w:r>
      <w:r>
        <w:rPr>
          <w:lang w:val="fr-FR"/>
        </w:rPr>
        <w:t xml:space="preserve"> et de l'Indice de Durée Moyenne des Interruptions Prévues du Système  (P-SAIDI)</w:t>
      </w:r>
      <w:r>
        <w:rPr>
          <w:rStyle w:val="FootnoteReference"/>
          <w:lang w:val="fr-FR"/>
        </w:rPr>
        <w:footnoteReference w:id="5"/>
      </w:r>
      <w:r>
        <w:rPr>
          <w:lang w:val="fr-FR"/>
        </w:rPr>
        <w:t>. Vous trouverez ci-dessous les équations relatives à ces mesures :</w:t>
      </w:r>
    </w:p>
    <w:p w14:paraId="3BD1EEC7" w14:textId="77777777" w:rsidR="001A70C4" w:rsidRDefault="001A70C4" w:rsidP="001A70C4">
      <w:pPr>
        <w:jc w:val="both"/>
        <w:rPr>
          <w:rFonts w:ascii="Cambria" w:eastAsia="Cambria" w:hAnsi="Cambria" w:cs="Cambria"/>
        </w:rPr>
      </w:pPr>
    </w:p>
    <w:p w14:paraId="7FC224AD" w14:textId="77777777" w:rsidR="001A70C4" w:rsidRDefault="001A70C4" w:rsidP="001A70C4">
      <w:pPr>
        <w:autoSpaceDE w:val="0"/>
        <w:autoSpaceDN w:val="0"/>
        <w:adjustRightInd w:val="0"/>
        <w:ind w:firstLine="720"/>
        <w:jc w:val="both"/>
        <w:rPr>
          <w:rFonts w:ascii="Cambria Math" w:eastAsia="CambriaMath" w:hAnsi="Cambria Math" w:cs="Cambria Math"/>
        </w:rPr>
      </w:pPr>
    </w:p>
    <w:p w14:paraId="5605FFA0" w14:textId="77777777" w:rsidR="001A70C4" w:rsidRPr="00C842CB" w:rsidRDefault="001A70C4" w:rsidP="001A70C4">
      <w:pPr>
        <w:autoSpaceDE w:val="0"/>
        <w:autoSpaceDN w:val="0"/>
        <w:adjustRightInd w:val="0"/>
        <w:ind w:firstLine="720"/>
        <w:jc w:val="both"/>
        <w:rPr>
          <w:rFonts w:ascii="Cambria Math" w:eastAsia="CambriaMath" w:hAnsi="Cambria Math" w:cs="Cambria Math"/>
        </w:rPr>
      </w:pPr>
      <m:oMathPara>
        <m:oMath>
          <m:r>
            <w:rPr>
              <w:rFonts w:ascii="Cambria Math" w:eastAsia="CambriaMath" w:hAnsi="Cambria Math" w:cs="Cambria Math"/>
            </w:rPr>
            <m:t>SAIFI =</m:t>
          </m:r>
          <m:f>
            <m:fPr>
              <m:ctrlPr>
                <w:rPr>
                  <w:rFonts w:ascii="Cambria Math" w:eastAsia="CambriaMath" w:hAnsi="Cambria Math" w:cs="Cambria Math"/>
                  <w:i/>
                </w:rPr>
              </m:ctrlPr>
            </m:fPr>
            <m:num>
              <m:r>
                <w:rPr>
                  <w:rFonts w:ascii="Cambria Math" w:eastAsia="CambriaMath" w:hAnsi="Cambria Math" w:cs="Cambria Math"/>
                </w:rPr>
                <m:t xml:space="preserve">Nombre total </m:t>
              </m:r>
              <m:sSup>
                <m:sSupPr>
                  <m:ctrlPr>
                    <w:rPr>
                      <w:rFonts w:ascii="Cambria Math" w:eastAsia="CambriaMath" w:hAnsi="Cambria Math" w:cs="Cambria Math"/>
                      <w:i/>
                    </w:rPr>
                  </m:ctrlPr>
                </m:sSupPr>
                <m:e>
                  <m:r>
                    <w:rPr>
                      <w:rFonts w:ascii="Cambria Math" w:eastAsia="CambriaMath" w:hAnsi="Cambria Math" w:cs="Cambria Math"/>
                    </w:rPr>
                    <m:t>d</m:t>
                  </m:r>
                </m:e>
                <m:sup>
                  <m:r>
                    <w:rPr>
                      <w:rFonts w:ascii="Cambria Math" w:eastAsia="CambriaMath" w:hAnsi="Cambria Math" w:cs="Cambria Math"/>
                    </w:rPr>
                    <m:t>'</m:t>
                  </m:r>
                </m:sup>
              </m:sSup>
              <m:r>
                <w:rPr>
                  <w:rFonts w:ascii="Cambria Math" w:eastAsia="CambriaMath" w:hAnsi="Cambria Math" w:cs="Cambria Math"/>
                </w:rPr>
                <m:t>interruptions NON-PRÉVUES subies par les clients</m:t>
              </m:r>
            </m:num>
            <m:den>
              <m:r>
                <w:rPr>
                  <w:rFonts w:ascii="Cambria Math" w:eastAsia="CambriaMath" w:hAnsi="Cambria Math" w:cs="Cambria Math"/>
                </w:rPr>
                <m:t>Nombre total de clients desservis</m:t>
              </m:r>
            </m:den>
          </m:f>
        </m:oMath>
      </m:oMathPara>
    </w:p>
    <w:p w14:paraId="3F2C83DA" w14:textId="77777777" w:rsidR="001A70C4" w:rsidRPr="00C842CB" w:rsidRDefault="001A70C4" w:rsidP="001A70C4">
      <w:pPr>
        <w:autoSpaceDE w:val="0"/>
        <w:autoSpaceDN w:val="0"/>
        <w:adjustRightInd w:val="0"/>
        <w:ind w:firstLine="720"/>
        <w:jc w:val="both"/>
        <w:rPr>
          <w:rFonts w:ascii="Cambria Math" w:eastAsia="CambriaMath" w:hAnsi="Cambria Math" w:cs="Cambria Math"/>
        </w:rPr>
      </w:pPr>
    </w:p>
    <w:p w14:paraId="29CB1D29" w14:textId="77777777" w:rsidR="001A70C4" w:rsidRPr="00C842CB" w:rsidRDefault="001A70C4" w:rsidP="001A70C4">
      <w:pPr>
        <w:autoSpaceDE w:val="0"/>
        <w:autoSpaceDN w:val="0"/>
        <w:adjustRightInd w:val="0"/>
        <w:ind w:firstLine="720"/>
        <w:jc w:val="both"/>
        <w:rPr>
          <w:rFonts w:ascii="Cambria Math" w:eastAsia="CambriaMath" w:hAnsi="Cambria Math" w:cs="Cambria Math"/>
        </w:rPr>
      </w:pPr>
      <m:oMathPara>
        <m:oMath>
          <m:r>
            <w:rPr>
              <w:rFonts w:ascii="Cambria Math" w:eastAsia="CambriaMath" w:hAnsi="Cambria Math" w:cs="Cambria Math"/>
            </w:rPr>
            <m:t>P-SAIFI =</m:t>
          </m:r>
          <m:f>
            <m:fPr>
              <m:ctrlPr>
                <w:rPr>
                  <w:rFonts w:ascii="Cambria Math" w:eastAsia="CambriaMath" w:hAnsi="Cambria Math" w:cs="Cambria Math"/>
                  <w:i/>
                </w:rPr>
              </m:ctrlPr>
            </m:fPr>
            <m:num>
              <m:r>
                <w:rPr>
                  <w:rFonts w:ascii="Cambria Math" w:eastAsia="CambriaMath" w:hAnsi="Cambria Math" w:cs="Cambria Math"/>
                </w:rPr>
                <m:t>Nombre total d'interruptions PRÉVUES subies par les clients</m:t>
              </m:r>
            </m:num>
            <m:den>
              <m:r>
                <w:rPr>
                  <w:rFonts w:ascii="Cambria Math" w:eastAsia="CambriaMath" w:hAnsi="Cambria Math" w:cs="Cambria Math"/>
                </w:rPr>
                <m:t>Nombre total de clients desservis</m:t>
              </m:r>
            </m:den>
          </m:f>
        </m:oMath>
      </m:oMathPara>
    </w:p>
    <w:p w14:paraId="702A7500" w14:textId="77777777" w:rsidR="001A70C4" w:rsidRDefault="001A70C4" w:rsidP="001A70C4">
      <w:pPr>
        <w:autoSpaceDE w:val="0"/>
        <w:autoSpaceDN w:val="0"/>
        <w:adjustRightInd w:val="0"/>
        <w:ind w:firstLine="720"/>
        <w:jc w:val="both"/>
        <w:rPr>
          <w:rFonts w:ascii="Cambria Math" w:eastAsia="CambriaMath" w:hAnsi="Cambria Math" w:cs="Cambria Math"/>
        </w:rPr>
      </w:pPr>
    </w:p>
    <w:p w14:paraId="27D7694D" w14:textId="77777777" w:rsidR="001A70C4" w:rsidRPr="00C842CB" w:rsidRDefault="001A70C4" w:rsidP="001A70C4">
      <w:pPr>
        <w:autoSpaceDE w:val="0"/>
        <w:autoSpaceDN w:val="0"/>
        <w:adjustRightInd w:val="0"/>
        <w:ind w:firstLine="720"/>
        <w:jc w:val="both"/>
        <w:rPr>
          <w:rFonts w:ascii="Cambria Math" w:eastAsia="CambriaMath" w:hAnsi="Cambria Math" w:cs="Cambria Math"/>
        </w:rPr>
      </w:pPr>
      <m:oMathPara>
        <m:oMath>
          <m:r>
            <w:rPr>
              <w:rFonts w:ascii="Cambria Math" w:eastAsia="CambriaMath" w:hAnsi="Cambria Math" w:cs="Cambria Math"/>
            </w:rPr>
            <m:t>SAIDI =</m:t>
          </m:r>
          <m:f>
            <m:fPr>
              <m:ctrlPr>
                <w:rPr>
                  <w:rFonts w:ascii="Cambria Math" w:eastAsia="CambriaMath" w:hAnsi="Cambria Math" w:cs="Cambria Math"/>
                  <w:i/>
                </w:rPr>
              </m:ctrlPr>
            </m:fPr>
            <m:num>
              <m:r>
                <w:rPr>
                  <w:rFonts w:ascii="Cambria Math" w:eastAsia="CambriaMath" w:hAnsi="Cambria Math" w:cs="Cambria Math"/>
                </w:rPr>
                <m:t xml:space="preserve">Nombre total de minutes </m:t>
              </m:r>
              <m:sSup>
                <m:sSupPr>
                  <m:ctrlPr>
                    <w:rPr>
                      <w:rFonts w:ascii="Cambria Math" w:eastAsia="CambriaMath" w:hAnsi="Cambria Math" w:cs="Cambria Math"/>
                      <w:i/>
                    </w:rPr>
                  </m:ctrlPr>
                </m:sSupPr>
                <m:e>
                  <m:r>
                    <w:rPr>
                      <w:rFonts w:ascii="Cambria Math" w:eastAsia="CambriaMath" w:hAnsi="Cambria Math" w:cs="Cambria Math"/>
                    </w:rPr>
                    <m:t>d</m:t>
                  </m:r>
                </m:e>
                <m:sup>
                  <m:r>
                    <w:rPr>
                      <w:rFonts w:ascii="Cambria Math" w:eastAsia="CambriaMath" w:hAnsi="Cambria Math" w:cs="Cambria Math"/>
                    </w:rPr>
                    <m:t>'</m:t>
                  </m:r>
                </m:sup>
              </m:sSup>
              <m:r>
                <w:rPr>
                  <w:rFonts w:ascii="Cambria Math" w:eastAsia="CambriaMath" w:hAnsi="Cambria Math" w:cs="Cambria Math"/>
                </w:rPr>
                <m:t>interruption NON-PRÉVUES subies par les clients</m:t>
              </m:r>
            </m:num>
            <m:den>
              <m:r>
                <w:rPr>
                  <w:rFonts w:ascii="Cambria Math" w:eastAsia="CambriaMath" w:hAnsi="Cambria Math" w:cs="Cambria Math"/>
                </w:rPr>
                <m:t>Nombre total de clients desservis</m:t>
              </m:r>
            </m:den>
          </m:f>
        </m:oMath>
      </m:oMathPara>
    </w:p>
    <w:p w14:paraId="0DEF82D2" w14:textId="77777777" w:rsidR="001A70C4" w:rsidRPr="00C842CB" w:rsidRDefault="001A70C4" w:rsidP="001A70C4">
      <w:pPr>
        <w:autoSpaceDE w:val="0"/>
        <w:autoSpaceDN w:val="0"/>
        <w:adjustRightInd w:val="0"/>
        <w:ind w:firstLine="720"/>
        <w:jc w:val="both"/>
        <w:rPr>
          <w:rFonts w:ascii="Cambria Math" w:eastAsia="CambriaMath" w:hAnsi="Cambria Math" w:cs="Cambria Math"/>
        </w:rPr>
      </w:pPr>
    </w:p>
    <w:p w14:paraId="387A6F95" w14:textId="77777777" w:rsidR="001A70C4" w:rsidRDefault="001A70C4" w:rsidP="001A70C4">
      <w:pPr>
        <w:autoSpaceDE w:val="0"/>
        <w:autoSpaceDN w:val="0"/>
        <w:adjustRightInd w:val="0"/>
        <w:ind w:firstLine="720"/>
        <w:jc w:val="both"/>
        <w:rPr>
          <w:rFonts w:ascii="Cambria Math" w:eastAsia="CambriaMath" w:hAnsi="Cambria Math" w:cs="Cambria Math"/>
        </w:rPr>
      </w:pPr>
      <m:oMathPara>
        <m:oMath>
          <m:r>
            <w:rPr>
              <w:rFonts w:ascii="Cambria Math" w:eastAsia="CambriaMath" w:hAnsi="Cambria Math" w:cs="Cambria Math"/>
            </w:rPr>
            <m:t>P-SAIDI =</m:t>
          </m:r>
          <m:f>
            <m:fPr>
              <m:ctrlPr>
                <w:rPr>
                  <w:rFonts w:ascii="Cambria Math" w:eastAsia="CambriaMath" w:hAnsi="Cambria Math" w:cs="Cambria Math"/>
                  <w:i/>
                </w:rPr>
              </m:ctrlPr>
            </m:fPr>
            <m:num>
              <m:r>
                <w:rPr>
                  <w:rFonts w:ascii="Cambria Math" w:eastAsia="CambriaMath" w:hAnsi="Cambria Math" w:cs="Cambria Math"/>
                </w:rPr>
                <m:t>Nombre total de minutes d'interruption PRÉVUES subies par les clients</m:t>
              </m:r>
            </m:num>
            <m:den>
              <m:r>
                <w:rPr>
                  <w:rFonts w:ascii="Cambria Math" w:eastAsia="CambriaMath" w:hAnsi="Cambria Math" w:cs="Cambria Math"/>
                </w:rPr>
                <m:t>Nombre total de clients desservis</m:t>
              </m:r>
            </m:den>
          </m:f>
        </m:oMath>
      </m:oMathPara>
    </w:p>
    <w:p w14:paraId="4C1770EF" w14:textId="77777777" w:rsidR="001A70C4" w:rsidRDefault="001A70C4" w:rsidP="001A70C4">
      <w:pPr>
        <w:jc w:val="both"/>
        <w:rPr>
          <w:rFonts w:ascii="Cambria" w:eastAsia="Cambria" w:hAnsi="Cambria" w:cs="Cambria"/>
        </w:rPr>
      </w:pPr>
    </w:p>
    <w:p w14:paraId="3A545771" w14:textId="77777777" w:rsidR="001A70C4" w:rsidRDefault="001A70C4" w:rsidP="001A70C4">
      <w:pPr>
        <w:jc w:val="both"/>
      </w:pPr>
      <w:r>
        <w:rPr>
          <w:lang w:val="fr-FR"/>
        </w:rPr>
        <w:t>Dans le contexte du mini-réseau, le SAIFI et le SAIDI doivent uniquement être calculés par rapport au nombre attendu d'heures de service tel que défini dans la Partie 2a : Normes relatives aux niveaux de service de l'Annexe 7. Par exemple, si un système est uniquement censé fournir 16 heures d'approvisionnement en électricité par jour (c.-à-d. Niveau 2) au lieu de 24 heures, alors le calcul des SAIFI, SAIDI, P-SAIFI et P-SAIDI ne devra pas inclure les 8 heures pendant lesquelles une interruption de l'approvisionnement est attendue ; il vaut mieux à la place mesurer uniquement les interruptions (prévues et non prévues) pendant les 16 heures d'approvisionnement en électricité attendues.</w:t>
      </w:r>
    </w:p>
    <w:p w14:paraId="50AB62FD" w14:textId="77777777" w:rsidR="001A70C4" w:rsidRDefault="001A70C4" w:rsidP="001A70C4">
      <w:pPr>
        <w:jc w:val="both"/>
      </w:pPr>
    </w:p>
    <w:p w14:paraId="5A01750D" w14:textId="77777777" w:rsidR="001A70C4" w:rsidRDefault="001A70C4" w:rsidP="001A70C4">
      <w:pPr>
        <w:jc w:val="both"/>
        <w:outlineLvl w:val="0"/>
        <w:rPr>
          <w:b/>
          <w:sz w:val="24"/>
          <w:szCs w:val="24"/>
        </w:rPr>
      </w:pPr>
      <w:r>
        <w:rPr>
          <w:b/>
          <w:bCs/>
          <w:sz w:val="24"/>
          <w:szCs w:val="24"/>
          <w:lang w:val="fr-FR"/>
        </w:rPr>
        <w:t>Contrats signés avec les clients</w:t>
      </w:r>
    </w:p>
    <w:p w14:paraId="04F45835" w14:textId="77777777" w:rsidR="001A70C4" w:rsidRDefault="001A70C4" w:rsidP="001A70C4">
      <w:pPr>
        <w:jc w:val="both"/>
      </w:pPr>
      <w:r>
        <w:rPr>
          <w:lang w:val="fr-FR"/>
        </w:rPr>
        <w:t>Les promoteurs doivent signer avec chaque client et conserver dans leurs dossiers un contrat qui, au minimum, indique et précise les éléments suivants :</w:t>
      </w:r>
    </w:p>
    <w:p w14:paraId="2CE88C9F" w14:textId="77777777" w:rsidR="001A70C4" w:rsidRDefault="001A70C4" w:rsidP="00A47EED">
      <w:pPr>
        <w:numPr>
          <w:ilvl w:val="0"/>
          <w:numId w:val="42"/>
        </w:numPr>
        <w:pBdr>
          <w:top w:val="nil"/>
          <w:left w:val="nil"/>
          <w:bottom w:val="nil"/>
          <w:right w:val="nil"/>
          <w:between w:val="nil"/>
        </w:pBdr>
        <w:contextualSpacing/>
        <w:jc w:val="both"/>
      </w:pPr>
      <w:r>
        <w:rPr>
          <w:color w:val="000000"/>
          <w:lang w:val="fr-FR"/>
        </w:rPr>
        <w:t>La description des rôles et responsabilités du client et du promoteur</w:t>
      </w:r>
    </w:p>
    <w:p w14:paraId="70677F68"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Le niveau de service convenu que doit fournir le promoteur</w:t>
      </w:r>
    </w:p>
    <w:p w14:paraId="4D8FBC34"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Le tarif convenu que doit payer le client</w:t>
      </w:r>
    </w:p>
    <w:p w14:paraId="1E3407CF"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La description de la méthode de recouvrement des paiements</w:t>
      </w:r>
    </w:p>
    <w:p w14:paraId="4D1C5FC6"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Les appareils qui peuvent et devraient être raccordés en fonction du niveau de service convenu</w:t>
      </w:r>
    </w:p>
    <w:p w14:paraId="54930505"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 xml:space="preserve">Une description claire des processus de dépôt et de règlement des plaintes des clients </w:t>
      </w:r>
    </w:p>
    <w:p w14:paraId="273485B5"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Les recours du client en cas de manquement du promoteur à fournir les services convenus</w:t>
      </w:r>
    </w:p>
    <w:p w14:paraId="24FA3205"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t>Les recours du promoteur en cas de manquement du client à payer ou de dépassement du service disponible</w:t>
      </w:r>
    </w:p>
    <w:p w14:paraId="2D5DA550" w14:textId="77777777" w:rsidR="001A70C4" w:rsidRDefault="001A70C4" w:rsidP="00A47EED">
      <w:pPr>
        <w:numPr>
          <w:ilvl w:val="0"/>
          <w:numId w:val="41"/>
        </w:numPr>
        <w:pBdr>
          <w:top w:val="nil"/>
          <w:left w:val="nil"/>
          <w:bottom w:val="nil"/>
          <w:right w:val="nil"/>
          <w:between w:val="nil"/>
        </w:pBdr>
        <w:contextualSpacing/>
        <w:jc w:val="both"/>
      </w:pPr>
      <w:r>
        <w:rPr>
          <w:color w:val="000000"/>
          <w:lang w:val="fr-FR"/>
        </w:rPr>
        <w:lastRenderedPageBreak/>
        <w:t>La description des fréquences et des durées moyennes des interruptions du système prévues et non prévues</w:t>
      </w:r>
    </w:p>
    <w:p w14:paraId="7C9BAA14" w14:textId="77777777" w:rsidR="001A70C4" w:rsidRDefault="001A70C4" w:rsidP="001A70C4">
      <w:pPr>
        <w:jc w:val="both"/>
        <w:rPr>
          <w:b/>
          <w:sz w:val="24"/>
          <w:szCs w:val="24"/>
        </w:rPr>
      </w:pPr>
    </w:p>
    <w:p w14:paraId="7AD8AE0F" w14:textId="77777777" w:rsidR="001A70C4" w:rsidRDefault="001A70C4" w:rsidP="001A70C4">
      <w:pPr>
        <w:jc w:val="both"/>
        <w:outlineLvl w:val="0"/>
        <w:rPr>
          <w:b/>
          <w:sz w:val="24"/>
          <w:szCs w:val="24"/>
        </w:rPr>
      </w:pPr>
      <w:r>
        <w:rPr>
          <w:b/>
          <w:bCs/>
          <w:sz w:val="24"/>
          <w:szCs w:val="24"/>
          <w:lang w:val="fr-FR"/>
        </w:rPr>
        <w:t>Attentes en matière de surveillance</w:t>
      </w:r>
    </w:p>
    <w:p w14:paraId="659A6BC2" w14:textId="77777777" w:rsidR="001A70C4" w:rsidRDefault="001A70C4" w:rsidP="001A70C4">
      <w:pPr>
        <w:jc w:val="both"/>
      </w:pPr>
      <w:r>
        <w:rPr>
          <w:lang w:val="fr-FR"/>
        </w:rPr>
        <w:t xml:space="preserve">Tous les systèmes installés doivent fournir les capacités suivantes en matière de surveillance et de vérification au niveau du point de raccordement de chaque client : </w:t>
      </w:r>
    </w:p>
    <w:p w14:paraId="7024EA7C" w14:textId="77777777" w:rsidR="001A70C4" w:rsidRDefault="001A70C4" w:rsidP="00A47EED">
      <w:pPr>
        <w:numPr>
          <w:ilvl w:val="0"/>
          <w:numId w:val="43"/>
        </w:numPr>
        <w:pBdr>
          <w:top w:val="nil"/>
          <w:left w:val="nil"/>
          <w:bottom w:val="nil"/>
          <w:right w:val="nil"/>
          <w:between w:val="nil"/>
        </w:pBdr>
        <w:contextualSpacing/>
        <w:jc w:val="both"/>
      </w:pPr>
      <w:r>
        <w:rPr>
          <w:color w:val="000000"/>
          <w:lang w:val="fr-FR"/>
        </w:rPr>
        <w:t>Capacité de contrôler et/ou d'enregistrer la tension au niveau des points de raccordement</w:t>
      </w:r>
    </w:p>
    <w:p w14:paraId="53447E4C" w14:textId="77777777" w:rsidR="001A70C4" w:rsidRDefault="001A70C4" w:rsidP="00A47EED">
      <w:pPr>
        <w:numPr>
          <w:ilvl w:val="0"/>
          <w:numId w:val="43"/>
        </w:numPr>
        <w:pBdr>
          <w:top w:val="nil"/>
          <w:left w:val="nil"/>
          <w:bottom w:val="nil"/>
          <w:right w:val="nil"/>
          <w:between w:val="nil"/>
        </w:pBdr>
        <w:contextualSpacing/>
        <w:jc w:val="both"/>
      </w:pPr>
      <w:r>
        <w:rPr>
          <w:color w:val="000000"/>
          <w:lang w:val="fr-FR"/>
        </w:rPr>
        <w:t xml:space="preserve">Capacité d'enregistrer la consommation énergétique </w:t>
      </w:r>
    </w:p>
    <w:p w14:paraId="05AE0F24" w14:textId="77777777" w:rsidR="001A70C4" w:rsidRDefault="001A70C4" w:rsidP="00A47EED">
      <w:pPr>
        <w:numPr>
          <w:ilvl w:val="0"/>
          <w:numId w:val="43"/>
        </w:numPr>
        <w:pBdr>
          <w:top w:val="nil"/>
          <w:left w:val="nil"/>
          <w:bottom w:val="nil"/>
          <w:right w:val="nil"/>
          <w:between w:val="nil"/>
        </w:pBdr>
        <w:contextualSpacing/>
        <w:jc w:val="both"/>
      </w:pPr>
      <w:r>
        <w:rPr>
          <w:color w:val="000000"/>
          <w:lang w:val="fr-FR"/>
        </w:rPr>
        <w:t>Capacité d'enregistrer les heures de service (et les pannes)</w:t>
      </w:r>
    </w:p>
    <w:p w14:paraId="01879047" w14:textId="77777777" w:rsidR="001A70C4" w:rsidRDefault="001A70C4" w:rsidP="00A47EED">
      <w:pPr>
        <w:numPr>
          <w:ilvl w:val="0"/>
          <w:numId w:val="43"/>
        </w:numPr>
        <w:pBdr>
          <w:top w:val="nil"/>
          <w:left w:val="nil"/>
          <w:bottom w:val="nil"/>
          <w:right w:val="nil"/>
          <w:between w:val="nil"/>
        </w:pBdr>
        <w:contextualSpacing/>
        <w:jc w:val="both"/>
      </w:pPr>
      <w:r>
        <w:rPr>
          <w:color w:val="000000"/>
          <w:lang w:val="fr-FR"/>
        </w:rPr>
        <w:t>Capacité d'enregistrer la consommation électrique disponible</w:t>
      </w:r>
    </w:p>
    <w:p w14:paraId="48B6B01C" w14:textId="77777777" w:rsidR="001A70C4" w:rsidRDefault="001A70C4" w:rsidP="001A70C4">
      <w:pPr>
        <w:jc w:val="both"/>
        <w:rPr>
          <w:b/>
        </w:rPr>
      </w:pPr>
    </w:p>
    <w:p w14:paraId="238F047B" w14:textId="77777777" w:rsidR="001A70C4" w:rsidRDefault="001A70C4" w:rsidP="001A70C4">
      <w:pPr>
        <w:jc w:val="both"/>
        <w:rPr>
          <w:lang w:val="fr-FR"/>
        </w:rPr>
      </w:pPr>
      <w:r>
        <w:rPr>
          <w:lang w:val="fr-FR"/>
        </w:rPr>
        <w:t xml:space="preserve">Les promoteurs sont tenus de surveiller ces attributs au niveau du client au moins une fois par mois et de conserver un historique dans le temps. Une surveillance continue n'est pas nécessaire (bien qu'elle puisse être utile). L'utilisation de compteurs intelligents peut faciliter la collecte de données fiables à travers ces catégories, mais elle n'est pas obligatoire tant que les promoteurs proposent un processus et une méthodologie viables pour la surveillance et l'enregistrement de ces attributs. </w:t>
      </w:r>
      <w:r w:rsidRPr="00751B2C">
        <w:rPr>
          <w:lang w:val="fr-FR"/>
        </w:rPr>
        <w:t>Les enquêtes périodiques réalisées à l'aide de compteurs temporaires dans la base clients peuvent être une solution alternative.</w:t>
      </w:r>
      <w:r>
        <w:rPr>
          <w:lang w:val="fr-FR"/>
        </w:rPr>
        <w:t xml:space="preserve"> </w:t>
      </w:r>
    </w:p>
    <w:p w14:paraId="40ABAD9D" w14:textId="77777777" w:rsidR="001A70C4" w:rsidRDefault="001A70C4" w:rsidP="001A70C4">
      <w:pPr>
        <w:jc w:val="both"/>
        <w:rPr>
          <w:b/>
        </w:rPr>
      </w:pPr>
    </w:p>
    <w:p w14:paraId="15302C17" w14:textId="77777777" w:rsidR="001A70C4" w:rsidRDefault="001A70C4" w:rsidP="001A70C4">
      <w:pPr>
        <w:jc w:val="both"/>
        <w:outlineLvl w:val="0"/>
        <w:rPr>
          <w:b/>
          <w:sz w:val="24"/>
          <w:szCs w:val="24"/>
        </w:rPr>
      </w:pPr>
      <w:r>
        <w:rPr>
          <w:b/>
          <w:bCs/>
          <w:sz w:val="24"/>
          <w:szCs w:val="24"/>
          <w:lang w:val="fr-FR"/>
        </w:rPr>
        <w:t>Obligations d'information</w:t>
      </w:r>
    </w:p>
    <w:p w14:paraId="74182FD7" w14:textId="77777777" w:rsidR="001A70C4" w:rsidRDefault="001A70C4" w:rsidP="001A70C4">
      <w:pPr>
        <w:jc w:val="both"/>
      </w:pPr>
      <w:r>
        <w:rPr>
          <w:lang w:val="fr-FR"/>
        </w:rPr>
        <w:t>Les promoteurs doivent prendre des dispositions pour surveiller et enregistrer les informations suivantes concernant la performance technique et commerciale de leur mini-réseau :</w:t>
      </w:r>
    </w:p>
    <w:p w14:paraId="5EF041DE" w14:textId="77777777" w:rsidR="001A70C4" w:rsidRDefault="001A70C4" w:rsidP="001A70C4">
      <w:pPr>
        <w:jc w:val="both"/>
      </w:pPr>
    </w:p>
    <w:p w14:paraId="421BB7BE" w14:textId="77777777" w:rsidR="001A70C4" w:rsidRDefault="001A70C4" w:rsidP="001A70C4">
      <w:pPr>
        <w:ind w:left="360"/>
        <w:jc w:val="both"/>
        <w:outlineLvl w:val="0"/>
        <w:rPr>
          <w:u w:val="single"/>
        </w:rPr>
      </w:pPr>
      <w:r>
        <w:rPr>
          <w:u w:val="single"/>
          <w:lang w:val="fr-FR"/>
        </w:rPr>
        <w:t>Paramètres techniques</w:t>
      </w:r>
    </w:p>
    <w:p w14:paraId="3C64C28D"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Production mensuelle totale d'électricité pour chaque mois de l'année civile (kWh) </w:t>
      </w:r>
    </w:p>
    <w:p w14:paraId="00885C7D"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Total des ventes mensuelles d'électricité pour chaque mois de l'année civile (kWh) </w:t>
      </w:r>
    </w:p>
    <w:p w14:paraId="0A50E2E8"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Pertes estimées du système : ventes mensuelles d'énergie (kWh) / production mensuelle d'énergie (kWh) </w:t>
      </w:r>
    </w:p>
    <w:p w14:paraId="5C1D9A4C"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Contribution des énergies renouvelables : production mensuelle d'énergie renouvelable (kWh) / production mensuelle totale d'énergie (kWh) </w:t>
      </w:r>
    </w:p>
    <w:p w14:paraId="76B54DE7"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Rendement énergétique du système (le cas échéant) : production totale d'énergie (kWh) / consommation totale de combustibles du système (litres) </w:t>
      </w:r>
    </w:p>
    <w:p w14:paraId="247A9BD8"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Rendement énergétique de la centrale électrique (le cas échéant) : production totale d'énergie fournie à partir de combustibles (kWh) / consommation totale de combustibles du système (litres) </w:t>
      </w:r>
    </w:p>
    <w:p w14:paraId="0EB969F0"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Durée du service quotidien : heures moyennes de service fournies par jour sur la période mensuelle prise en compte  </w:t>
      </w:r>
    </w:p>
    <w:p w14:paraId="7A21E610"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Pannes de courant non prévues : nombre et durée des pannes de service à l'échelle du système d'après les interruptions de service non prévues (unités et heures) permettant de calculer le SAIFI et le SAIDI. Elles doivent être mesurées chez le client.</w:t>
      </w:r>
    </w:p>
    <w:p w14:paraId="0183F7C4"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Pannes de courant prévues : nombre et durée des pannes de service à l'échelle du système d'après les interruptions de service prévues (unités et heures) permettant de calculer le P-SAIFI et le P-SAIDI. Elles doivent être mesurées chez le client.</w:t>
      </w:r>
    </w:p>
    <w:p w14:paraId="3EC4C8BC"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Consommation totale de combustibles (litres) (le cas échéant)</w:t>
      </w:r>
    </w:p>
    <w:p w14:paraId="1E55A66C"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Nombre d'incidents d'exploitation et de maintenance avec une brève description de l'incident et une analyse des causes profondes (il est nécessaire de faire une distinction entre les incidents prévus et non prévus)</w:t>
      </w:r>
    </w:p>
    <w:p w14:paraId="56DE3F2C" w14:textId="77777777" w:rsidR="001A70C4" w:rsidRDefault="001A70C4" w:rsidP="001A70C4">
      <w:pPr>
        <w:ind w:left="360"/>
        <w:jc w:val="both"/>
      </w:pPr>
    </w:p>
    <w:p w14:paraId="272A4ED5" w14:textId="77777777" w:rsidR="001A70C4" w:rsidRDefault="001A70C4" w:rsidP="001A70C4">
      <w:pPr>
        <w:ind w:left="360"/>
        <w:jc w:val="both"/>
        <w:outlineLvl w:val="0"/>
        <w:rPr>
          <w:u w:val="single"/>
        </w:rPr>
      </w:pPr>
      <w:r>
        <w:rPr>
          <w:u w:val="single"/>
          <w:lang w:val="fr-FR"/>
        </w:rPr>
        <w:t>Paramètres commerciaux</w:t>
      </w:r>
    </w:p>
    <w:p w14:paraId="1D1EFEAC"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Nombre total de clients (chiffre) </w:t>
      </w:r>
    </w:p>
    <w:p w14:paraId="491CD64A"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Nombre de clients par niveau de service (voir Annexe B pour les définitions) (chiffre) </w:t>
      </w:r>
    </w:p>
    <w:p w14:paraId="7255AB7F"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Nombre de clients par catégorie de clients (voir Annexe B pour les définitions) (chiffre) </w:t>
      </w:r>
    </w:p>
    <w:p w14:paraId="5BA12670"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Clients potentiels non raccordés par catégorie de clients à portée du système de distribution (chiffre) </w:t>
      </w:r>
    </w:p>
    <w:p w14:paraId="504C87E7"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Nouveaux services raccordés chaque mois par catégorie de clients (chiffre) </w:t>
      </w:r>
    </w:p>
    <w:p w14:paraId="2306945E"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Services retirés chaque mois par catégorie de clients (chiffre) </w:t>
      </w:r>
    </w:p>
    <w:p w14:paraId="4E769FC2"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Taux de recouvrement des paiements par niveau de service (%) </w:t>
      </w:r>
    </w:p>
    <w:p w14:paraId="37DBA580"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Taux de recouvrement des paiements par catégorie de clients (%) </w:t>
      </w:r>
    </w:p>
    <w:p w14:paraId="0068F90B"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Total des ventes d'énergie par catégorie de clients (%) </w:t>
      </w:r>
    </w:p>
    <w:p w14:paraId="5626D0CB"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Autres recettes ($) et source des autres recettes </w:t>
      </w:r>
    </w:p>
    <w:p w14:paraId="2A24E59F"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Coût total de l'électricité ($ et $/kWh) </w:t>
      </w:r>
    </w:p>
    <w:p w14:paraId="6489DFDF" w14:textId="77777777" w:rsidR="001A70C4" w:rsidRDefault="001A70C4" w:rsidP="00A47EED">
      <w:pPr>
        <w:numPr>
          <w:ilvl w:val="1"/>
          <w:numId w:val="44"/>
        </w:numPr>
        <w:pBdr>
          <w:top w:val="nil"/>
          <w:left w:val="nil"/>
          <w:bottom w:val="nil"/>
          <w:right w:val="nil"/>
          <w:between w:val="nil"/>
        </w:pBdr>
        <w:ind w:left="1440"/>
        <w:contextualSpacing/>
        <w:jc w:val="both"/>
        <w:rPr>
          <w:color w:val="000000"/>
        </w:rPr>
      </w:pPr>
      <w:r>
        <w:rPr>
          <w:color w:val="000000"/>
          <w:lang w:val="fr-FR"/>
        </w:rPr>
        <w:lastRenderedPageBreak/>
        <w:t xml:space="preserve">Coût total de la production d'énergie ($ et $/kWh) </w:t>
      </w:r>
    </w:p>
    <w:p w14:paraId="185E696C" w14:textId="77777777" w:rsidR="001A70C4" w:rsidRDefault="001A70C4" w:rsidP="00A47EED">
      <w:pPr>
        <w:numPr>
          <w:ilvl w:val="1"/>
          <w:numId w:val="44"/>
        </w:numPr>
        <w:pBdr>
          <w:top w:val="nil"/>
          <w:left w:val="nil"/>
          <w:bottom w:val="nil"/>
          <w:right w:val="nil"/>
          <w:between w:val="nil"/>
        </w:pBdr>
        <w:ind w:left="1440"/>
        <w:contextualSpacing/>
        <w:jc w:val="both"/>
        <w:rPr>
          <w:color w:val="000000"/>
        </w:rPr>
      </w:pPr>
      <w:r>
        <w:rPr>
          <w:color w:val="000000"/>
          <w:lang w:val="fr-FR"/>
        </w:rPr>
        <w:t xml:space="preserve">Coût de la distribution et de la fourniture d'électricité ($ et $/kWh) </w:t>
      </w:r>
    </w:p>
    <w:p w14:paraId="78FF0DED" w14:textId="77777777" w:rsidR="001A70C4" w:rsidRDefault="001A70C4" w:rsidP="00A47EED">
      <w:pPr>
        <w:numPr>
          <w:ilvl w:val="1"/>
          <w:numId w:val="44"/>
        </w:numPr>
        <w:pBdr>
          <w:top w:val="nil"/>
          <w:left w:val="nil"/>
          <w:bottom w:val="nil"/>
          <w:right w:val="nil"/>
          <w:between w:val="nil"/>
        </w:pBdr>
        <w:ind w:left="1440"/>
        <w:contextualSpacing/>
        <w:jc w:val="both"/>
        <w:rPr>
          <w:color w:val="000000"/>
        </w:rPr>
      </w:pPr>
      <w:r>
        <w:rPr>
          <w:color w:val="000000"/>
          <w:lang w:val="fr-FR"/>
        </w:rPr>
        <w:t xml:space="preserve">Coût du service (administratif, soutien administratif, assurance) ($ et $/kWh) </w:t>
      </w:r>
    </w:p>
    <w:p w14:paraId="6BC6380D" w14:textId="77777777" w:rsidR="001A70C4" w:rsidRDefault="001A70C4" w:rsidP="00A47EED">
      <w:pPr>
        <w:numPr>
          <w:ilvl w:val="1"/>
          <w:numId w:val="44"/>
        </w:numPr>
        <w:pBdr>
          <w:top w:val="nil"/>
          <w:left w:val="nil"/>
          <w:bottom w:val="nil"/>
          <w:right w:val="nil"/>
          <w:between w:val="nil"/>
        </w:pBdr>
        <w:ind w:left="1440"/>
        <w:contextualSpacing/>
        <w:jc w:val="both"/>
        <w:rPr>
          <w:color w:val="000000"/>
        </w:rPr>
      </w:pPr>
      <w:r>
        <w:rPr>
          <w:color w:val="000000"/>
          <w:lang w:val="fr-FR"/>
        </w:rPr>
        <w:t xml:space="preserve">Coût total des combustibles ($) </w:t>
      </w:r>
    </w:p>
    <w:p w14:paraId="2E614DC6"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Recettes par catégorie de clients ($) </w:t>
      </w:r>
    </w:p>
    <w:p w14:paraId="65F172EE"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 xml:space="preserve">Recettes par niveau de service ($) </w:t>
      </w:r>
    </w:p>
    <w:p w14:paraId="7AD2F1AB" w14:textId="77777777" w:rsidR="001A70C4" w:rsidRDefault="001A70C4" w:rsidP="00A47EED">
      <w:pPr>
        <w:numPr>
          <w:ilvl w:val="0"/>
          <w:numId w:val="44"/>
        </w:numPr>
        <w:pBdr>
          <w:top w:val="nil"/>
          <w:left w:val="nil"/>
          <w:bottom w:val="nil"/>
          <w:right w:val="nil"/>
          <w:between w:val="nil"/>
        </w:pBdr>
        <w:ind w:left="900"/>
        <w:contextualSpacing/>
        <w:jc w:val="both"/>
        <w:rPr>
          <w:color w:val="000000"/>
        </w:rPr>
      </w:pPr>
      <w:r>
        <w:rPr>
          <w:color w:val="000000"/>
          <w:lang w:val="fr-FR"/>
        </w:rPr>
        <w:t>Nombre et nature des appels et des plaintes concernant le service</w:t>
      </w:r>
    </w:p>
    <w:p w14:paraId="098E2BD4" w14:textId="77777777" w:rsidR="001A70C4" w:rsidRDefault="001A70C4" w:rsidP="001A70C4">
      <w:pPr>
        <w:jc w:val="both"/>
        <w:rPr>
          <w:b/>
        </w:rPr>
      </w:pPr>
    </w:p>
    <w:p w14:paraId="2E341D7D" w14:textId="77777777" w:rsidR="001A70C4" w:rsidRPr="00776AEA" w:rsidRDefault="001A70C4" w:rsidP="001A70C4">
      <w:pPr>
        <w:jc w:val="both"/>
        <w:rPr>
          <w:lang w:val="fr-FR"/>
        </w:rPr>
      </w:pPr>
      <w:r>
        <w:rPr>
          <w:lang w:val="fr-FR"/>
        </w:rPr>
        <w:t xml:space="preserve">Ces informations seront transmises au moins tous les 3 mois à l'autorité concédante conformément au Titre IV, Article 30 du </w:t>
      </w:r>
      <w:r w:rsidRPr="00776AEA">
        <w:rPr>
          <w:i/>
          <w:lang w:val="fr-FR"/>
        </w:rPr>
        <w:t>Cahier des Charges</w:t>
      </w:r>
      <w:r w:rsidRPr="00776AEA">
        <w:rPr>
          <w:lang w:val="fr-FR"/>
        </w:rPr>
        <w:t>.</w:t>
      </w:r>
      <w:r>
        <w:rPr>
          <w:lang w:val="fr-FR"/>
        </w:rPr>
        <w:t xml:space="preserve"> L'autorité concédante (ou tout autre représentant désigné identifié dans le Protocole d'accord tripartite) pourra accéder librement au site afin de vérifier l'exactitude des informations transmises conformément au Titre IV, Article 22 du </w:t>
      </w:r>
      <w:r w:rsidRPr="00776AEA">
        <w:rPr>
          <w:i/>
          <w:lang w:val="fr-FR"/>
        </w:rPr>
        <w:t>Cahier des Charges</w:t>
      </w:r>
      <w:r>
        <w:rPr>
          <w:lang w:val="fr-FR"/>
        </w:rPr>
        <w:t>.</w:t>
      </w:r>
    </w:p>
    <w:p w14:paraId="205C041A" w14:textId="77777777" w:rsidR="001A70C4" w:rsidRPr="00776AEA" w:rsidRDefault="001A70C4" w:rsidP="001A70C4">
      <w:pPr>
        <w:jc w:val="both"/>
        <w:rPr>
          <w:lang w:val="fr-FR"/>
        </w:rPr>
      </w:pPr>
    </w:p>
    <w:p w14:paraId="05161C0F" w14:textId="77777777" w:rsidR="001A70C4" w:rsidRDefault="001A70C4" w:rsidP="001A70C4">
      <w:pPr>
        <w:jc w:val="both"/>
        <w:outlineLvl w:val="0"/>
        <w:rPr>
          <w:b/>
          <w:sz w:val="24"/>
          <w:szCs w:val="24"/>
        </w:rPr>
      </w:pPr>
      <w:r>
        <w:rPr>
          <w:b/>
          <w:bCs/>
          <w:sz w:val="24"/>
          <w:szCs w:val="24"/>
          <w:lang w:val="fr-FR"/>
        </w:rPr>
        <w:t>Procédures de traitement des perturbations rencontrées par les clients</w:t>
      </w:r>
    </w:p>
    <w:p w14:paraId="3C3F3148" w14:textId="77777777" w:rsidR="001A70C4" w:rsidRDefault="001A70C4" w:rsidP="001A70C4">
      <w:pPr>
        <w:jc w:val="both"/>
      </w:pPr>
      <w:r>
        <w:rPr>
          <w:lang w:val="fr-FR"/>
        </w:rPr>
        <w:t xml:space="preserve">Les promoteurs doivent présenter, par écrit dans le cadre de leur proposition, un processus/plan clair permettant de traiter dans un délai convenable les perturbations que rencontrent les clients par rapport au service. Ce processus doit être présenté dans le contrat client ainsi que les recours possibles en cas de manquement du promoteur à traiter de manière satisfaisante la cause de la perturbation du service. Le promoteur doit tenir un registre de ces perturbations conformément au Titre IV, Article 29 du </w:t>
      </w:r>
      <w:r w:rsidRPr="00951515">
        <w:rPr>
          <w:i/>
          <w:lang w:val="fr-FR"/>
        </w:rPr>
        <w:t>Cahier des Charges.</w:t>
      </w:r>
    </w:p>
    <w:p w14:paraId="5F527C15" w14:textId="77777777" w:rsidR="001A70C4" w:rsidRDefault="001A70C4" w:rsidP="001A70C4">
      <w:pPr>
        <w:jc w:val="both"/>
      </w:pPr>
    </w:p>
    <w:p w14:paraId="7A6F252A" w14:textId="77777777" w:rsidR="001A70C4" w:rsidRDefault="001A70C4" w:rsidP="001A70C4">
      <w:pPr>
        <w:jc w:val="both"/>
      </w:pPr>
      <w:r>
        <w:rPr>
          <w:lang w:val="fr-FR"/>
        </w:rPr>
        <w:t xml:space="preserve">Vous trouverez ci-dessous un modèle de formulaire à remplir par les clients qui rencontrent une perturbation. </w:t>
      </w:r>
    </w:p>
    <w:p w14:paraId="14F1BFE9" w14:textId="77777777" w:rsidR="001A70C4" w:rsidRDefault="001A70C4" w:rsidP="001A70C4">
      <w:pPr>
        <w:jc w:val="both"/>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4"/>
        <w:gridCol w:w="6496"/>
      </w:tblGrid>
      <w:tr w:rsidR="001A70C4" w14:paraId="7A788A5C" w14:textId="77777777" w:rsidTr="006E5FFA">
        <w:tc>
          <w:tcPr>
            <w:tcW w:w="9350" w:type="dxa"/>
            <w:gridSpan w:val="2"/>
          </w:tcPr>
          <w:p w14:paraId="195C06AB" w14:textId="77777777" w:rsidR="001A70C4" w:rsidRDefault="001A70C4" w:rsidP="006E5FFA">
            <w:pPr>
              <w:jc w:val="center"/>
              <w:rPr>
                <w:b/>
                <w:sz w:val="24"/>
                <w:szCs w:val="24"/>
              </w:rPr>
            </w:pPr>
            <w:r>
              <w:rPr>
                <w:b/>
                <w:bCs/>
                <w:sz w:val="24"/>
                <w:szCs w:val="24"/>
                <w:lang w:val="fr-FR"/>
              </w:rPr>
              <w:t>Formulaire de déclaration d'une perturbation</w:t>
            </w:r>
          </w:p>
        </w:tc>
      </w:tr>
      <w:tr w:rsidR="001A70C4" w14:paraId="0A75A84A" w14:textId="77777777" w:rsidTr="006E5FFA">
        <w:tc>
          <w:tcPr>
            <w:tcW w:w="9350" w:type="dxa"/>
            <w:gridSpan w:val="2"/>
          </w:tcPr>
          <w:p w14:paraId="7D60ED1F" w14:textId="77777777" w:rsidR="001A70C4" w:rsidRDefault="001A70C4" w:rsidP="006E5FFA">
            <w:pPr>
              <w:jc w:val="center"/>
              <w:rPr>
                <w:b/>
              </w:rPr>
            </w:pPr>
            <w:r>
              <w:rPr>
                <w:b/>
                <w:bCs/>
                <w:lang w:val="fr-FR"/>
              </w:rPr>
              <w:t>Description de la perturbation</w:t>
            </w:r>
          </w:p>
        </w:tc>
      </w:tr>
      <w:tr w:rsidR="001A70C4" w14:paraId="356599CC" w14:textId="77777777" w:rsidTr="006E5FFA">
        <w:tc>
          <w:tcPr>
            <w:tcW w:w="2854" w:type="dxa"/>
          </w:tcPr>
          <w:p w14:paraId="5EC5D342" w14:textId="77777777" w:rsidR="001A70C4" w:rsidRDefault="001A70C4" w:rsidP="006E5FFA">
            <w:r>
              <w:rPr>
                <w:lang w:val="fr-FR"/>
              </w:rPr>
              <w:t>Date :</w:t>
            </w:r>
          </w:p>
        </w:tc>
        <w:tc>
          <w:tcPr>
            <w:tcW w:w="6496" w:type="dxa"/>
          </w:tcPr>
          <w:p w14:paraId="6646638A" w14:textId="77777777" w:rsidR="001A70C4" w:rsidRDefault="001A70C4" w:rsidP="006E5FFA">
            <w:pPr>
              <w:jc w:val="both"/>
            </w:pPr>
          </w:p>
        </w:tc>
      </w:tr>
      <w:tr w:rsidR="001A70C4" w14:paraId="1C4E670E" w14:textId="77777777" w:rsidTr="006E5FFA">
        <w:tc>
          <w:tcPr>
            <w:tcW w:w="2854" w:type="dxa"/>
          </w:tcPr>
          <w:p w14:paraId="15C9F9D5" w14:textId="77777777" w:rsidR="001A70C4" w:rsidRDefault="001A70C4" w:rsidP="006E5FFA">
            <w:r>
              <w:rPr>
                <w:lang w:val="fr-FR"/>
              </w:rPr>
              <w:t>Heure :</w:t>
            </w:r>
          </w:p>
        </w:tc>
        <w:tc>
          <w:tcPr>
            <w:tcW w:w="6496" w:type="dxa"/>
          </w:tcPr>
          <w:p w14:paraId="0082283D" w14:textId="77777777" w:rsidR="001A70C4" w:rsidRDefault="001A70C4" w:rsidP="006E5FFA">
            <w:pPr>
              <w:jc w:val="both"/>
            </w:pPr>
          </w:p>
        </w:tc>
      </w:tr>
      <w:tr w:rsidR="001A70C4" w14:paraId="5E01B201" w14:textId="77777777" w:rsidTr="006E5FFA">
        <w:tc>
          <w:tcPr>
            <w:tcW w:w="2854" w:type="dxa"/>
          </w:tcPr>
          <w:p w14:paraId="06D45517" w14:textId="77777777" w:rsidR="001A70C4" w:rsidRDefault="001A70C4" w:rsidP="006E5FFA">
            <w:r>
              <w:rPr>
                <w:lang w:val="fr-FR"/>
              </w:rPr>
              <w:t>Adresse :</w:t>
            </w:r>
          </w:p>
        </w:tc>
        <w:tc>
          <w:tcPr>
            <w:tcW w:w="6496" w:type="dxa"/>
          </w:tcPr>
          <w:p w14:paraId="1AD0F989" w14:textId="77777777" w:rsidR="001A70C4" w:rsidRDefault="001A70C4" w:rsidP="006E5FFA">
            <w:pPr>
              <w:jc w:val="both"/>
            </w:pPr>
          </w:p>
        </w:tc>
      </w:tr>
      <w:tr w:rsidR="001A70C4" w14:paraId="535BD7D3" w14:textId="77777777" w:rsidTr="006E5FFA">
        <w:tc>
          <w:tcPr>
            <w:tcW w:w="2854" w:type="dxa"/>
          </w:tcPr>
          <w:p w14:paraId="0216BF86" w14:textId="77777777" w:rsidR="001A70C4" w:rsidRDefault="001A70C4" w:rsidP="006E5FFA">
            <w:r>
              <w:rPr>
                <w:lang w:val="fr-FR"/>
              </w:rPr>
              <w:t>Description de la perturbation :</w:t>
            </w:r>
          </w:p>
        </w:tc>
        <w:tc>
          <w:tcPr>
            <w:tcW w:w="6496" w:type="dxa"/>
          </w:tcPr>
          <w:p w14:paraId="3DBE29BB" w14:textId="77777777" w:rsidR="001A70C4" w:rsidRDefault="001A70C4" w:rsidP="006E5FFA">
            <w:pPr>
              <w:jc w:val="both"/>
            </w:pPr>
          </w:p>
          <w:p w14:paraId="4353D1AA" w14:textId="77777777" w:rsidR="001A70C4" w:rsidRDefault="001A70C4" w:rsidP="006E5FFA">
            <w:pPr>
              <w:jc w:val="both"/>
            </w:pPr>
          </w:p>
          <w:p w14:paraId="019F325D" w14:textId="77777777" w:rsidR="001A70C4" w:rsidRDefault="001A70C4" w:rsidP="006E5FFA">
            <w:pPr>
              <w:jc w:val="both"/>
            </w:pPr>
          </w:p>
        </w:tc>
      </w:tr>
      <w:tr w:rsidR="001A70C4" w14:paraId="40388B87" w14:textId="77777777" w:rsidTr="006E5FFA">
        <w:tc>
          <w:tcPr>
            <w:tcW w:w="9350" w:type="dxa"/>
            <w:gridSpan w:val="2"/>
          </w:tcPr>
          <w:p w14:paraId="0573A2C8" w14:textId="77777777" w:rsidR="001A70C4" w:rsidRDefault="001A70C4" w:rsidP="006E5FFA">
            <w:pPr>
              <w:jc w:val="center"/>
              <w:rPr>
                <w:b/>
              </w:rPr>
            </w:pPr>
            <w:r>
              <w:rPr>
                <w:b/>
                <w:bCs/>
                <w:lang w:val="fr-FR"/>
              </w:rPr>
              <w:t>Résolution de la perturbation</w:t>
            </w:r>
          </w:p>
        </w:tc>
      </w:tr>
      <w:tr w:rsidR="001A70C4" w14:paraId="7E0FEBBE" w14:textId="77777777" w:rsidTr="006E5FFA">
        <w:tc>
          <w:tcPr>
            <w:tcW w:w="2854" w:type="dxa"/>
          </w:tcPr>
          <w:p w14:paraId="544D8EB6" w14:textId="77777777" w:rsidR="001A70C4" w:rsidRDefault="001A70C4" w:rsidP="006E5FFA">
            <w:r>
              <w:rPr>
                <w:lang w:val="fr-FR"/>
              </w:rPr>
              <w:t>Diagnostic de la cause du problème :</w:t>
            </w:r>
          </w:p>
        </w:tc>
        <w:tc>
          <w:tcPr>
            <w:tcW w:w="6496" w:type="dxa"/>
          </w:tcPr>
          <w:p w14:paraId="3E68BFB3" w14:textId="77777777" w:rsidR="001A70C4" w:rsidRDefault="001A70C4" w:rsidP="006E5FFA">
            <w:pPr>
              <w:jc w:val="both"/>
            </w:pPr>
          </w:p>
          <w:p w14:paraId="538EF8DD" w14:textId="77777777" w:rsidR="001A70C4" w:rsidRDefault="001A70C4" w:rsidP="006E5FFA">
            <w:pPr>
              <w:jc w:val="both"/>
            </w:pPr>
          </w:p>
          <w:p w14:paraId="2EEE1106" w14:textId="77777777" w:rsidR="001A70C4" w:rsidRDefault="001A70C4" w:rsidP="006E5FFA">
            <w:pPr>
              <w:jc w:val="both"/>
            </w:pPr>
          </w:p>
        </w:tc>
      </w:tr>
      <w:tr w:rsidR="001A70C4" w14:paraId="5711ED6D" w14:textId="77777777" w:rsidTr="006E5FFA">
        <w:tc>
          <w:tcPr>
            <w:tcW w:w="2854" w:type="dxa"/>
          </w:tcPr>
          <w:p w14:paraId="43D3CCB0" w14:textId="77777777" w:rsidR="001A70C4" w:rsidRDefault="001A70C4" w:rsidP="006E5FFA">
            <w:r>
              <w:rPr>
                <w:lang w:val="fr-FR"/>
              </w:rPr>
              <w:t>Solution :</w:t>
            </w:r>
          </w:p>
        </w:tc>
        <w:tc>
          <w:tcPr>
            <w:tcW w:w="6496" w:type="dxa"/>
          </w:tcPr>
          <w:p w14:paraId="2F604EBC" w14:textId="77777777" w:rsidR="001A70C4" w:rsidRDefault="001A70C4" w:rsidP="006E5FFA">
            <w:pPr>
              <w:jc w:val="both"/>
            </w:pPr>
          </w:p>
          <w:p w14:paraId="1CB95120" w14:textId="77777777" w:rsidR="001A70C4" w:rsidRDefault="001A70C4" w:rsidP="006E5FFA">
            <w:pPr>
              <w:jc w:val="both"/>
            </w:pPr>
          </w:p>
          <w:p w14:paraId="0C69EF67" w14:textId="77777777" w:rsidR="001A70C4" w:rsidRDefault="001A70C4" w:rsidP="006E5FFA">
            <w:pPr>
              <w:jc w:val="both"/>
            </w:pPr>
          </w:p>
        </w:tc>
      </w:tr>
      <w:tr w:rsidR="001A70C4" w14:paraId="04B18A2A" w14:textId="77777777" w:rsidTr="006E5FFA">
        <w:tc>
          <w:tcPr>
            <w:tcW w:w="2854" w:type="dxa"/>
          </w:tcPr>
          <w:p w14:paraId="65CE527A" w14:textId="77777777" w:rsidR="001A70C4" w:rsidRDefault="001A70C4" w:rsidP="006E5FFA">
            <w:r>
              <w:rPr>
                <w:lang w:val="fr-FR"/>
              </w:rPr>
              <w:t>Date et heure du rétablissement du service :</w:t>
            </w:r>
          </w:p>
        </w:tc>
        <w:tc>
          <w:tcPr>
            <w:tcW w:w="6496" w:type="dxa"/>
          </w:tcPr>
          <w:p w14:paraId="373EF108" w14:textId="77777777" w:rsidR="001A70C4" w:rsidRDefault="001A70C4" w:rsidP="006E5FFA">
            <w:pPr>
              <w:jc w:val="both"/>
            </w:pPr>
          </w:p>
        </w:tc>
      </w:tr>
      <w:tr w:rsidR="001A70C4" w14:paraId="2C2E4A28" w14:textId="77777777" w:rsidTr="006E5FFA">
        <w:tc>
          <w:tcPr>
            <w:tcW w:w="2854" w:type="dxa"/>
          </w:tcPr>
          <w:p w14:paraId="2A0E20F6" w14:textId="77777777" w:rsidR="001A70C4" w:rsidRDefault="001A70C4" w:rsidP="006E5FFA">
            <w:r>
              <w:rPr>
                <w:lang w:val="fr-FR"/>
              </w:rPr>
              <w:t>Durée de l'interruption de service :</w:t>
            </w:r>
          </w:p>
        </w:tc>
        <w:tc>
          <w:tcPr>
            <w:tcW w:w="6496" w:type="dxa"/>
          </w:tcPr>
          <w:p w14:paraId="7B133D94" w14:textId="77777777" w:rsidR="001A70C4" w:rsidRDefault="001A70C4" w:rsidP="006E5FFA">
            <w:pPr>
              <w:jc w:val="both"/>
            </w:pPr>
          </w:p>
        </w:tc>
      </w:tr>
      <w:tr w:rsidR="001A70C4" w14:paraId="01751BC6" w14:textId="77777777" w:rsidTr="006E5FFA">
        <w:tc>
          <w:tcPr>
            <w:tcW w:w="2854" w:type="dxa"/>
          </w:tcPr>
          <w:p w14:paraId="06DFAFE2" w14:textId="77777777" w:rsidR="001A70C4" w:rsidRDefault="001A70C4" w:rsidP="006E5FFA">
            <w:r>
              <w:rPr>
                <w:lang w:val="fr-FR"/>
              </w:rPr>
              <w:t>Type et description des équipements touchés :</w:t>
            </w:r>
          </w:p>
        </w:tc>
        <w:tc>
          <w:tcPr>
            <w:tcW w:w="6496" w:type="dxa"/>
          </w:tcPr>
          <w:p w14:paraId="4E6B324A" w14:textId="77777777" w:rsidR="001A70C4" w:rsidRDefault="001A70C4" w:rsidP="006E5FFA">
            <w:pPr>
              <w:jc w:val="both"/>
            </w:pPr>
          </w:p>
        </w:tc>
      </w:tr>
    </w:tbl>
    <w:p w14:paraId="04B73B12" w14:textId="77777777" w:rsidR="001A70C4" w:rsidRDefault="001A70C4" w:rsidP="001A70C4">
      <w:pPr>
        <w:jc w:val="both"/>
      </w:pPr>
    </w:p>
    <w:p w14:paraId="0461E79A" w14:textId="77777777" w:rsidR="001A70C4" w:rsidRDefault="001A70C4" w:rsidP="001A70C4">
      <w:pPr>
        <w:jc w:val="both"/>
        <w:rPr>
          <w:b/>
          <w:sz w:val="26"/>
          <w:szCs w:val="26"/>
        </w:rPr>
      </w:pPr>
    </w:p>
    <w:p w14:paraId="3AFEB78D" w14:textId="77777777" w:rsidR="001A70C4" w:rsidRDefault="001A70C4" w:rsidP="001A70C4">
      <w:pPr>
        <w:jc w:val="both"/>
        <w:rPr>
          <w:b/>
          <w:sz w:val="26"/>
          <w:szCs w:val="26"/>
        </w:rPr>
      </w:pPr>
    </w:p>
    <w:p w14:paraId="58D4640E" w14:textId="77777777" w:rsidR="001A70C4" w:rsidRDefault="001A70C4" w:rsidP="001A70C4">
      <w:pPr>
        <w:jc w:val="both"/>
        <w:rPr>
          <w:b/>
          <w:sz w:val="26"/>
          <w:szCs w:val="26"/>
        </w:rPr>
      </w:pPr>
    </w:p>
    <w:p w14:paraId="670F4E91" w14:textId="77777777" w:rsidR="001A70C4" w:rsidRDefault="001A70C4" w:rsidP="001A70C4">
      <w:pPr>
        <w:jc w:val="both"/>
        <w:rPr>
          <w:b/>
          <w:sz w:val="26"/>
          <w:szCs w:val="26"/>
        </w:rPr>
      </w:pPr>
    </w:p>
    <w:p w14:paraId="5145F694" w14:textId="77777777" w:rsidR="001A70C4" w:rsidRDefault="001A70C4" w:rsidP="001A70C4">
      <w:pPr>
        <w:jc w:val="both"/>
      </w:pPr>
    </w:p>
    <w:p w14:paraId="041166CF" w14:textId="77777777" w:rsidR="001A70C4" w:rsidRDefault="001A70C4" w:rsidP="001A70C4">
      <w:pPr>
        <w:jc w:val="both"/>
      </w:pPr>
    </w:p>
    <w:p w14:paraId="193FD5E7" w14:textId="2FF944E5" w:rsidR="00F87656" w:rsidRDefault="00F87656" w:rsidP="00F87656">
      <w:pPr>
        <w:spacing w:line="237" w:lineRule="auto"/>
        <w:rPr>
          <w:rFonts w:ascii="Arial" w:eastAsia="Arial" w:hAnsi="Arial"/>
          <w:i/>
          <w:sz w:val="24"/>
          <w:szCs w:val="24"/>
          <w:lang w:val="fr-FR"/>
        </w:rPr>
      </w:pPr>
    </w:p>
    <w:p w14:paraId="08D4D465" w14:textId="67E4D9F1" w:rsidR="001A70C4" w:rsidRDefault="001A70C4" w:rsidP="00F87656">
      <w:pPr>
        <w:spacing w:line="237" w:lineRule="auto"/>
        <w:rPr>
          <w:rFonts w:ascii="Arial" w:eastAsia="Arial" w:hAnsi="Arial"/>
          <w:i/>
          <w:sz w:val="24"/>
          <w:szCs w:val="24"/>
          <w:lang w:val="fr-FR"/>
        </w:rPr>
      </w:pPr>
    </w:p>
    <w:p w14:paraId="5189D5AE" w14:textId="77777777" w:rsidR="001A70C4" w:rsidRPr="00F87656" w:rsidRDefault="001A70C4" w:rsidP="00F87656">
      <w:pPr>
        <w:spacing w:line="237" w:lineRule="auto"/>
        <w:rPr>
          <w:rFonts w:ascii="Arial" w:eastAsia="Arial" w:hAnsi="Arial"/>
          <w:i/>
          <w:sz w:val="24"/>
          <w:szCs w:val="24"/>
          <w:lang w:val="fr-FR"/>
        </w:rPr>
      </w:pPr>
    </w:p>
    <w:p w14:paraId="62660F0C" w14:textId="77777777" w:rsidR="00A801EC" w:rsidRDefault="00A801EC">
      <w:pPr>
        <w:rPr>
          <w:rFonts w:ascii="Arial" w:eastAsia="Arial" w:hAnsi="Arial"/>
          <w:i/>
          <w:sz w:val="24"/>
          <w:szCs w:val="24"/>
          <w:lang w:val="fr-FR"/>
        </w:rPr>
      </w:pPr>
      <w:r>
        <w:rPr>
          <w:rFonts w:ascii="Arial" w:eastAsia="Arial" w:hAnsi="Arial"/>
          <w:i/>
          <w:sz w:val="24"/>
          <w:szCs w:val="24"/>
          <w:lang w:val="fr-FR"/>
        </w:rPr>
        <w:br w:type="page"/>
      </w:r>
    </w:p>
    <w:p w14:paraId="40FDC5BA" w14:textId="45EE4F53" w:rsidR="00F87656" w:rsidRPr="00F87656" w:rsidRDefault="00F87656" w:rsidP="00F87656">
      <w:pPr>
        <w:spacing w:line="237" w:lineRule="auto"/>
        <w:rPr>
          <w:rFonts w:ascii="Arial" w:eastAsia="Arial" w:hAnsi="Arial"/>
          <w:i/>
          <w:sz w:val="24"/>
          <w:szCs w:val="24"/>
          <w:lang w:val="fr-FR"/>
        </w:rPr>
      </w:pPr>
      <w:r w:rsidRPr="00F87656">
        <w:rPr>
          <w:rFonts w:ascii="Arial" w:eastAsia="Arial" w:hAnsi="Arial"/>
          <w:i/>
          <w:sz w:val="24"/>
          <w:szCs w:val="24"/>
          <w:lang w:val="fr-FR"/>
        </w:rPr>
        <w:lastRenderedPageBreak/>
        <w:t>Partie 3: Orientations réglementaires sur la viabilité financière</w:t>
      </w:r>
    </w:p>
    <w:p w14:paraId="62973CFF" w14:textId="3B4C474D" w:rsidR="00F87656" w:rsidRPr="00F87656" w:rsidRDefault="00F87656" w:rsidP="00F87656">
      <w:pPr>
        <w:spacing w:line="237" w:lineRule="auto"/>
        <w:rPr>
          <w:rFonts w:ascii="Arial" w:eastAsia="Arial" w:hAnsi="Arial"/>
          <w:i/>
          <w:sz w:val="24"/>
          <w:szCs w:val="24"/>
          <w:lang w:val="fr-FR"/>
        </w:rPr>
      </w:pPr>
      <w:r w:rsidRPr="00F87656">
        <w:rPr>
          <w:rFonts w:ascii="Arial" w:eastAsia="Arial" w:hAnsi="Arial"/>
          <w:i/>
          <w:sz w:val="24"/>
          <w:szCs w:val="24"/>
          <w:lang w:val="fr-FR"/>
        </w:rPr>
        <w:t xml:space="preserve">Lors de l’élaboration de sa proposition d’Offre concurrentielle, les candidats doivent déterminer </w:t>
      </w:r>
      <w:r w:rsidR="00B70E4B">
        <w:rPr>
          <w:rFonts w:ascii="Arial" w:eastAsia="Arial" w:hAnsi="Arial"/>
          <w:i/>
          <w:sz w:val="24"/>
          <w:szCs w:val="24"/>
          <w:lang w:val="fr-FR"/>
        </w:rPr>
        <w:t xml:space="preserve">que </w:t>
      </w:r>
      <w:r w:rsidRPr="00F87656">
        <w:rPr>
          <w:rFonts w:ascii="Arial" w:eastAsia="Arial" w:hAnsi="Arial"/>
          <w:i/>
          <w:sz w:val="24"/>
          <w:szCs w:val="24"/>
          <w:lang w:val="fr-FR"/>
        </w:rPr>
        <w:t>le mécanisme de soutien auquel ils postulent, ainsi que les revenus générés par les tarifs et les frais de connexion, garantissent que le concessionnaire, assumant des performances compétentes, efficaces et prudentes, est suffisant pour couvrir:</w:t>
      </w:r>
    </w:p>
    <w:p w14:paraId="5F0BE6F7" w14:textId="77777777"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tous les coûts raisonnables associés à la conception et à la planification du mini-réseau, moins les subventions supplémentaires reçues à cette fin;</w:t>
      </w:r>
    </w:p>
    <w:p w14:paraId="66A873E2" w14:textId="7DE4A820"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 xml:space="preserve">les coûts associés à la construction et à l'installation </w:t>
      </w:r>
      <w:r w:rsidR="00A5524C">
        <w:rPr>
          <w:rFonts w:ascii="Arial" w:eastAsia="Arial" w:hAnsi="Arial"/>
          <w:i/>
          <w:sz w:val="24"/>
          <w:szCs w:val="24"/>
          <w:lang w:val="fr-FR"/>
        </w:rPr>
        <w:t>des équipements</w:t>
      </w:r>
      <w:r w:rsidRPr="00B70E4B">
        <w:rPr>
          <w:rFonts w:ascii="Arial" w:eastAsia="Arial" w:hAnsi="Arial"/>
          <w:i/>
          <w:sz w:val="24"/>
          <w:szCs w:val="24"/>
          <w:lang w:val="fr-FR"/>
        </w:rPr>
        <w:t xml:space="preserve"> de production d'électricité, aux compteurs, aux lignes de branchement et à d'autres coûts liés au raccordement des clients (sous le mécanisme de support A) ou les coûts associés à la construction du mini-réseau et au raccordement de nouveaux clients (sous le mécanisme de support B), moins les subventions supplémentaires reçues à cette fin;</w:t>
      </w:r>
    </w:p>
    <w:p w14:paraId="6772A35B" w14:textId="77777777"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les coûts de fonctionnement du mini-réseau, moins les subventions supplémentaires reçues à cette fin;</w:t>
      </w:r>
    </w:p>
    <w:p w14:paraId="33F1B65F" w14:textId="77777777"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amortissement de toutes les pièces et équipements du mini-réseau;</w:t>
      </w:r>
    </w:p>
    <w:p w14:paraId="5AEE2BF5" w14:textId="77777777"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les coûts raisonnables du capital, y compris les intérêts sur la dette contractée, plus un rendement raisonnable des capitaux propres reflétant les risques auxquels le développeur est confronté et lui permettant d'attirer les investissements des investisseurs;</w:t>
      </w:r>
    </w:p>
    <w:p w14:paraId="7E1940D9" w14:textId="77777777"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fonds de roulement pour couvrir les réparations essentielles ou d’urgence, les remplacements ou autres dépenses prudentes;</w:t>
      </w:r>
    </w:p>
    <w:p w14:paraId="29D9C5C9" w14:textId="77777777"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les taxes;</w:t>
      </w:r>
    </w:p>
    <w:p w14:paraId="2E398A86" w14:textId="22857ABA" w:rsidR="00F87656" w:rsidRPr="00B70E4B" w:rsidRDefault="00F87656" w:rsidP="00A47EED">
      <w:pPr>
        <w:pStyle w:val="ListParagraph"/>
        <w:numPr>
          <w:ilvl w:val="0"/>
          <w:numId w:val="39"/>
        </w:numPr>
        <w:spacing w:line="237" w:lineRule="auto"/>
        <w:rPr>
          <w:rFonts w:ascii="Arial" w:eastAsia="Arial" w:hAnsi="Arial"/>
          <w:i/>
          <w:sz w:val="24"/>
          <w:szCs w:val="24"/>
          <w:lang w:val="fr-FR"/>
        </w:rPr>
      </w:pPr>
      <w:r w:rsidRPr="00B70E4B">
        <w:rPr>
          <w:rFonts w:ascii="Arial" w:eastAsia="Arial" w:hAnsi="Arial"/>
          <w:i/>
          <w:sz w:val="24"/>
          <w:szCs w:val="24"/>
          <w:lang w:val="fr-FR"/>
        </w:rPr>
        <w:t>Assurance.</w:t>
      </w:r>
    </w:p>
    <w:p w14:paraId="0248BF59" w14:textId="77777777" w:rsidR="00F87656" w:rsidRPr="00386A42" w:rsidRDefault="00F87656" w:rsidP="006A62AF">
      <w:pPr>
        <w:spacing w:line="0" w:lineRule="atLeast"/>
        <w:rPr>
          <w:rFonts w:ascii="Arial" w:eastAsia="Times New Roman" w:hAnsi="Arial"/>
          <w:sz w:val="24"/>
          <w:szCs w:val="24"/>
          <w:lang w:val="fr-FR"/>
        </w:rPr>
      </w:pPr>
    </w:p>
    <w:sectPr w:rsidR="00F87656" w:rsidRPr="00386A42" w:rsidSect="00AE6E31">
      <w:pgSz w:w="11900" w:h="16840"/>
      <w:pgMar w:top="1440" w:right="1340" w:bottom="1045" w:left="1420" w:header="0" w:footer="0" w:gutter="0"/>
      <w:cols w:space="0" w:equalWidth="0">
        <w:col w:w="9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39097" w14:textId="77777777" w:rsidR="00F402C5" w:rsidRDefault="00F402C5" w:rsidP="009973BA">
      <w:r>
        <w:separator/>
      </w:r>
    </w:p>
  </w:endnote>
  <w:endnote w:type="continuationSeparator" w:id="0">
    <w:p w14:paraId="3F709DF4" w14:textId="77777777" w:rsidR="00F402C5" w:rsidRDefault="00F402C5" w:rsidP="0099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doni MT">
    <w:altName w:val="Cambria"/>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Math">
    <w:altName w:val="Yu Gothic"/>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3365" w14:textId="77777777" w:rsidR="006E5FFA" w:rsidRDefault="006E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7E54" w14:textId="77777777" w:rsidR="006E5FFA" w:rsidRDefault="006E5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86D7" w14:textId="77777777" w:rsidR="006E5FFA" w:rsidRDefault="006E5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8912" w14:textId="77777777" w:rsidR="00F402C5" w:rsidRDefault="00F402C5" w:rsidP="009973BA">
      <w:r>
        <w:separator/>
      </w:r>
    </w:p>
  </w:footnote>
  <w:footnote w:type="continuationSeparator" w:id="0">
    <w:p w14:paraId="13349152" w14:textId="77777777" w:rsidR="00F402C5" w:rsidRDefault="00F402C5" w:rsidP="009973BA">
      <w:r>
        <w:continuationSeparator/>
      </w:r>
    </w:p>
  </w:footnote>
  <w:footnote w:id="1">
    <w:p w14:paraId="2AA1BAEA" w14:textId="77777777" w:rsidR="006E5FFA" w:rsidRDefault="006E5FFA" w:rsidP="001A70C4">
      <w:pPr>
        <w:spacing w:after="160"/>
      </w:pPr>
      <w:r>
        <w:rPr>
          <w:vertAlign w:val="superscript"/>
          <w:lang w:val="fr-FR"/>
        </w:rPr>
        <w:footnoteRef/>
      </w:r>
      <w:r>
        <w:rPr>
          <w:sz w:val="18"/>
          <w:szCs w:val="18"/>
          <w:lang w:val="fr-FR"/>
        </w:rPr>
        <w:t xml:space="preserve"> Ian Baring-Gould, KariBurman, Mohit Singh, Sean Esterly, Rose Mutiso, and Caroline McGregor, “Quality Assurance Framework for Mini-Grids” (« Cadre de l'assurance qualité pour les mini-réseaux »). NREL/TP-5000-67374 (Golden, CO: National RenewableEnergyLaboratory, 2016), </w:t>
      </w:r>
      <w:hyperlink r:id="rId1">
        <w:r>
          <w:rPr>
            <w:color w:val="0000FF"/>
            <w:sz w:val="18"/>
            <w:szCs w:val="18"/>
            <w:u w:val="single"/>
            <w:lang w:val="fr-FR"/>
          </w:rPr>
          <w:t>http://www.nrel.gov/docs/fy17osti/67374.pdf</w:t>
        </w:r>
      </w:hyperlink>
      <w:r>
        <w:rPr>
          <w:sz w:val="18"/>
          <w:szCs w:val="18"/>
          <w:lang w:val="fr-FR"/>
        </w:rPr>
        <w:t>.</w:t>
      </w:r>
    </w:p>
  </w:footnote>
  <w:footnote w:id="2">
    <w:p w14:paraId="198C60D4" w14:textId="77777777" w:rsidR="006E5FFA" w:rsidRPr="00776AEA" w:rsidRDefault="006E5FFA" w:rsidP="001A70C4">
      <w:pPr>
        <w:pStyle w:val="NormalWeb"/>
        <w:spacing w:before="0" w:beforeAutospacing="0" w:after="0" w:afterAutospacing="0"/>
        <w:rPr>
          <w:rFonts w:ascii="Calibri" w:eastAsia="Calibri" w:hAnsi="Calibri" w:cs="Calibri"/>
          <w:sz w:val="18"/>
          <w:szCs w:val="18"/>
          <w:lang w:val="fr-FR"/>
        </w:rPr>
      </w:pPr>
      <w:r>
        <w:rPr>
          <w:rStyle w:val="FootnoteReference"/>
          <w:rFonts w:eastAsiaTheme="majorEastAsia"/>
        </w:rPr>
        <w:footnoteRef/>
      </w:r>
      <w:r>
        <w:t xml:space="preserve"> </w:t>
      </w:r>
      <w:r w:rsidRPr="00776AEA">
        <w:rPr>
          <w:rFonts w:ascii="Calibri" w:eastAsia="Calibri" w:hAnsi="Calibri" w:cs="Calibri"/>
          <w:sz w:val="18"/>
          <w:szCs w:val="18"/>
          <w:lang w:val="fr-FR"/>
        </w:rPr>
        <w:t xml:space="preserve">System Average Interruption Frequency </w:t>
      </w:r>
      <w:r w:rsidRPr="0057014E">
        <w:rPr>
          <w:rFonts w:ascii="Calibri" w:eastAsia="Calibri" w:hAnsi="Calibri" w:cs="Calibri"/>
          <w:sz w:val="18"/>
          <w:szCs w:val="18"/>
          <w:lang w:val="fr-FR"/>
        </w:rPr>
        <w:t>Index (SAIFI)</w:t>
      </w:r>
    </w:p>
  </w:footnote>
  <w:footnote w:id="3">
    <w:p w14:paraId="396B52DF" w14:textId="77777777" w:rsidR="006E5FFA" w:rsidRPr="00776AEA" w:rsidRDefault="006E5FFA" w:rsidP="001A70C4">
      <w:pPr>
        <w:rPr>
          <w:sz w:val="18"/>
          <w:szCs w:val="18"/>
          <w:lang w:val="fr-FR"/>
        </w:rPr>
      </w:pPr>
      <w:r>
        <w:rPr>
          <w:rStyle w:val="FootnoteReference"/>
        </w:rPr>
        <w:footnoteRef/>
      </w:r>
      <w:r>
        <w:t xml:space="preserve"> </w:t>
      </w:r>
      <w:r w:rsidRPr="00776AEA">
        <w:rPr>
          <w:sz w:val="18"/>
          <w:szCs w:val="18"/>
          <w:lang w:val="fr-FR"/>
        </w:rPr>
        <w:t xml:space="preserve">System Average Interruption Duration Index (SAIDI) </w:t>
      </w:r>
    </w:p>
  </w:footnote>
  <w:footnote w:id="4">
    <w:p w14:paraId="65571525" w14:textId="77777777" w:rsidR="006E5FFA" w:rsidRPr="00776AEA" w:rsidRDefault="006E5FFA" w:rsidP="001A70C4">
      <w:pPr>
        <w:rPr>
          <w:rFonts w:ascii="Times New Roman" w:eastAsia="Times New Roman" w:hAnsi="Times New Roman" w:cs="Times New Roman"/>
          <w:sz w:val="24"/>
          <w:szCs w:val="24"/>
        </w:rPr>
      </w:pPr>
      <w:r>
        <w:rPr>
          <w:rStyle w:val="FootnoteReference"/>
        </w:rPr>
        <w:footnoteRef/>
      </w:r>
      <w:r>
        <w:t xml:space="preserve"> </w:t>
      </w:r>
      <w:r w:rsidRPr="00776AEA">
        <w:rPr>
          <w:sz w:val="18"/>
          <w:szCs w:val="18"/>
          <w:lang w:val="fr-FR"/>
        </w:rPr>
        <w:t>Planned System Average Interruption Frequency Index (P-SAIFI)</w:t>
      </w:r>
      <w:r w:rsidRPr="0057014E">
        <w:rPr>
          <w:rFonts w:eastAsia="Times New Roman"/>
          <w:color w:val="000000"/>
        </w:rPr>
        <w:t xml:space="preserve"> </w:t>
      </w:r>
    </w:p>
  </w:footnote>
  <w:footnote w:id="5">
    <w:p w14:paraId="58D30801" w14:textId="77777777" w:rsidR="006E5FFA" w:rsidRPr="00776AEA" w:rsidRDefault="006E5FFA" w:rsidP="001A70C4">
      <w:pPr>
        <w:rPr>
          <w:sz w:val="18"/>
          <w:szCs w:val="18"/>
          <w:lang w:val="fr-FR"/>
        </w:rPr>
      </w:pPr>
      <w:r>
        <w:rPr>
          <w:rStyle w:val="FootnoteReference"/>
        </w:rPr>
        <w:footnoteRef/>
      </w:r>
      <w:r>
        <w:t xml:space="preserve"> </w:t>
      </w:r>
      <w:r w:rsidRPr="00776AEA">
        <w:rPr>
          <w:sz w:val="18"/>
          <w:szCs w:val="18"/>
          <w:lang w:val="fr-FR"/>
        </w:rPr>
        <w:t>Planned System Average Interruption Duration Index (P-SAIDI)</w:t>
      </w:r>
    </w:p>
    <w:p w14:paraId="32E6E6DB" w14:textId="77777777" w:rsidR="006E5FFA" w:rsidRPr="00776AEA" w:rsidRDefault="006E5FFA" w:rsidP="001A70C4">
      <w:pPr>
        <w:rPr>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28C1" w14:textId="77777777" w:rsidR="006E5FFA" w:rsidRDefault="006E5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0B97" w14:textId="77777777" w:rsidR="006E5FFA" w:rsidRDefault="006E5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61F4" w14:textId="77777777" w:rsidR="006E5FFA" w:rsidRDefault="006E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6A2342EC"/>
    <w:lvl w:ilvl="0" w:tplc="F8CC3582">
      <w:start w:val="1"/>
      <w:numFmt w:val="decimal"/>
      <w:lvlText w:val="%1."/>
      <w:lvlJc w:val="left"/>
    </w:lvl>
    <w:lvl w:ilvl="1" w:tplc="1D384860">
      <w:start w:val="1"/>
      <w:numFmt w:val="bullet"/>
      <w:lvlText w:val=""/>
      <w:lvlJc w:val="left"/>
    </w:lvl>
    <w:lvl w:ilvl="2" w:tplc="FFB45C56">
      <w:start w:val="1"/>
      <w:numFmt w:val="bullet"/>
      <w:lvlText w:val=""/>
      <w:lvlJc w:val="left"/>
    </w:lvl>
    <w:lvl w:ilvl="3" w:tplc="D1B6E0D2">
      <w:start w:val="1"/>
      <w:numFmt w:val="bullet"/>
      <w:lvlText w:val=""/>
      <w:lvlJc w:val="left"/>
    </w:lvl>
    <w:lvl w:ilvl="4" w:tplc="7382AE16">
      <w:start w:val="1"/>
      <w:numFmt w:val="bullet"/>
      <w:lvlText w:val=""/>
      <w:lvlJc w:val="left"/>
    </w:lvl>
    <w:lvl w:ilvl="5" w:tplc="32901D62">
      <w:start w:val="1"/>
      <w:numFmt w:val="bullet"/>
      <w:lvlText w:val=""/>
      <w:lvlJc w:val="left"/>
    </w:lvl>
    <w:lvl w:ilvl="6" w:tplc="B0F403B2">
      <w:start w:val="1"/>
      <w:numFmt w:val="bullet"/>
      <w:lvlText w:val=""/>
      <w:lvlJc w:val="left"/>
    </w:lvl>
    <w:lvl w:ilvl="7" w:tplc="FEDCCFA4">
      <w:start w:val="1"/>
      <w:numFmt w:val="bullet"/>
      <w:lvlText w:val=""/>
      <w:lvlJc w:val="left"/>
    </w:lvl>
    <w:lvl w:ilvl="8" w:tplc="75BACEDE">
      <w:start w:val="1"/>
      <w:numFmt w:val="bullet"/>
      <w:lvlText w:val=""/>
      <w:lvlJc w:val="left"/>
    </w:lvl>
  </w:abstractNum>
  <w:abstractNum w:abstractNumId="1" w15:restartNumberingAfterBreak="0">
    <w:nsid w:val="00000015"/>
    <w:multiLevelType w:val="hybridMultilevel"/>
    <w:tmpl w:val="1D4ED43A"/>
    <w:lvl w:ilvl="0" w:tplc="841CC36C">
      <w:start w:val="1"/>
      <w:numFmt w:val="lowerLetter"/>
      <w:lvlText w:val="%1."/>
      <w:lvlJc w:val="left"/>
    </w:lvl>
    <w:lvl w:ilvl="1" w:tplc="9356AD92">
      <w:start w:val="1"/>
      <w:numFmt w:val="bullet"/>
      <w:lvlText w:val=""/>
      <w:lvlJc w:val="left"/>
    </w:lvl>
    <w:lvl w:ilvl="2" w:tplc="2C7CEB14">
      <w:start w:val="1"/>
      <w:numFmt w:val="bullet"/>
      <w:lvlText w:val=""/>
      <w:lvlJc w:val="left"/>
    </w:lvl>
    <w:lvl w:ilvl="3" w:tplc="21A8799A">
      <w:start w:val="1"/>
      <w:numFmt w:val="bullet"/>
      <w:lvlText w:val=""/>
      <w:lvlJc w:val="left"/>
    </w:lvl>
    <w:lvl w:ilvl="4" w:tplc="7B9EDFA2">
      <w:start w:val="1"/>
      <w:numFmt w:val="bullet"/>
      <w:lvlText w:val=""/>
      <w:lvlJc w:val="left"/>
    </w:lvl>
    <w:lvl w:ilvl="5" w:tplc="E85A8202">
      <w:start w:val="1"/>
      <w:numFmt w:val="bullet"/>
      <w:lvlText w:val=""/>
      <w:lvlJc w:val="left"/>
    </w:lvl>
    <w:lvl w:ilvl="6" w:tplc="074E7BEE">
      <w:start w:val="1"/>
      <w:numFmt w:val="bullet"/>
      <w:lvlText w:val=""/>
      <w:lvlJc w:val="left"/>
    </w:lvl>
    <w:lvl w:ilvl="7" w:tplc="D9785848">
      <w:start w:val="1"/>
      <w:numFmt w:val="bullet"/>
      <w:lvlText w:val=""/>
      <w:lvlJc w:val="left"/>
    </w:lvl>
    <w:lvl w:ilvl="8" w:tplc="4D8C76AE">
      <w:start w:val="1"/>
      <w:numFmt w:val="bullet"/>
      <w:lvlText w:val=""/>
      <w:lvlJc w:val="left"/>
    </w:lvl>
  </w:abstractNum>
  <w:abstractNum w:abstractNumId="2" w15:restartNumberingAfterBreak="0">
    <w:nsid w:val="00000016"/>
    <w:multiLevelType w:val="hybridMultilevel"/>
    <w:tmpl w:val="725A06FA"/>
    <w:lvl w:ilvl="0" w:tplc="E37A81A4">
      <w:start w:val="7"/>
      <w:numFmt w:val="lowerLetter"/>
      <w:lvlText w:val="%1."/>
      <w:lvlJc w:val="left"/>
    </w:lvl>
    <w:lvl w:ilvl="1" w:tplc="CF82635E">
      <w:start w:val="1"/>
      <w:numFmt w:val="bullet"/>
      <w:lvlText w:val=""/>
      <w:lvlJc w:val="left"/>
    </w:lvl>
    <w:lvl w:ilvl="2" w:tplc="7938BE8A">
      <w:start w:val="1"/>
      <w:numFmt w:val="bullet"/>
      <w:lvlText w:val=""/>
      <w:lvlJc w:val="left"/>
    </w:lvl>
    <w:lvl w:ilvl="3" w:tplc="40C074C2">
      <w:start w:val="1"/>
      <w:numFmt w:val="bullet"/>
      <w:lvlText w:val=""/>
      <w:lvlJc w:val="left"/>
    </w:lvl>
    <w:lvl w:ilvl="4" w:tplc="C59A54AA">
      <w:start w:val="1"/>
      <w:numFmt w:val="bullet"/>
      <w:lvlText w:val=""/>
      <w:lvlJc w:val="left"/>
    </w:lvl>
    <w:lvl w:ilvl="5" w:tplc="53569D36">
      <w:start w:val="1"/>
      <w:numFmt w:val="bullet"/>
      <w:lvlText w:val=""/>
      <w:lvlJc w:val="left"/>
    </w:lvl>
    <w:lvl w:ilvl="6" w:tplc="C8E8299E">
      <w:start w:val="1"/>
      <w:numFmt w:val="bullet"/>
      <w:lvlText w:val=""/>
      <w:lvlJc w:val="left"/>
    </w:lvl>
    <w:lvl w:ilvl="7" w:tplc="D5C6C63A">
      <w:start w:val="1"/>
      <w:numFmt w:val="bullet"/>
      <w:lvlText w:val=""/>
      <w:lvlJc w:val="left"/>
    </w:lvl>
    <w:lvl w:ilvl="8" w:tplc="573C28E8">
      <w:start w:val="1"/>
      <w:numFmt w:val="bullet"/>
      <w:lvlText w:val=""/>
      <w:lvlJc w:val="left"/>
    </w:lvl>
  </w:abstractNum>
  <w:abstractNum w:abstractNumId="3" w15:restartNumberingAfterBreak="0">
    <w:nsid w:val="00000017"/>
    <w:multiLevelType w:val="hybridMultilevel"/>
    <w:tmpl w:val="D6FAC68C"/>
    <w:lvl w:ilvl="0" w:tplc="987C5BDA">
      <w:start w:val="1"/>
      <w:numFmt w:val="decimal"/>
      <w:lvlText w:val="%1."/>
      <w:lvlJc w:val="left"/>
      <w:rPr>
        <w:sz w:val="24"/>
        <w:szCs w:val="24"/>
      </w:rPr>
    </w:lvl>
    <w:lvl w:ilvl="1" w:tplc="9B1618D0">
      <w:start w:val="1"/>
      <w:numFmt w:val="bullet"/>
      <w:lvlText w:val=""/>
      <w:lvlJc w:val="left"/>
    </w:lvl>
    <w:lvl w:ilvl="2" w:tplc="272AF318">
      <w:start w:val="1"/>
      <w:numFmt w:val="bullet"/>
      <w:lvlText w:val=""/>
      <w:lvlJc w:val="left"/>
    </w:lvl>
    <w:lvl w:ilvl="3" w:tplc="7F6E2792">
      <w:start w:val="1"/>
      <w:numFmt w:val="bullet"/>
      <w:lvlText w:val=""/>
      <w:lvlJc w:val="left"/>
    </w:lvl>
    <w:lvl w:ilvl="4" w:tplc="5F1C4938">
      <w:start w:val="1"/>
      <w:numFmt w:val="bullet"/>
      <w:lvlText w:val=""/>
      <w:lvlJc w:val="left"/>
    </w:lvl>
    <w:lvl w:ilvl="5" w:tplc="50122C72">
      <w:start w:val="1"/>
      <w:numFmt w:val="bullet"/>
      <w:lvlText w:val=""/>
      <w:lvlJc w:val="left"/>
    </w:lvl>
    <w:lvl w:ilvl="6" w:tplc="7F5451FE">
      <w:start w:val="1"/>
      <w:numFmt w:val="bullet"/>
      <w:lvlText w:val=""/>
      <w:lvlJc w:val="left"/>
    </w:lvl>
    <w:lvl w:ilvl="7" w:tplc="DAD26610">
      <w:start w:val="1"/>
      <w:numFmt w:val="bullet"/>
      <w:lvlText w:val=""/>
      <w:lvlJc w:val="left"/>
    </w:lvl>
    <w:lvl w:ilvl="8" w:tplc="CAEEBC94">
      <w:start w:val="1"/>
      <w:numFmt w:val="bullet"/>
      <w:lvlText w:val=""/>
      <w:lvlJc w:val="left"/>
    </w:lvl>
  </w:abstractNum>
  <w:abstractNum w:abstractNumId="4" w15:restartNumberingAfterBreak="0">
    <w:nsid w:val="00000018"/>
    <w:multiLevelType w:val="hybridMultilevel"/>
    <w:tmpl w:val="57E4CCAE"/>
    <w:lvl w:ilvl="0" w:tplc="F984E522">
      <w:start w:val="1"/>
      <w:numFmt w:val="decimal"/>
      <w:lvlText w:val="%1."/>
      <w:lvlJc w:val="left"/>
    </w:lvl>
    <w:lvl w:ilvl="1" w:tplc="CB284452">
      <w:start w:val="1"/>
      <w:numFmt w:val="bullet"/>
      <w:lvlText w:val=""/>
      <w:lvlJc w:val="left"/>
    </w:lvl>
    <w:lvl w:ilvl="2" w:tplc="7932CDA2">
      <w:start w:val="1"/>
      <w:numFmt w:val="bullet"/>
      <w:lvlText w:val=""/>
      <w:lvlJc w:val="left"/>
    </w:lvl>
    <w:lvl w:ilvl="3" w:tplc="71DEB340">
      <w:start w:val="1"/>
      <w:numFmt w:val="bullet"/>
      <w:lvlText w:val=""/>
      <w:lvlJc w:val="left"/>
    </w:lvl>
    <w:lvl w:ilvl="4" w:tplc="473C3392">
      <w:start w:val="1"/>
      <w:numFmt w:val="bullet"/>
      <w:lvlText w:val=""/>
      <w:lvlJc w:val="left"/>
    </w:lvl>
    <w:lvl w:ilvl="5" w:tplc="B4860AC0">
      <w:start w:val="1"/>
      <w:numFmt w:val="bullet"/>
      <w:lvlText w:val=""/>
      <w:lvlJc w:val="left"/>
    </w:lvl>
    <w:lvl w:ilvl="6" w:tplc="E6247B3E">
      <w:start w:val="1"/>
      <w:numFmt w:val="bullet"/>
      <w:lvlText w:val=""/>
      <w:lvlJc w:val="left"/>
    </w:lvl>
    <w:lvl w:ilvl="7" w:tplc="90102C46">
      <w:start w:val="1"/>
      <w:numFmt w:val="bullet"/>
      <w:lvlText w:val=""/>
      <w:lvlJc w:val="left"/>
    </w:lvl>
    <w:lvl w:ilvl="8" w:tplc="C116DFCC">
      <w:start w:val="1"/>
      <w:numFmt w:val="bullet"/>
      <w:lvlText w:val=""/>
      <w:lvlJc w:val="left"/>
    </w:lvl>
  </w:abstractNum>
  <w:abstractNum w:abstractNumId="5" w15:restartNumberingAfterBreak="0">
    <w:nsid w:val="00000019"/>
    <w:multiLevelType w:val="hybridMultilevel"/>
    <w:tmpl w:val="7A6D8D3C"/>
    <w:lvl w:ilvl="0" w:tplc="6BD8D85E">
      <w:start w:val="1"/>
      <w:numFmt w:val="decimal"/>
      <w:lvlText w:val="%1."/>
      <w:lvlJc w:val="left"/>
    </w:lvl>
    <w:lvl w:ilvl="1" w:tplc="49D831D0">
      <w:start w:val="1"/>
      <w:numFmt w:val="bullet"/>
      <w:lvlText w:val=""/>
      <w:lvlJc w:val="left"/>
    </w:lvl>
    <w:lvl w:ilvl="2" w:tplc="624EB530">
      <w:start w:val="1"/>
      <w:numFmt w:val="bullet"/>
      <w:lvlText w:val=""/>
      <w:lvlJc w:val="left"/>
    </w:lvl>
    <w:lvl w:ilvl="3" w:tplc="864A6148">
      <w:start w:val="1"/>
      <w:numFmt w:val="bullet"/>
      <w:lvlText w:val=""/>
      <w:lvlJc w:val="left"/>
    </w:lvl>
    <w:lvl w:ilvl="4" w:tplc="763E905A">
      <w:start w:val="1"/>
      <w:numFmt w:val="bullet"/>
      <w:lvlText w:val=""/>
      <w:lvlJc w:val="left"/>
    </w:lvl>
    <w:lvl w:ilvl="5" w:tplc="5F92D8B6">
      <w:start w:val="1"/>
      <w:numFmt w:val="bullet"/>
      <w:lvlText w:val=""/>
      <w:lvlJc w:val="left"/>
    </w:lvl>
    <w:lvl w:ilvl="6" w:tplc="382E9FE2">
      <w:start w:val="1"/>
      <w:numFmt w:val="bullet"/>
      <w:lvlText w:val=""/>
      <w:lvlJc w:val="left"/>
    </w:lvl>
    <w:lvl w:ilvl="7" w:tplc="13E8063A">
      <w:start w:val="1"/>
      <w:numFmt w:val="bullet"/>
      <w:lvlText w:val=""/>
      <w:lvlJc w:val="left"/>
    </w:lvl>
    <w:lvl w:ilvl="8" w:tplc="5C2A1190">
      <w:start w:val="1"/>
      <w:numFmt w:val="bullet"/>
      <w:lvlText w:val=""/>
      <w:lvlJc w:val="left"/>
    </w:lvl>
  </w:abstractNum>
  <w:abstractNum w:abstractNumId="6" w15:restartNumberingAfterBreak="0">
    <w:nsid w:val="0000001A"/>
    <w:multiLevelType w:val="hybridMultilevel"/>
    <w:tmpl w:val="4B588F54"/>
    <w:lvl w:ilvl="0" w:tplc="BAC83B4C">
      <w:start w:val="1"/>
      <w:numFmt w:val="decimal"/>
      <w:lvlText w:val="%1."/>
      <w:lvlJc w:val="left"/>
    </w:lvl>
    <w:lvl w:ilvl="1" w:tplc="2AF6672C">
      <w:start w:val="1"/>
      <w:numFmt w:val="bullet"/>
      <w:lvlText w:val=""/>
      <w:lvlJc w:val="left"/>
    </w:lvl>
    <w:lvl w:ilvl="2" w:tplc="953A464A">
      <w:start w:val="1"/>
      <w:numFmt w:val="bullet"/>
      <w:lvlText w:val=""/>
      <w:lvlJc w:val="left"/>
    </w:lvl>
    <w:lvl w:ilvl="3" w:tplc="D40A42B4">
      <w:start w:val="1"/>
      <w:numFmt w:val="bullet"/>
      <w:lvlText w:val=""/>
      <w:lvlJc w:val="left"/>
    </w:lvl>
    <w:lvl w:ilvl="4" w:tplc="50FADF6A">
      <w:start w:val="1"/>
      <w:numFmt w:val="bullet"/>
      <w:lvlText w:val=""/>
      <w:lvlJc w:val="left"/>
    </w:lvl>
    <w:lvl w:ilvl="5" w:tplc="9AB0DD2C">
      <w:start w:val="1"/>
      <w:numFmt w:val="bullet"/>
      <w:lvlText w:val=""/>
      <w:lvlJc w:val="left"/>
    </w:lvl>
    <w:lvl w:ilvl="6" w:tplc="831C6012">
      <w:start w:val="1"/>
      <w:numFmt w:val="bullet"/>
      <w:lvlText w:val=""/>
      <w:lvlJc w:val="left"/>
    </w:lvl>
    <w:lvl w:ilvl="7" w:tplc="134A7550">
      <w:start w:val="1"/>
      <w:numFmt w:val="bullet"/>
      <w:lvlText w:val=""/>
      <w:lvlJc w:val="left"/>
    </w:lvl>
    <w:lvl w:ilvl="8" w:tplc="F7E6BA74">
      <w:start w:val="1"/>
      <w:numFmt w:val="bullet"/>
      <w:lvlText w:val=""/>
      <w:lvlJc w:val="left"/>
    </w:lvl>
  </w:abstractNum>
  <w:abstractNum w:abstractNumId="7" w15:restartNumberingAfterBreak="0">
    <w:nsid w:val="0000001E"/>
    <w:multiLevelType w:val="hybridMultilevel"/>
    <w:tmpl w:val="7644A45C"/>
    <w:lvl w:ilvl="0" w:tplc="33DA8C40">
      <w:start w:val="1"/>
      <w:numFmt w:val="decimal"/>
      <w:lvlText w:val="%1."/>
      <w:lvlJc w:val="left"/>
    </w:lvl>
    <w:lvl w:ilvl="1" w:tplc="D8DCF3C8">
      <w:start w:val="1"/>
      <w:numFmt w:val="bullet"/>
      <w:lvlText w:val=""/>
      <w:lvlJc w:val="left"/>
    </w:lvl>
    <w:lvl w:ilvl="2" w:tplc="D2AA421A">
      <w:start w:val="1"/>
      <w:numFmt w:val="bullet"/>
      <w:lvlText w:val=""/>
      <w:lvlJc w:val="left"/>
    </w:lvl>
    <w:lvl w:ilvl="3" w:tplc="71BC968C">
      <w:start w:val="1"/>
      <w:numFmt w:val="bullet"/>
      <w:lvlText w:val=""/>
      <w:lvlJc w:val="left"/>
    </w:lvl>
    <w:lvl w:ilvl="4" w:tplc="F11E9B24">
      <w:start w:val="1"/>
      <w:numFmt w:val="bullet"/>
      <w:lvlText w:val=""/>
      <w:lvlJc w:val="left"/>
    </w:lvl>
    <w:lvl w:ilvl="5" w:tplc="5D923930">
      <w:start w:val="1"/>
      <w:numFmt w:val="bullet"/>
      <w:lvlText w:val=""/>
      <w:lvlJc w:val="left"/>
    </w:lvl>
    <w:lvl w:ilvl="6" w:tplc="624202B4">
      <w:start w:val="1"/>
      <w:numFmt w:val="bullet"/>
      <w:lvlText w:val=""/>
      <w:lvlJc w:val="left"/>
    </w:lvl>
    <w:lvl w:ilvl="7" w:tplc="EE3C2D68">
      <w:start w:val="1"/>
      <w:numFmt w:val="bullet"/>
      <w:lvlText w:val=""/>
      <w:lvlJc w:val="left"/>
    </w:lvl>
    <w:lvl w:ilvl="8" w:tplc="5C860B54">
      <w:start w:val="1"/>
      <w:numFmt w:val="bullet"/>
      <w:lvlText w:val=""/>
      <w:lvlJc w:val="left"/>
    </w:lvl>
  </w:abstractNum>
  <w:abstractNum w:abstractNumId="8" w15:restartNumberingAfterBreak="0">
    <w:nsid w:val="0000001F"/>
    <w:multiLevelType w:val="hybridMultilevel"/>
    <w:tmpl w:val="32FFF902"/>
    <w:lvl w:ilvl="0" w:tplc="225C65E8">
      <w:start w:val="1"/>
      <w:numFmt w:val="decimal"/>
      <w:lvlText w:val="%1."/>
      <w:lvlJc w:val="left"/>
    </w:lvl>
    <w:lvl w:ilvl="1" w:tplc="FDB47346">
      <w:start w:val="1"/>
      <w:numFmt w:val="bullet"/>
      <w:lvlText w:val=""/>
      <w:lvlJc w:val="left"/>
    </w:lvl>
    <w:lvl w:ilvl="2" w:tplc="C7DAAD64">
      <w:start w:val="1"/>
      <w:numFmt w:val="bullet"/>
      <w:lvlText w:val=""/>
      <w:lvlJc w:val="left"/>
    </w:lvl>
    <w:lvl w:ilvl="3" w:tplc="810AF248">
      <w:start w:val="1"/>
      <w:numFmt w:val="bullet"/>
      <w:lvlText w:val=""/>
      <w:lvlJc w:val="left"/>
    </w:lvl>
    <w:lvl w:ilvl="4" w:tplc="3D1AA0B6">
      <w:start w:val="1"/>
      <w:numFmt w:val="bullet"/>
      <w:lvlText w:val=""/>
      <w:lvlJc w:val="left"/>
    </w:lvl>
    <w:lvl w:ilvl="5" w:tplc="15DA9A12">
      <w:start w:val="1"/>
      <w:numFmt w:val="bullet"/>
      <w:lvlText w:val=""/>
      <w:lvlJc w:val="left"/>
    </w:lvl>
    <w:lvl w:ilvl="6" w:tplc="0EF42818">
      <w:start w:val="1"/>
      <w:numFmt w:val="bullet"/>
      <w:lvlText w:val=""/>
      <w:lvlJc w:val="left"/>
    </w:lvl>
    <w:lvl w:ilvl="7" w:tplc="A5B0DC7C">
      <w:start w:val="1"/>
      <w:numFmt w:val="bullet"/>
      <w:lvlText w:val=""/>
      <w:lvlJc w:val="left"/>
    </w:lvl>
    <w:lvl w:ilvl="8" w:tplc="FBA69AA4">
      <w:start w:val="1"/>
      <w:numFmt w:val="bullet"/>
      <w:lvlText w:val=""/>
      <w:lvlJc w:val="left"/>
    </w:lvl>
  </w:abstractNum>
  <w:abstractNum w:abstractNumId="9" w15:restartNumberingAfterBreak="0">
    <w:nsid w:val="00000020"/>
    <w:multiLevelType w:val="hybridMultilevel"/>
    <w:tmpl w:val="684A481A"/>
    <w:lvl w:ilvl="0" w:tplc="688665E4">
      <w:start w:val="1"/>
      <w:numFmt w:val="lowerLetter"/>
      <w:lvlText w:val="%1)"/>
      <w:lvlJc w:val="left"/>
    </w:lvl>
    <w:lvl w:ilvl="1" w:tplc="366C2BE6">
      <w:start w:val="1"/>
      <w:numFmt w:val="bullet"/>
      <w:lvlText w:val=""/>
      <w:lvlJc w:val="left"/>
    </w:lvl>
    <w:lvl w:ilvl="2" w:tplc="78DC0936">
      <w:start w:val="1"/>
      <w:numFmt w:val="bullet"/>
      <w:lvlText w:val=""/>
      <w:lvlJc w:val="left"/>
    </w:lvl>
    <w:lvl w:ilvl="3" w:tplc="9FC015EC">
      <w:start w:val="1"/>
      <w:numFmt w:val="bullet"/>
      <w:lvlText w:val=""/>
      <w:lvlJc w:val="left"/>
    </w:lvl>
    <w:lvl w:ilvl="4" w:tplc="43B62E28">
      <w:start w:val="1"/>
      <w:numFmt w:val="bullet"/>
      <w:lvlText w:val=""/>
      <w:lvlJc w:val="left"/>
    </w:lvl>
    <w:lvl w:ilvl="5" w:tplc="12AE2024">
      <w:start w:val="1"/>
      <w:numFmt w:val="bullet"/>
      <w:lvlText w:val=""/>
      <w:lvlJc w:val="left"/>
    </w:lvl>
    <w:lvl w:ilvl="6" w:tplc="5C5CBC56">
      <w:start w:val="1"/>
      <w:numFmt w:val="bullet"/>
      <w:lvlText w:val=""/>
      <w:lvlJc w:val="left"/>
    </w:lvl>
    <w:lvl w:ilvl="7" w:tplc="C4AED558">
      <w:start w:val="1"/>
      <w:numFmt w:val="bullet"/>
      <w:lvlText w:val=""/>
      <w:lvlJc w:val="left"/>
    </w:lvl>
    <w:lvl w:ilvl="8" w:tplc="520C2090">
      <w:start w:val="1"/>
      <w:numFmt w:val="bullet"/>
      <w:lvlText w:val=""/>
      <w:lvlJc w:val="left"/>
    </w:lvl>
  </w:abstractNum>
  <w:abstractNum w:abstractNumId="10" w15:restartNumberingAfterBreak="0">
    <w:nsid w:val="00000021"/>
    <w:multiLevelType w:val="hybridMultilevel"/>
    <w:tmpl w:val="579478FE"/>
    <w:lvl w:ilvl="0" w:tplc="90D244DA">
      <w:start w:val="1"/>
      <w:numFmt w:val="decimal"/>
      <w:lvlText w:val="%1."/>
      <w:lvlJc w:val="left"/>
    </w:lvl>
    <w:lvl w:ilvl="1" w:tplc="EBEE98B8">
      <w:start w:val="1"/>
      <w:numFmt w:val="bullet"/>
      <w:lvlText w:val=""/>
      <w:lvlJc w:val="left"/>
    </w:lvl>
    <w:lvl w:ilvl="2" w:tplc="4788ACAA">
      <w:start w:val="1"/>
      <w:numFmt w:val="bullet"/>
      <w:lvlText w:val=""/>
      <w:lvlJc w:val="left"/>
    </w:lvl>
    <w:lvl w:ilvl="3" w:tplc="7E7A7C8E">
      <w:start w:val="1"/>
      <w:numFmt w:val="bullet"/>
      <w:lvlText w:val=""/>
      <w:lvlJc w:val="left"/>
    </w:lvl>
    <w:lvl w:ilvl="4" w:tplc="E5B604C8">
      <w:start w:val="1"/>
      <w:numFmt w:val="bullet"/>
      <w:lvlText w:val=""/>
      <w:lvlJc w:val="left"/>
    </w:lvl>
    <w:lvl w:ilvl="5" w:tplc="ADD2D6B6">
      <w:start w:val="1"/>
      <w:numFmt w:val="bullet"/>
      <w:lvlText w:val=""/>
      <w:lvlJc w:val="left"/>
    </w:lvl>
    <w:lvl w:ilvl="6" w:tplc="9F680390">
      <w:start w:val="1"/>
      <w:numFmt w:val="bullet"/>
      <w:lvlText w:val=""/>
      <w:lvlJc w:val="left"/>
    </w:lvl>
    <w:lvl w:ilvl="7" w:tplc="1C9E3900">
      <w:start w:val="1"/>
      <w:numFmt w:val="bullet"/>
      <w:lvlText w:val=""/>
      <w:lvlJc w:val="left"/>
    </w:lvl>
    <w:lvl w:ilvl="8" w:tplc="21B4650C">
      <w:start w:val="1"/>
      <w:numFmt w:val="bullet"/>
      <w:lvlText w:val=""/>
      <w:lvlJc w:val="left"/>
    </w:lvl>
  </w:abstractNum>
  <w:abstractNum w:abstractNumId="11" w15:restartNumberingAfterBreak="0">
    <w:nsid w:val="00000023"/>
    <w:multiLevelType w:val="hybridMultilevel"/>
    <w:tmpl w:val="3DC240FA"/>
    <w:lvl w:ilvl="0" w:tplc="29CCC450">
      <w:start w:val="1"/>
      <w:numFmt w:val="decimal"/>
      <w:lvlText w:val="%1."/>
      <w:lvlJc w:val="left"/>
    </w:lvl>
    <w:lvl w:ilvl="1" w:tplc="BBBCC99E">
      <w:start w:val="1"/>
      <w:numFmt w:val="bullet"/>
      <w:lvlText w:val=""/>
      <w:lvlJc w:val="left"/>
    </w:lvl>
    <w:lvl w:ilvl="2" w:tplc="6F720506">
      <w:start w:val="1"/>
      <w:numFmt w:val="bullet"/>
      <w:lvlText w:val=""/>
      <w:lvlJc w:val="left"/>
    </w:lvl>
    <w:lvl w:ilvl="3" w:tplc="223248CC">
      <w:start w:val="1"/>
      <w:numFmt w:val="bullet"/>
      <w:lvlText w:val=""/>
      <w:lvlJc w:val="left"/>
    </w:lvl>
    <w:lvl w:ilvl="4" w:tplc="0D5AA680">
      <w:start w:val="1"/>
      <w:numFmt w:val="bullet"/>
      <w:lvlText w:val=""/>
      <w:lvlJc w:val="left"/>
    </w:lvl>
    <w:lvl w:ilvl="5" w:tplc="FBD6F08C">
      <w:start w:val="1"/>
      <w:numFmt w:val="bullet"/>
      <w:lvlText w:val=""/>
      <w:lvlJc w:val="left"/>
    </w:lvl>
    <w:lvl w:ilvl="6" w:tplc="E8BC1DC2">
      <w:start w:val="1"/>
      <w:numFmt w:val="bullet"/>
      <w:lvlText w:val=""/>
      <w:lvlJc w:val="left"/>
    </w:lvl>
    <w:lvl w:ilvl="7" w:tplc="1A1CFB9C">
      <w:start w:val="1"/>
      <w:numFmt w:val="bullet"/>
      <w:lvlText w:val=""/>
      <w:lvlJc w:val="left"/>
    </w:lvl>
    <w:lvl w:ilvl="8" w:tplc="49E8A166">
      <w:start w:val="1"/>
      <w:numFmt w:val="bullet"/>
      <w:lvlText w:val=""/>
      <w:lvlJc w:val="left"/>
    </w:lvl>
  </w:abstractNum>
  <w:abstractNum w:abstractNumId="12" w15:restartNumberingAfterBreak="0">
    <w:nsid w:val="00000025"/>
    <w:multiLevelType w:val="hybridMultilevel"/>
    <w:tmpl w:val="79A1DEAA"/>
    <w:lvl w:ilvl="0" w:tplc="6524810C">
      <w:start w:val="1"/>
      <w:numFmt w:val="decimal"/>
      <w:lvlText w:val="%1."/>
      <w:lvlJc w:val="left"/>
    </w:lvl>
    <w:lvl w:ilvl="1" w:tplc="076E825C">
      <w:start w:val="1"/>
      <w:numFmt w:val="bullet"/>
      <w:lvlText w:val=""/>
      <w:lvlJc w:val="left"/>
    </w:lvl>
    <w:lvl w:ilvl="2" w:tplc="AB962D12">
      <w:start w:val="1"/>
      <w:numFmt w:val="bullet"/>
      <w:lvlText w:val=""/>
      <w:lvlJc w:val="left"/>
    </w:lvl>
    <w:lvl w:ilvl="3" w:tplc="5CC0B230">
      <w:start w:val="1"/>
      <w:numFmt w:val="bullet"/>
      <w:lvlText w:val=""/>
      <w:lvlJc w:val="left"/>
    </w:lvl>
    <w:lvl w:ilvl="4" w:tplc="53A8B2CA">
      <w:start w:val="1"/>
      <w:numFmt w:val="bullet"/>
      <w:lvlText w:val=""/>
      <w:lvlJc w:val="left"/>
    </w:lvl>
    <w:lvl w:ilvl="5" w:tplc="96A0FA04">
      <w:start w:val="1"/>
      <w:numFmt w:val="bullet"/>
      <w:lvlText w:val=""/>
      <w:lvlJc w:val="left"/>
    </w:lvl>
    <w:lvl w:ilvl="6" w:tplc="2192425C">
      <w:start w:val="1"/>
      <w:numFmt w:val="bullet"/>
      <w:lvlText w:val=""/>
      <w:lvlJc w:val="left"/>
    </w:lvl>
    <w:lvl w:ilvl="7" w:tplc="360A8E48">
      <w:start w:val="1"/>
      <w:numFmt w:val="bullet"/>
      <w:lvlText w:val=""/>
      <w:lvlJc w:val="left"/>
    </w:lvl>
    <w:lvl w:ilvl="8" w:tplc="D84EE612">
      <w:start w:val="1"/>
      <w:numFmt w:val="bullet"/>
      <w:lvlText w:val=""/>
      <w:lvlJc w:val="left"/>
    </w:lvl>
  </w:abstractNum>
  <w:abstractNum w:abstractNumId="13" w15:restartNumberingAfterBreak="0">
    <w:nsid w:val="00000027"/>
    <w:multiLevelType w:val="hybridMultilevel"/>
    <w:tmpl w:val="12E685FA"/>
    <w:lvl w:ilvl="0" w:tplc="CBF87D9C">
      <w:start w:val="1"/>
      <w:numFmt w:val="decimal"/>
      <w:lvlText w:val="%1."/>
      <w:lvlJc w:val="left"/>
    </w:lvl>
    <w:lvl w:ilvl="1" w:tplc="35A8B71A">
      <w:start w:val="1"/>
      <w:numFmt w:val="bullet"/>
      <w:lvlText w:val=""/>
      <w:lvlJc w:val="left"/>
    </w:lvl>
    <w:lvl w:ilvl="2" w:tplc="EC92300C">
      <w:start w:val="1"/>
      <w:numFmt w:val="bullet"/>
      <w:lvlText w:val=""/>
      <w:lvlJc w:val="left"/>
    </w:lvl>
    <w:lvl w:ilvl="3" w:tplc="960262CE">
      <w:start w:val="1"/>
      <w:numFmt w:val="bullet"/>
      <w:lvlText w:val=""/>
      <w:lvlJc w:val="left"/>
    </w:lvl>
    <w:lvl w:ilvl="4" w:tplc="DF46FEE2">
      <w:start w:val="1"/>
      <w:numFmt w:val="bullet"/>
      <w:lvlText w:val=""/>
      <w:lvlJc w:val="left"/>
    </w:lvl>
    <w:lvl w:ilvl="5" w:tplc="CD70E73E">
      <w:start w:val="1"/>
      <w:numFmt w:val="bullet"/>
      <w:lvlText w:val=""/>
      <w:lvlJc w:val="left"/>
    </w:lvl>
    <w:lvl w:ilvl="6" w:tplc="EC1ECAFE">
      <w:start w:val="1"/>
      <w:numFmt w:val="bullet"/>
      <w:lvlText w:val=""/>
      <w:lvlJc w:val="left"/>
    </w:lvl>
    <w:lvl w:ilvl="7" w:tplc="09BA8F12">
      <w:start w:val="1"/>
      <w:numFmt w:val="bullet"/>
      <w:lvlText w:val=""/>
      <w:lvlJc w:val="left"/>
    </w:lvl>
    <w:lvl w:ilvl="8" w:tplc="3FDC6F98">
      <w:start w:val="1"/>
      <w:numFmt w:val="bullet"/>
      <w:lvlText w:val=""/>
      <w:lvlJc w:val="left"/>
    </w:lvl>
  </w:abstractNum>
  <w:abstractNum w:abstractNumId="14" w15:restartNumberingAfterBreak="0">
    <w:nsid w:val="00000029"/>
    <w:multiLevelType w:val="hybridMultilevel"/>
    <w:tmpl w:val="520EEDD0"/>
    <w:lvl w:ilvl="0" w:tplc="55561BB6">
      <w:start w:val="1"/>
      <w:numFmt w:val="decimal"/>
      <w:lvlText w:val="%1."/>
      <w:lvlJc w:val="left"/>
    </w:lvl>
    <w:lvl w:ilvl="1" w:tplc="69F2E78E">
      <w:start w:val="1"/>
      <w:numFmt w:val="bullet"/>
      <w:lvlText w:val=""/>
      <w:lvlJc w:val="left"/>
    </w:lvl>
    <w:lvl w:ilvl="2" w:tplc="B6A8F39C">
      <w:start w:val="1"/>
      <w:numFmt w:val="bullet"/>
      <w:lvlText w:val=""/>
      <w:lvlJc w:val="left"/>
    </w:lvl>
    <w:lvl w:ilvl="3" w:tplc="627C9490">
      <w:start w:val="1"/>
      <w:numFmt w:val="bullet"/>
      <w:lvlText w:val=""/>
      <w:lvlJc w:val="left"/>
    </w:lvl>
    <w:lvl w:ilvl="4" w:tplc="C34CB280">
      <w:start w:val="1"/>
      <w:numFmt w:val="bullet"/>
      <w:lvlText w:val=""/>
      <w:lvlJc w:val="left"/>
    </w:lvl>
    <w:lvl w:ilvl="5" w:tplc="5AFA8834">
      <w:start w:val="1"/>
      <w:numFmt w:val="bullet"/>
      <w:lvlText w:val=""/>
      <w:lvlJc w:val="left"/>
    </w:lvl>
    <w:lvl w:ilvl="6" w:tplc="C744180E">
      <w:start w:val="1"/>
      <w:numFmt w:val="bullet"/>
      <w:lvlText w:val=""/>
      <w:lvlJc w:val="left"/>
    </w:lvl>
    <w:lvl w:ilvl="7" w:tplc="2234A236">
      <w:start w:val="1"/>
      <w:numFmt w:val="bullet"/>
      <w:lvlText w:val=""/>
      <w:lvlJc w:val="left"/>
    </w:lvl>
    <w:lvl w:ilvl="8" w:tplc="6C4AF426">
      <w:start w:val="1"/>
      <w:numFmt w:val="bullet"/>
      <w:lvlText w:val=""/>
      <w:lvlJc w:val="left"/>
    </w:lvl>
  </w:abstractNum>
  <w:abstractNum w:abstractNumId="15" w15:restartNumberingAfterBreak="0">
    <w:nsid w:val="0000002A"/>
    <w:multiLevelType w:val="hybridMultilevel"/>
    <w:tmpl w:val="374A3FE6"/>
    <w:lvl w:ilvl="0" w:tplc="1332B0EA">
      <w:start w:val="1"/>
      <w:numFmt w:val="decimal"/>
      <w:lvlText w:val="%1."/>
      <w:lvlJc w:val="left"/>
    </w:lvl>
    <w:lvl w:ilvl="1" w:tplc="6F348CFC">
      <w:start w:val="1"/>
      <w:numFmt w:val="bullet"/>
      <w:lvlText w:val=""/>
      <w:lvlJc w:val="left"/>
    </w:lvl>
    <w:lvl w:ilvl="2" w:tplc="1D548E58">
      <w:start w:val="1"/>
      <w:numFmt w:val="bullet"/>
      <w:lvlText w:val=""/>
      <w:lvlJc w:val="left"/>
    </w:lvl>
    <w:lvl w:ilvl="3" w:tplc="6214F50A">
      <w:start w:val="1"/>
      <w:numFmt w:val="bullet"/>
      <w:lvlText w:val=""/>
      <w:lvlJc w:val="left"/>
    </w:lvl>
    <w:lvl w:ilvl="4" w:tplc="1260308C">
      <w:start w:val="1"/>
      <w:numFmt w:val="bullet"/>
      <w:lvlText w:val=""/>
      <w:lvlJc w:val="left"/>
    </w:lvl>
    <w:lvl w:ilvl="5" w:tplc="E4AE6CC2">
      <w:start w:val="1"/>
      <w:numFmt w:val="bullet"/>
      <w:lvlText w:val=""/>
      <w:lvlJc w:val="left"/>
    </w:lvl>
    <w:lvl w:ilvl="6" w:tplc="ACB8835E">
      <w:start w:val="1"/>
      <w:numFmt w:val="bullet"/>
      <w:lvlText w:val=""/>
      <w:lvlJc w:val="left"/>
    </w:lvl>
    <w:lvl w:ilvl="7" w:tplc="4692AF68">
      <w:start w:val="1"/>
      <w:numFmt w:val="bullet"/>
      <w:lvlText w:val=""/>
      <w:lvlJc w:val="left"/>
    </w:lvl>
    <w:lvl w:ilvl="8" w:tplc="B2026514">
      <w:start w:val="1"/>
      <w:numFmt w:val="bullet"/>
      <w:lvlText w:val=""/>
      <w:lvlJc w:val="left"/>
    </w:lvl>
  </w:abstractNum>
  <w:abstractNum w:abstractNumId="16" w15:restartNumberingAfterBreak="0">
    <w:nsid w:val="0000002B"/>
    <w:multiLevelType w:val="hybridMultilevel"/>
    <w:tmpl w:val="4F4EF004"/>
    <w:lvl w:ilvl="0" w:tplc="0860CDDE">
      <w:start w:val="1"/>
      <w:numFmt w:val="decimal"/>
      <w:lvlText w:val="%1."/>
      <w:lvlJc w:val="left"/>
    </w:lvl>
    <w:lvl w:ilvl="1" w:tplc="3CD891DC">
      <w:start w:val="1"/>
      <w:numFmt w:val="bullet"/>
      <w:lvlText w:val=""/>
      <w:lvlJc w:val="left"/>
    </w:lvl>
    <w:lvl w:ilvl="2" w:tplc="38FA56FE">
      <w:start w:val="1"/>
      <w:numFmt w:val="bullet"/>
      <w:lvlText w:val=""/>
      <w:lvlJc w:val="left"/>
    </w:lvl>
    <w:lvl w:ilvl="3" w:tplc="CD049706">
      <w:start w:val="1"/>
      <w:numFmt w:val="bullet"/>
      <w:lvlText w:val=""/>
      <w:lvlJc w:val="left"/>
    </w:lvl>
    <w:lvl w:ilvl="4" w:tplc="5A7CBF10">
      <w:start w:val="1"/>
      <w:numFmt w:val="bullet"/>
      <w:lvlText w:val=""/>
      <w:lvlJc w:val="left"/>
    </w:lvl>
    <w:lvl w:ilvl="5" w:tplc="4724AA7E">
      <w:start w:val="1"/>
      <w:numFmt w:val="bullet"/>
      <w:lvlText w:val=""/>
      <w:lvlJc w:val="left"/>
    </w:lvl>
    <w:lvl w:ilvl="6" w:tplc="4CE686D0">
      <w:start w:val="1"/>
      <w:numFmt w:val="bullet"/>
      <w:lvlText w:val=""/>
      <w:lvlJc w:val="left"/>
    </w:lvl>
    <w:lvl w:ilvl="7" w:tplc="7BAE2F4A">
      <w:start w:val="1"/>
      <w:numFmt w:val="bullet"/>
      <w:lvlText w:val=""/>
      <w:lvlJc w:val="left"/>
    </w:lvl>
    <w:lvl w:ilvl="8" w:tplc="877AEAE0">
      <w:start w:val="1"/>
      <w:numFmt w:val="bullet"/>
      <w:lvlText w:val=""/>
      <w:lvlJc w:val="left"/>
    </w:lvl>
  </w:abstractNum>
  <w:abstractNum w:abstractNumId="17" w15:restartNumberingAfterBreak="0">
    <w:nsid w:val="0000002C"/>
    <w:multiLevelType w:val="hybridMultilevel"/>
    <w:tmpl w:val="23F9C13C"/>
    <w:lvl w:ilvl="0" w:tplc="C9DC83FC">
      <w:start w:val="1"/>
      <w:numFmt w:val="decimal"/>
      <w:lvlText w:val="%1."/>
      <w:lvlJc w:val="left"/>
    </w:lvl>
    <w:lvl w:ilvl="1" w:tplc="BDF05162">
      <w:start w:val="1"/>
      <w:numFmt w:val="bullet"/>
      <w:lvlText w:val=""/>
      <w:lvlJc w:val="left"/>
    </w:lvl>
    <w:lvl w:ilvl="2" w:tplc="6F64A6D2">
      <w:start w:val="1"/>
      <w:numFmt w:val="bullet"/>
      <w:lvlText w:val=""/>
      <w:lvlJc w:val="left"/>
    </w:lvl>
    <w:lvl w:ilvl="3" w:tplc="400A50CC">
      <w:start w:val="1"/>
      <w:numFmt w:val="bullet"/>
      <w:lvlText w:val=""/>
      <w:lvlJc w:val="left"/>
    </w:lvl>
    <w:lvl w:ilvl="4" w:tplc="15444440">
      <w:start w:val="1"/>
      <w:numFmt w:val="bullet"/>
      <w:lvlText w:val=""/>
      <w:lvlJc w:val="left"/>
    </w:lvl>
    <w:lvl w:ilvl="5" w:tplc="CC1E3CCC">
      <w:start w:val="1"/>
      <w:numFmt w:val="bullet"/>
      <w:lvlText w:val=""/>
      <w:lvlJc w:val="left"/>
    </w:lvl>
    <w:lvl w:ilvl="6" w:tplc="BD74BFF2">
      <w:start w:val="1"/>
      <w:numFmt w:val="bullet"/>
      <w:lvlText w:val=""/>
      <w:lvlJc w:val="left"/>
    </w:lvl>
    <w:lvl w:ilvl="7" w:tplc="320A06B8">
      <w:start w:val="1"/>
      <w:numFmt w:val="bullet"/>
      <w:lvlText w:val=""/>
      <w:lvlJc w:val="left"/>
    </w:lvl>
    <w:lvl w:ilvl="8" w:tplc="12165B8A">
      <w:start w:val="1"/>
      <w:numFmt w:val="bullet"/>
      <w:lvlText w:val=""/>
      <w:lvlJc w:val="left"/>
    </w:lvl>
  </w:abstractNum>
  <w:abstractNum w:abstractNumId="18" w15:restartNumberingAfterBreak="0">
    <w:nsid w:val="0000002D"/>
    <w:multiLevelType w:val="hybridMultilevel"/>
    <w:tmpl w:val="649BB77C"/>
    <w:lvl w:ilvl="0" w:tplc="7820D762">
      <w:start w:val="1"/>
      <w:numFmt w:val="decimal"/>
      <w:lvlText w:val="%1."/>
      <w:lvlJc w:val="left"/>
    </w:lvl>
    <w:lvl w:ilvl="1" w:tplc="469ADD48">
      <w:start w:val="1"/>
      <w:numFmt w:val="bullet"/>
      <w:lvlText w:val=""/>
      <w:lvlJc w:val="left"/>
    </w:lvl>
    <w:lvl w:ilvl="2" w:tplc="8FE274EE">
      <w:start w:val="1"/>
      <w:numFmt w:val="bullet"/>
      <w:lvlText w:val=""/>
      <w:lvlJc w:val="left"/>
    </w:lvl>
    <w:lvl w:ilvl="3" w:tplc="662C1A72">
      <w:start w:val="1"/>
      <w:numFmt w:val="bullet"/>
      <w:lvlText w:val=""/>
      <w:lvlJc w:val="left"/>
    </w:lvl>
    <w:lvl w:ilvl="4" w:tplc="D0A842BC">
      <w:start w:val="1"/>
      <w:numFmt w:val="bullet"/>
      <w:lvlText w:val=""/>
      <w:lvlJc w:val="left"/>
    </w:lvl>
    <w:lvl w:ilvl="5" w:tplc="836A019C">
      <w:start w:val="1"/>
      <w:numFmt w:val="bullet"/>
      <w:lvlText w:val=""/>
      <w:lvlJc w:val="left"/>
    </w:lvl>
    <w:lvl w:ilvl="6" w:tplc="08B0988A">
      <w:start w:val="1"/>
      <w:numFmt w:val="bullet"/>
      <w:lvlText w:val=""/>
      <w:lvlJc w:val="left"/>
    </w:lvl>
    <w:lvl w:ilvl="7" w:tplc="87CE52B4">
      <w:start w:val="1"/>
      <w:numFmt w:val="bullet"/>
      <w:lvlText w:val=""/>
      <w:lvlJc w:val="left"/>
    </w:lvl>
    <w:lvl w:ilvl="8" w:tplc="4626725A">
      <w:start w:val="1"/>
      <w:numFmt w:val="bullet"/>
      <w:lvlText w:val=""/>
      <w:lvlJc w:val="left"/>
    </w:lvl>
  </w:abstractNum>
  <w:abstractNum w:abstractNumId="19" w15:restartNumberingAfterBreak="0">
    <w:nsid w:val="0000002E"/>
    <w:multiLevelType w:val="hybridMultilevel"/>
    <w:tmpl w:val="275AC794"/>
    <w:lvl w:ilvl="0" w:tplc="477E377C">
      <w:start w:val="1"/>
      <w:numFmt w:val="decimal"/>
      <w:lvlText w:val="%1."/>
      <w:lvlJc w:val="left"/>
    </w:lvl>
    <w:lvl w:ilvl="1" w:tplc="DF8821B8">
      <w:start w:val="1"/>
      <w:numFmt w:val="bullet"/>
      <w:lvlText w:val=""/>
      <w:lvlJc w:val="left"/>
    </w:lvl>
    <w:lvl w:ilvl="2" w:tplc="FAAC4B54">
      <w:start w:val="1"/>
      <w:numFmt w:val="bullet"/>
      <w:lvlText w:val=""/>
      <w:lvlJc w:val="left"/>
    </w:lvl>
    <w:lvl w:ilvl="3" w:tplc="36E8D58C">
      <w:start w:val="1"/>
      <w:numFmt w:val="bullet"/>
      <w:lvlText w:val=""/>
      <w:lvlJc w:val="left"/>
    </w:lvl>
    <w:lvl w:ilvl="4" w:tplc="04CA2FBA">
      <w:start w:val="1"/>
      <w:numFmt w:val="bullet"/>
      <w:lvlText w:val=""/>
      <w:lvlJc w:val="left"/>
    </w:lvl>
    <w:lvl w:ilvl="5" w:tplc="3AFE85BA">
      <w:start w:val="1"/>
      <w:numFmt w:val="bullet"/>
      <w:lvlText w:val=""/>
      <w:lvlJc w:val="left"/>
    </w:lvl>
    <w:lvl w:ilvl="6" w:tplc="BAF0075C">
      <w:start w:val="1"/>
      <w:numFmt w:val="bullet"/>
      <w:lvlText w:val=""/>
      <w:lvlJc w:val="left"/>
    </w:lvl>
    <w:lvl w:ilvl="7" w:tplc="967E022E">
      <w:start w:val="1"/>
      <w:numFmt w:val="bullet"/>
      <w:lvlText w:val=""/>
      <w:lvlJc w:val="left"/>
    </w:lvl>
    <w:lvl w:ilvl="8" w:tplc="F774C532">
      <w:start w:val="1"/>
      <w:numFmt w:val="bullet"/>
      <w:lvlText w:val=""/>
      <w:lvlJc w:val="left"/>
    </w:lvl>
  </w:abstractNum>
  <w:abstractNum w:abstractNumId="20" w15:restartNumberingAfterBreak="0">
    <w:nsid w:val="00000031"/>
    <w:multiLevelType w:val="hybridMultilevel"/>
    <w:tmpl w:val="180115BE"/>
    <w:lvl w:ilvl="0" w:tplc="5B1A9164">
      <w:start w:val="1"/>
      <w:numFmt w:val="decimal"/>
      <w:lvlText w:val="%1."/>
      <w:lvlJc w:val="left"/>
    </w:lvl>
    <w:lvl w:ilvl="1" w:tplc="36884AB0">
      <w:start w:val="1"/>
      <w:numFmt w:val="bullet"/>
      <w:lvlText w:val=""/>
      <w:lvlJc w:val="left"/>
    </w:lvl>
    <w:lvl w:ilvl="2" w:tplc="B2B0B2BC">
      <w:start w:val="1"/>
      <w:numFmt w:val="bullet"/>
      <w:lvlText w:val=""/>
      <w:lvlJc w:val="left"/>
    </w:lvl>
    <w:lvl w:ilvl="3" w:tplc="7E62EBDE">
      <w:start w:val="1"/>
      <w:numFmt w:val="bullet"/>
      <w:lvlText w:val=""/>
      <w:lvlJc w:val="left"/>
    </w:lvl>
    <w:lvl w:ilvl="4" w:tplc="31CCDAD6">
      <w:start w:val="1"/>
      <w:numFmt w:val="bullet"/>
      <w:lvlText w:val=""/>
      <w:lvlJc w:val="left"/>
    </w:lvl>
    <w:lvl w:ilvl="5" w:tplc="CCAA2658">
      <w:start w:val="1"/>
      <w:numFmt w:val="bullet"/>
      <w:lvlText w:val=""/>
      <w:lvlJc w:val="left"/>
    </w:lvl>
    <w:lvl w:ilvl="6" w:tplc="54CC6ACE">
      <w:start w:val="1"/>
      <w:numFmt w:val="bullet"/>
      <w:lvlText w:val=""/>
      <w:lvlJc w:val="left"/>
    </w:lvl>
    <w:lvl w:ilvl="7" w:tplc="FEE64268">
      <w:start w:val="1"/>
      <w:numFmt w:val="bullet"/>
      <w:lvlText w:val=""/>
      <w:lvlJc w:val="left"/>
    </w:lvl>
    <w:lvl w:ilvl="8" w:tplc="E44E2588">
      <w:start w:val="1"/>
      <w:numFmt w:val="bullet"/>
      <w:lvlText w:val=""/>
      <w:lvlJc w:val="left"/>
    </w:lvl>
  </w:abstractNum>
  <w:abstractNum w:abstractNumId="21" w15:restartNumberingAfterBreak="0">
    <w:nsid w:val="00000032"/>
    <w:multiLevelType w:val="hybridMultilevel"/>
    <w:tmpl w:val="235BA860"/>
    <w:lvl w:ilvl="0" w:tplc="4C6AF77E">
      <w:start w:val="1"/>
      <w:numFmt w:val="decimal"/>
      <w:lvlText w:val="%1."/>
      <w:lvlJc w:val="left"/>
    </w:lvl>
    <w:lvl w:ilvl="1" w:tplc="654A46BA">
      <w:start w:val="1"/>
      <w:numFmt w:val="bullet"/>
      <w:lvlText w:val=""/>
      <w:lvlJc w:val="left"/>
    </w:lvl>
    <w:lvl w:ilvl="2" w:tplc="D7F0B96C">
      <w:start w:val="1"/>
      <w:numFmt w:val="bullet"/>
      <w:lvlText w:val=""/>
      <w:lvlJc w:val="left"/>
    </w:lvl>
    <w:lvl w:ilvl="3" w:tplc="15A4B3A4">
      <w:start w:val="1"/>
      <w:numFmt w:val="bullet"/>
      <w:lvlText w:val=""/>
      <w:lvlJc w:val="left"/>
    </w:lvl>
    <w:lvl w:ilvl="4" w:tplc="37482A04">
      <w:start w:val="1"/>
      <w:numFmt w:val="bullet"/>
      <w:lvlText w:val=""/>
      <w:lvlJc w:val="left"/>
    </w:lvl>
    <w:lvl w:ilvl="5" w:tplc="3CDC2E52">
      <w:start w:val="1"/>
      <w:numFmt w:val="bullet"/>
      <w:lvlText w:val=""/>
      <w:lvlJc w:val="left"/>
    </w:lvl>
    <w:lvl w:ilvl="6" w:tplc="5BD0AFBA">
      <w:start w:val="1"/>
      <w:numFmt w:val="bullet"/>
      <w:lvlText w:val=""/>
      <w:lvlJc w:val="left"/>
    </w:lvl>
    <w:lvl w:ilvl="7" w:tplc="05B8DFCA">
      <w:start w:val="1"/>
      <w:numFmt w:val="bullet"/>
      <w:lvlText w:val=""/>
      <w:lvlJc w:val="left"/>
    </w:lvl>
    <w:lvl w:ilvl="8" w:tplc="D9926254">
      <w:start w:val="1"/>
      <w:numFmt w:val="bullet"/>
      <w:lvlText w:val=""/>
      <w:lvlJc w:val="left"/>
    </w:lvl>
  </w:abstractNum>
  <w:abstractNum w:abstractNumId="22" w15:restartNumberingAfterBreak="0">
    <w:nsid w:val="00000033"/>
    <w:multiLevelType w:val="hybridMultilevel"/>
    <w:tmpl w:val="47398C88"/>
    <w:lvl w:ilvl="0" w:tplc="6BB8D0EA">
      <w:start w:val="1"/>
      <w:numFmt w:val="decimal"/>
      <w:lvlText w:val="%1."/>
      <w:lvlJc w:val="left"/>
    </w:lvl>
    <w:lvl w:ilvl="1" w:tplc="2350092C">
      <w:start w:val="1"/>
      <w:numFmt w:val="bullet"/>
      <w:lvlText w:val=""/>
      <w:lvlJc w:val="left"/>
    </w:lvl>
    <w:lvl w:ilvl="2" w:tplc="2AA20A58">
      <w:start w:val="1"/>
      <w:numFmt w:val="bullet"/>
      <w:lvlText w:val=""/>
      <w:lvlJc w:val="left"/>
    </w:lvl>
    <w:lvl w:ilvl="3" w:tplc="1C8ECA12">
      <w:start w:val="1"/>
      <w:numFmt w:val="bullet"/>
      <w:lvlText w:val=""/>
      <w:lvlJc w:val="left"/>
    </w:lvl>
    <w:lvl w:ilvl="4" w:tplc="C36EFDAA">
      <w:start w:val="1"/>
      <w:numFmt w:val="bullet"/>
      <w:lvlText w:val=""/>
      <w:lvlJc w:val="left"/>
    </w:lvl>
    <w:lvl w:ilvl="5" w:tplc="0270D624">
      <w:start w:val="1"/>
      <w:numFmt w:val="bullet"/>
      <w:lvlText w:val=""/>
      <w:lvlJc w:val="left"/>
    </w:lvl>
    <w:lvl w:ilvl="6" w:tplc="D414AF06">
      <w:start w:val="1"/>
      <w:numFmt w:val="bullet"/>
      <w:lvlText w:val=""/>
      <w:lvlJc w:val="left"/>
    </w:lvl>
    <w:lvl w:ilvl="7" w:tplc="0F78DB20">
      <w:start w:val="1"/>
      <w:numFmt w:val="bullet"/>
      <w:lvlText w:val=""/>
      <w:lvlJc w:val="left"/>
    </w:lvl>
    <w:lvl w:ilvl="8" w:tplc="F52429B0">
      <w:start w:val="1"/>
      <w:numFmt w:val="bullet"/>
      <w:lvlText w:val=""/>
      <w:lvlJc w:val="left"/>
    </w:lvl>
  </w:abstractNum>
  <w:abstractNum w:abstractNumId="23" w15:restartNumberingAfterBreak="0">
    <w:nsid w:val="00000034"/>
    <w:multiLevelType w:val="hybridMultilevel"/>
    <w:tmpl w:val="2D4AC932"/>
    <w:lvl w:ilvl="0" w:tplc="CB38CC64">
      <w:start w:val="1"/>
      <w:numFmt w:val="decimal"/>
      <w:lvlText w:val="%1."/>
      <w:lvlJc w:val="left"/>
    </w:lvl>
    <w:lvl w:ilvl="1" w:tplc="D59654FA">
      <w:start w:val="1"/>
      <w:numFmt w:val="bullet"/>
      <w:lvlText w:val=""/>
      <w:lvlJc w:val="left"/>
    </w:lvl>
    <w:lvl w:ilvl="2" w:tplc="4DECD010">
      <w:start w:val="1"/>
      <w:numFmt w:val="bullet"/>
      <w:lvlText w:val=""/>
      <w:lvlJc w:val="left"/>
    </w:lvl>
    <w:lvl w:ilvl="3" w:tplc="AEC6931C">
      <w:start w:val="1"/>
      <w:numFmt w:val="bullet"/>
      <w:lvlText w:val=""/>
      <w:lvlJc w:val="left"/>
    </w:lvl>
    <w:lvl w:ilvl="4" w:tplc="02DE813A">
      <w:start w:val="1"/>
      <w:numFmt w:val="bullet"/>
      <w:lvlText w:val=""/>
      <w:lvlJc w:val="left"/>
    </w:lvl>
    <w:lvl w:ilvl="5" w:tplc="310E6A76">
      <w:start w:val="1"/>
      <w:numFmt w:val="bullet"/>
      <w:lvlText w:val=""/>
      <w:lvlJc w:val="left"/>
    </w:lvl>
    <w:lvl w:ilvl="6" w:tplc="897E439A">
      <w:start w:val="1"/>
      <w:numFmt w:val="bullet"/>
      <w:lvlText w:val=""/>
      <w:lvlJc w:val="left"/>
    </w:lvl>
    <w:lvl w:ilvl="7" w:tplc="EE0866AE">
      <w:start w:val="1"/>
      <w:numFmt w:val="bullet"/>
      <w:lvlText w:val=""/>
      <w:lvlJc w:val="left"/>
    </w:lvl>
    <w:lvl w:ilvl="8" w:tplc="B582EDCA">
      <w:start w:val="1"/>
      <w:numFmt w:val="bullet"/>
      <w:lvlText w:val=""/>
      <w:lvlJc w:val="left"/>
    </w:lvl>
  </w:abstractNum>
  <w:abstractNum w:abstractNumId="24" w15:restartNumberingAfterBreak="0">
    <w:nsid w:val="00000036"/>
    <w:multiLevelType w:val="hybridMultilevel"/>
    <w:tmpl w:val="741226BA"/>
    <w:lvl w:ilvl="0" w:tplc="C3261378">
      <w:start w:val="1"/>
      <w:numFmt w:val="decimal"/>
      <w:lvlText w:val="%1."/>
      <w:lvlJc w:val="left"/>
    </w:lvl>
    <w:lvl w:ilvl="1" w:tplc="5D60936C">
      <w:start w:val="1"/>
      <w:numFmt w:val="bullet"/>
      <w:lvlText w:val=""/>
      <w:lvlJc w:val="left"/>
    </w:lvl>
    <w:lvl w:ilvl="2" w:tplc="FE406CC4">
      <w:start w:val="1"/>
      <w:numFmt w:val="bullet"/>
      <w:lvlText w:val=""/>
      <w:lvlJc w:val="left"/>
    </w:lvl>
    <w:lvl w:ilvl="3" w:tplc="384880EE">
      <w:start w:val="1"/>
      <w:numFmt w:val="bullet"/>
      <w:lvlText w:val=""/>
      <w:lvlJc w:val="left"/>
    </w:lvl>
    <w:lvl w:ilvl="4" w:tplc="B538D27C">
      <w:start w:val="1"/>
      <w:numFmt w:val="bullet"/>
      <w:lvlText w:val=""/>
      <w:lvlJc w:val="left"/>
    </w:lvl>
    <w:lvl w:ilvl="5" w:tplc="8C08974E">
      <w:start w:val="1"/>
      <w:numFmt w:val="bullet"/>
      <w:lvlText w:val=""/>
      <w:lvlJc w:val="left"/>
    </w:lvl>
    <w:lvl w:ilvl="6" w:tplc="37A2D392">
      <w:start w:val="1"/>
      <w:numFmt w:val="bullet"/>
      <w:lvlText w:val=""/>
      <w:lvlJc w:val="left"/>
    </w:lvl>
    <w:lvl w:ilvl="7" w:tplc="0874BF12">
      <w:start w:val="1"/>
      <w:numFmt w:val="bullet"/>
      <w:lvlText w:val=""/>
      <w:lvlJc w:val="left"/>
    </w:lvl>
    <w:lvl w:ilvl="8" w:tplc="ADFC3800">
      <w:start w:val="1"/>
      <w:numFmt w:val="bullet"/>
      <w:lvlText w:val=""/>
      <w:lvlJc w:val="left"/>
    </w:lvl>
  </w:abstractNum>
  <w:abstractNum w:abstractNumId="25" w15:restartNumberingAfterBreak="0">
    <w:nsid w:val="00000038"/>
    <w:multiLevelType w:val="hybridMultilevel"/>
    <w:tmpl w:val="10233C98"/>
    <w:lvl w:ilvl="0" w:tplc="650884A2">
      <w:start w:val="1"/>
      <w:numFmt w:val="decimal"/>
      <w:lvlText w:val="%1."/>
      <w:lvlJc w:val="left"/>
    </w:lvl>
    <w:lvl w:ilvl="1" w:tplc="E2824BC4">
      <w:start w:val="1"/>
      <w:numFmt w:val="bullet"/>
      <w:lvlText w:val=""/>
      <w:lvlJc w:val="left"/>
    </w:lvl>
    <w:lvl w:ilvl="2" w:tplc="2188A8AC">
      <w:start w:val="1"/>
      <w:numFmt w:val="bullet"/>
      <w:lvlText w:val=""/>
      <w:lvlJc w:val="left"/>
    </w:lvl>
    <w:lvl w:ilvl="3" w:tplc="4D1EFF7C">
      <w:start w:val="1"/>
      <w:numFmt w:val="bullet"/>
      <w:lvlText w:val=""/>
      <w:lvlJc w:val="left"/>
    </w:lvl>
    <w:lvl w:ilvl="4" w:tplc="EBE66EB0">
      <w:start w:val="1"/>
      <w:numFmt w:val="bullet"/>
      <w:lvlText w:val=""/>
      <w:lvlJc w:val="left"/>
    </w:lvl>
    <w:lvl w:ilvl="5" w:tplc="B540E652">
      <w:start w:val="1"/>
      <w:numFmt w:val="bullet"/>
      <w:lvlText w:val=""/>
      <w:lvlJc w:val="left"/>
    </w:lvl>
    <w:lvl w:ilvl="6" w:tplc="94CCEBC6">
      <w:start w:val="1"/>
      <w:numFmt w:val="bullet"/>
      <w:lvlText w:val=""/>
      <w:lvlJc w:val="left"/>
    </w:lvl>
    <w:lvl w:ilvl="7" w:tplc="B246DF3A">
      <w:start w:val="1"/>
      <w:numFmt w:val="bullet"/>
      <w:lvlText w:val=""/>
      <w:lvlJc w:val="left"/>
    </w:lvl>
    <w:lvl w:ilvl="8" w:tplc="38522CC8">
      <w:start w:val="1"/>
      <w:numFmt w:val="bullet"/>
      <w:lvlText w:val=""/>
      <w:lvlJc w:val="left"/>
    </w:lvl>
  </w:abstractNum>
  <w:abstractNum w:abstractNumId="26" w15:restartNumberingAfterBreak="0">
    <w:nsid w:val="00000039"/>
    <w:multiLevelType w:val="hybridMultilevel"/>
    <w:tmpl w:val="3F6AB60E"/>
    <w:lvl w:ilvl="0" w:tplc="5D4E08B6">
      <w:start w:val="1"/>
      <w:numFmt w:val="decimal"/>
      <w:lvlText w:val="%1."/>
      <w:lvlJc w:val="left"/>
    </w:lvl>
    <w:lvl w:ilvl="1" w:tplc="807A26FA">
      <w:start w:val="1"/>
      <w:numFmt w:val="bullet"/>
      <w:lvlText w:val=""/>
      <w:lvlJc w:val="left"/>
    </w:lvl>
    <w:lvl w:ilvl="2" w:tplc="BFFE2948">
      <w:start w:val="1"/>
      <w:numFmt w:val="bullet"/>
      <w:lvlText w:val=""/>
      <w:lvlJc w:val="left"/>
    </w:lvl>
    <w:lvl w:ilvl="3" w:tplc="38905B74">
      <w:start w:val="1"/>
      <w:numFmt w:val="bullet"/>
      <w:lvlText w:val=""/>
      <w:lvlJc w:val="left"/>
    </w:lvl>
    <w:lvl w:ilvl="4" w:tplc="DA604EFC">
      <w:start w:val="1"/>
      <w:numFmt w:val="bullet"/>
      <w:lvlText w:val=""/>
      <w:lvlJc w:val="left"/>
    </w:lvl>
    <w:lvl w:ilvl="5" w:tplc="6CB61D36">
      <w:start w:val="1"/>
      <w:numFmt w:val="bullet"/>
      <w:lvlText w:val=""/>
      <w:lvlJc w:val="left"/>
    </w:lvl>
    <w:lvl w:ilvl="6" w:tplc="07B27CB2">
      <w:start w:val="1"/>
      <w:numFmt w:val="bullet"/>
      <w:lvlText w:val=""/>
      <w:lvlJc w:val="left"/>
    </w:lvl>
    <w:lvl w:ilvl="7" w:tplc="2940C8FE">
      <w:start w:val="1"/>
      <w:numFmt w:val="bullet"/>
      <w:lvlText w:val=""/>
      <w:lvlJc w:val="left"/>
    </w:lvl>
    <w:lvl w:ilvl="8" w:tplc="2BF2391C">
      <w:start w:val="1"/>
      <w:numFmt w:val="bullet"/>
      <w:lvlText w:val=""/>
      <w:lvlJc w:val="left"/>
    </w:lvl>
  </w:abstractNum>
  <w:abstractNum w:abstractNumId="27" w15:restartNumberingAfterBreak="0">
    <w:nsid w:val="0000003A"/>
    <w:multiLevelType w:val="hybridMultilevel"/>
    <w:tmpl w:val="61574094"/>
    <w:lvl w:ilvl="0" w:tplc="4CC8F458">
      <w:start w:val="1"/>
      <w:numFmt w:val="decimal"/>
      <w:lvlText w:val="%1."/>
      <w:lvlJc w:val="left"/>
    </w:lvl>
    <w:lvl w:ilvl="1" w:tplc="617898C8">
      <w:start w:val="1"/>
      <w:numFmt w:val="bullet"/>
      <w:lvlText w:val=""/>
      <w:lvlJc w:val="left"/>
    </w:lvl>
    <w:lvl w:ilvl="2" w:tplc="D682C87A">
      <w:start w:val="1"/>
      <w:numFmt w:val="bullet"/>
      <w:lvlText w:val=""/>
      <w:lvlJc w:val="left"/>
    </w:lvl>
    <w:lvl w:ilvl="3" w:tplc="A0CE96F0">
      <w:start w:val="1"/>
      <w:numFmt w:val="bullet"/>
      <w:lvlText w:val=""/>
      <w:lvlJc w:val="left"/>
    </w:lvl>
    <w:lvl w:ilvl="4" w:tplc="F386DCC6">
      <w:start w:val="1"/>
      <w:numFmt w:val="bullet"/>
      <w:lvlText w:val=""/>
      <w:lvlJc w:val="left"/>
    </w:lvl>
    <w:lvl w:ilvl="5" w:tplc="375E9704">
      <w:start w:val="1"/>
      <w:numFmt w:val="bullet"/>
      <w:lvlText w:val=""/>
      <w:lvlJc w:val="left"/>
    </w:lvl>
    <w:lvl w:ilvl="6" w:tplc="E216E514">
      <w:start w:val="1"/>
      <w:numFmt w:val="bullet"/>
      <w:lvlText w:val=""/>
      <w:lvlJc w:val="left"/>
    </w:lvl>
    <w:lvl w:ilvl="7" w:tplc="C40ED076">
      <w:start w:val="1"/>
      <w:numFmt w:val="bullet"/>
      <w:lvlText w:val=""/>
      <w:lvlJc w:val="left"/>
    </w:lvl>
    <w:lvl w:ilvl="8" w:tplc="C0D64804">
      <w:start w:val="1"/>
      <w:numFmt w:val="bullet"/>
      <w:lvlText w:val=""/>
      <w:lvlJc w:val="left"/>
    </w:lvl>
  </w:abstractNum>
  <w:abstractNum w:abstractNumId="28" w15:restartNumberingAfterBreak="0">
    <w:nsid w:val="0000003B"/>
    <w:multiLevelType w:val="hybridMultilevel"/>
    <w:tmpl w:val="7E0C57B0"/>
    <w:lvl w:ilvl="0" w:tplc="45064EAE">
      <w:start w:val="2"/>
      <w:numFmt w:val="decimal"/>
      <w:lvlText w:val="%1."/>
      <w:lvlJc w:val="left"/>
    </w:lvl>
    <w:lvl w:ilvl="1" w:tplc="F68843D2">
      <w:start w:val="1"/>
      <w:numFmt w:val="bullet"/>
      <w:lvlText w:val=""/>
      <w:lvlJc w:val="left"/>
    </w:lvl>
    <w:lvl w:ilvl="2" w:tplc="29060F70">
      <w:start w:val="1"/>
      <w:numFmt w:val="bullet"/>
      <w:lvlText w:val=""/>
      <w:lvlJc w:val="left"/>
    </w:lvl>
    <w:lvl w:ilvl="3" w:tplc="873EFED2">
      <w:start w:val="1"/>
      <w:numFmt w:val="bullet"/>
      <w:lvlText w:val=""/>
      <w:lvlJc w:val="left"/>
    </w:lvl>
    <w:lvl w:ilvl="4" w:tplc="62BAF8EA">
      <w:start w:val="1"/>
      <w:numFmt w:val="bullet"/>
      <w:lvlText w:val=""/>
      <w:lvlJc w:val="left"/>
    </w:lvl>
    <w:lvl w:ilvl="5" w:tplc="D0EC77F2">
      <w:start w:val="1"/>
      <w:numFmt w:val="bullet"/>
      <w:lvlText w:val=""/>
      <w:lvlJc w:val="left"/>
    </w:lvl>
    <w:lvl w:ilvl="6" w:tplc="1870CE9E">
      <w:start w:val="1"/>
      <w:numFmt w:val="bullet"/>
      <w:lvlText w:val=""/>
      <w:lvlJc w:val="left"/>
    </w:lvl>
    <w:lvl w:ilvl="7" w:tplc="3ACAE722">
      <w:start w:val="1"/>
      <w:numFmt w:val="bullet"/>
      <w:lvlText w:val=""/>
      <w:lvlJc w:val="left"/>
    </w:lvl>
    <w:lvl w:ilvl="8" w:tplc="AA946112">
      <w:start w:val="1"/>
      <w:numFmt w:val="bullet"/>
      <w:lvlText w:val=""/>
      <w:lvlJc w:val="left"/>
    </w:lvl>
  </w:abstractNum>
  <w:abstractNum w:abstractNumId="29" w15:restartNumberingAfterBreak="0">
    <w:nsid w:val="0000003C"/>
    <w:multiLevelType w:val="hybridMultilevel"/>
    <w:tmpl w:val="77AE35EA"/>
    <w:lvl w:ilvl="0" w:tplc="3DEE63FE">
      <w:start w:val="1"/>
      <w:numFmt w:val="decimal"/>
      <w:lvlText w:val="%1."/>
      <w:lvlJc w:val="left"/>
    </w:lvl>
    <w:lvl w:ilvl="1" w:tplc="699AAD56">
      <w:start w:val="1"/>
      <w:numFmt w:val="bullet"/>
      <w:lvlText w:val=""/>
      <w:lvlJc w:val="left"/>
    </w:lvl>
    <w:lvl w:ilvl="2" w:tplc="46E40692">
      <w:start w:val="1"/>
      <w:numFmt w:val="bullet"/>
      <w:lvlText w:val=""/>
      <w:lvlJc w:val="left"/>
    </w:lvl>
    <w:lvl w:ilvl="3" w:tplc="4FDE773A">
      <w:start w:val="1"/>
      <w:numFmt w:val="bullet"/>
      <w:lvlText w:val=""/>
      <w:lvlJc w:val="left"/>
    </w:lvl>
    <w:lvl w:ilvl="4" w:tplc="8EFA9AB0">
      <w:start w:val="1"/>
      <w:numFmt w:val="bullet"/>
      <w:lvlText w:val=""/>
      <w:lvlJc w:val="left"/>
    </w:lvl>
    <w:lvl w:ilvl="5" w:tplc="EDD0D9F0">
      <w:start w:val="1"/>
      <w:numFmt w:val="bullet"/>
      <w:lvlText w:val=""/>
      <w:lvlJc w:val="left"/>
    </w:lvl>
    <w:lvl w:ilvl="6" w:tplc="664AC298">
      <w:start w:val="1"/>
      <w:numFmt w:val="bullet"/>
      <w:lvlText w:val=""/>
      <w:lvlJc w:val="left"/>
    </w:lvl>
    <w:lvl w:ilvl="7" w:tplc="EDA2F9CA">
      <w:start w:val="1"/>
      <w:numFmt w:val="bullet"/>
      <w:lvlText w:val=""/>
      <w:lvlJc w:val="left"/>
    </w:lvl>
    <w:lvl w:ilvl="8" w:tplc="3EA6CB3E">
      <w:start w:val="1"/>
      <w:numFmt w:val="bullet"/>
      <w:lvlText w:val=""/>
      <w:lvlJc w:val="left"/>
    </w:lvl>
  </w:abstractNum>
  <w:abstractNum w:abstractNumId="30" w15:restartNumberingAfterBreak="0">
    <w:nsid w:val="0000003D"/>
    <w:multiLevelType w:val="hybridMultilevel"/>
    <w:tmpl w:val="579BE4F0"/>
    <w:lvl w:ilvl="0" w:tplc="CB8C4D26">
      <w:start w:val="1"/>
      <w:numFmt w:val="decimal"/>
      <w:lvlText w:val="%1."/>
      <w:lvlJc w:val="left"/>
    </w:lvl>
    <w:lvl w:ilvl="1" w:tplc="10A4B5D2">
      <w:start w:val="1"/>
      <w:numFmt w:val="bullet"/>
      <w:lvlText w:val=""/>
      <w:lvlJc w:val="left"/>
    </w:lvl>
    <w:lvl w:ilvl="2" w:tplc="D11252B6">
      <w:start w:val="1"/>
      <w:numFmt w:val="bullet"/>
      <w:lvlText w:val=""/>
      <w:lvlJc w:val="left"/>
    </w:lvl>
    <w:lvl w:ilvl="3" w:tplc="70C83A88">
      <w:start w:val="1"/>
      <w:numFmt w:val="bullet"/>
      <w:lvlText w:val=""/>
      <w:lvlJc w:val="left"/>
    </w:lvl>
    <w:lvl w:ilvl="4" w:tplc="F272A522">
      <w:start w:val="1"/>
      <w:numFmt w:val="bullet"/>
      <w:lvlText w:val=""/>
      <w:lvlJc w:val="left"/>
    </w:lvl>
    <w:lvl w:ilvl="5" w:tplc="B90457AA">
      <w:start w:val="1"/>
      <w:numFmt w:val="bullet"/>
      <w:lvlText w:val=""/>
      <w:lvlJc w:val="left"/>
    </w:lvl>
    <w:lvl w:ilvl="6" w:tplc="AB3800F2">
      <w:start w:val="1"/>
      <w:numFmt w:val="bullet"/>
      <w:lvlText w:val=""/>
      <w:lvlJc w:val="left"/>
    </w:lvl>
    <w:lvl w:ilvl="7" w:tplc="933023E0">
      <w:start w:val="1"/>
      <w:numFmt w:val="bullet"/>
      <w:lvlText w:val=""/>
      <w:lvlJc w:val="left"/>
    </w:lvl>
    <w:lvl w:ilvl="8" w:tplc="CDF821E2">
      <w:start w:val="1"/>
      <w:numFmt w:val="bullet"/>
      <w:lvlText w:val=""/>
      <w:lvlJc w:val="left"/>
    </w:lvl>
  </w:abstractNum>
  <w:abstractNum w:abstractNumId="31" w15:restartNumberingAfterBreak="0">
    <w:nsid w:val="0000003E"/>
    <w:multiLevelType w:val="hybridMultilevel"/>
    <w:tmpl w:val="310C50B2"/>
    <w:lvl w:ilvl="0" w:tplc="7A9C4010">
      <w:start w:val="3"/>
      <w:numFmt w:val="decimal"/>
      <w:lvlText w:val="%1."/>
      <w:lvlJc w:val="left"/>
    </w:lvl>
    <w:lvl w:ilvl="1" w:tplc="F59E438C">
      <w:start w:val="1"/>
      <w:numFmt w:val="bullet"/>
      <w:lvlText w:val=""/>
      <w:lvlJc w:val="left"/>
    </w:lvl>
    <w:lvl w:ilvl="2" w:tplc="A0E62184">
      <w:start w:val="1"/>
      <w:numFmt w:val="bullet"/>
      <w:lvlText w:val=""/>
      <w:lvlJc w:val="left"/>
    </w:lvl>
    <w:lvl w:ilvl="3" w:tplc="15DABFC4">
      <w:start w:val="1"/>
      <w:numFmt w:val="bullet"/>
      <w:lvlText w:val=""/>
      <w:lvlJc w:val="left"/>
    </w:lvl>
    <w:lvl w:ilvl="4" w:tplc="36EA0780">
      <w:start w:val="1"/>
      <w:numFmt w:val="bullet"/>
      <w:lvlText w:val=""/>
      <w:lvlJc w:val="left"/>
    </w:lvl>
    <w:lvl w:ilvl="5" w:tplc="FFEA6034">
      <w:start w:val="1"/>
      <w:numFmt w:val="bullet"/>
      <w:lvlText w:val=""/>
      <w:lvlJc w:val="left"/>
    </w:lvl>
    <w:lvl w:ilvl="6" w:tplc="46DE395E">
      <w:start w:val="1"/>
      <w:numFmt w:val="bullet"/>
      <w:lvlText w:val=""/>
      <w:lvlJc w:val="left"/>
    </w:lvl>
    <w:lvl w:ilvl="7" w:tplc="4030BCBC">
      <w:start w:val="1"/>
      <w:numFmt w:val="bullet"/>
      <w:lvlText w:val=""/>
      <w:lvlJc w:val="left"/>
    </w:lvl>
    <w:lvl w:ilvl="8" w:tplc="0FA8E388">
      <w:start w:val="1"/>
      <w:numFmt w:val="bullet"/>
      <w:lvlText w:val=""/>
      <w:lvlJc w:val="left"/>
    </w:lvl>
  </w:abstractNum>
  <w:abstractNum w:abstractNumId="32" w15:restartNumberingAfterBreak="0">
    <w:nsid w:val="00000040"/>
    <w:multiLevelType w:val="hybridMultilevel"/>
    <w:tmpl w:val="2F305DEE"/>
    <w:lvl w:ilvl="0" w:tplc="2996AB14">
      <w:start w:val="1"/>
      <w:numFmt w:val="decimal"/>
      <w:lvlText w:val="%1."/>
      <w:lvlJc w:val="left"/>
    </w:lvl>
    <w:lvl w:ilvl="1" w:tplc="9DB249D4">
      <w:start w:val="1"/>
      <w:numFmt w:val="bullet"/>
      <w:lvlText w:val=""/>
      <w:lvlJc w:val="left"/>
    </w:lvl>
    <w:lvl w:ilvl="2" w:tplc="B4441426">
      <w:start w:val="1"/>
      <w:numFmt w:val="bullet"/>
      <w:lvlText w:val=""/>
      <w:lvlJc w:val="left"/>
    </w:lvl>
    <w:lvl w:ilvl="3" w:tplc="7DEC663A">
      <w:start w:val="1"/>
      <w:numFmt w:val="bullet"/>
      <w:lvlText w:val=""/>
      <w:lvlJc w:val="left"/>
    </w:lvl>
    <w:lvl w:ilvl="4" w:tplc="24985400">
      <w:start w:val="1"/>
      <w:numFmt w:val="bullet"/>
      <w:lvlText w:val=""/>
      <w:lvlJc w:val="left"/>
    </w:lvl>
    <w:lvl w:ilvl="5" w:tplc="02B2B85C">
      <w:start w:val="1"/>
      <w:numFmt w:val="bullet"/>
      <w:lvlText w:val=""/>
      <w:lvlJc w:val="left"/>
    </w:lvl>
    <w:lvl w:ilvl="6" w:tplc="445A8942">
      <w:start w:val="1"/>
      <w:numFmt w:val="bullet"/>
      <w:lvlText w:val=""/>
      <w:lvlJc w:val="left"/>
    </w:lvl>
    <w:lvl w:ilvl="7" w:tplc="238E7484">
      <w:start w:val="1"/>
      <w:numFmt w:val="bullet"/>
      <w:lvlText w:val=""/>
      <w:lvlJc w:val="left"/>
    </w:lvl>
    <w:lvl w:ilvl="8" w:tplc="74C07F6C">
      <w:start w:val="1"/>
      <w:numFmt w:val="bullet"/>
      <w:lvlText w:val=""/>
      <w:lvlJc w:val="left"/>
    </w:lvl>
  </w:abstractNum>
  <w:abstractNum w:abstractNumId="33" w15:restartNumberingAfterBreak="0">
    <w:nsid w:val="00000041"/>
    <w:multiLevelType w:val="hybridMultilevel"/>
    <w:tmpl w:val="25A70BF6"/>
    <w:lvl w:ilvl="0" w:tplc="F53CB5A6">
      <w:start w:val="1"/>
      <w:numFmt w:val="decimal"/>
      <w:lvlText w:val="%1."/>
      <w:lvlJc w:val="left"/>
    </w:lvl>
    <w:lvl w:ilvl="1" w:tplc="1CA8CACC">
      <w:start w:val="1"/>
      <w:numFmt w:val="bullet"/>
      <w:lvlText w:val=""/>
      <w:lvlJc w:val="left"/>
    </w:lvl>
    <w:lvl w:ilvl="2" w:tplc="7A9E826E">
      <w:start w:val="1"/>
      <w:numFmt w:val="bullet"/>
      <w:lvlText w:val=""/>
      <w:lvlJc w:val="left"/>
    </w:lvl>
    <w:lvl w:ilvl="3" w:tplc="20E0AE5A">
      <w:start w:val="1"/>
      <w:numFmt w:val="bullet"/>
      <w:lvlText w:val=""/>
      <w:lvlJc w:val="left"/>
    </w:lvl>
    <w:lvl w:ilvl="4" w:tplc="256894B6">
      <w:start w:val="1"/>
      <w:numFmt w:val="bullet"/>
      <w:lvlText w:val=""/>
      <w:lvlJc w:val="left"/>
    </w:lvl>
    <w:lvl w:ilvl="5" w:tplc="6F6E4164">
      <w:start w:val="1"/>
      <w:numFmt w:val="bullet"/>
      <w:lvlText w:val=""/>
      <w:lvlJc w:val="left"/>
    </w:lvl>
    <w:lvl w:ilvl="6" w:tplc="21365ED6">
      <w:start w:val="1"/>
      <w:numFmt w:val="bullet"/>
      <w:lvlText w:val=""/>
      <w:lvlJc w:val="left"/>
    </w:lvl>
    <w:lvl w:ilvl="7" w:tplc="C93A5ECC">
      <w:start w:val="1"/>
      <w:numFmt w:val="bullet"/>
      <w:lvlText w:val=""/>
      <w:lvlJc w:val="left"/>
    </w:lvl>
    <w:lvl w:ilvl="8" w:tplc="19B6DA8E">
      <w:start w:val="1"/>
      <w:numFmt w:val="bullet"/>
      <w:lvlText w:val=""/>
      <w:lvlJc w:val="left"/>
    </w:lvl>
  </w:abstractNum>
  <w:abstractNum w:abstractNumId="34" w15:restartNumberingAfterBreak="0">
    <w:nsid w:val="00000042"/>
    <w:multiLevelType w:val="hybridMultilevel"/>
    <w:tmpl w:val="1DBABF00"/>
    <w:lvl w:ilvl="0" w:tplc="5E74DFF4">
      <w:start w:val="1"/>
      <w:numFmt w:val="decimal"/>
      <w:lvlText w:val="%1."/>
      <w:lvlJc w:val="left"/>
    </w:lvl>
    <w:lvl w:ilvl="1" w:tplc="58029708">
      <w:start w:val="1"/>
      <w:numFmt w:val="bullet"/>
      <w:lvlText w:val=""/>
      <w:lvlJc w:val="left"/>
    </w:lvl>
    <w:lvl w:ilvl="2" w:tplc="ABE01AE4">
      <w:start w:val="1"/>
      <w:numFmt w:val="bullet"/>
      <w:lvlText w:val=""/>
      <w:lvlJc w:val="left"/>
    </w:lvl>
    <w:lvl w:ilvl="3" w:tplc="E258F802">
      <w:start w:val="1"/>
      <w:numFmt w:val="bullet"/>
      <w:lvlText w:val=""/>
      <w:lvlJc w:val="left"/>
    </w:lvl>
    <w:lvl w:ilvl="4" w:tplc="F31E8D84">
      <w:start w:val="1"/>
      <w:numFmt w:val="bullet"/>
      <w:lvlText w:val=""/>
      <w:lvlJc w:val="left"/>
    </w:lvl>
    <w:lvl w:ilvl="5" w:tplc="8CB6A892">
      <w:start w:val="1"/>
      <w:numFmt w:val="bullet"/>
      <w:lvlText w:val=""/>
      <w:lvlJc w:val="left"/>
    </w:lvl>
    <w:lvl w:ilvl="6" w:tplc="7E761CA4">
      <w:start w:val="1"/>
      <w:numFmt w:val="bullet"/>
      <w:lvlText w:val=""/>
      <w:lvlJc w:val="left"/>
    </w:lvl>
    <w:lvl w:ilvl="7" w:tplc="040477FC">
      <w:start w:val="1"/>
      <w:numFmt w:val="bullet"/>
      <w:lvlText w:val=""/>
      <w:lvlJc w:val="left"/>
    </w:lvl>
    <w:lvl w:ilvl="8" w:tplc="7FFA2748">
      <w:start w:val="1"/>
      <w:numFmt w:val="bullet"/>
      <w:lvlText w:val=""/>
      <w:lvlJc w:val="left"/>
    </w:lvl>
  </w:abstractNum>
  <w:abstractNum w:abstractNumId="35" w15:restartNumberingAfterBreak="0">
    <w:nsid w:val="007A66BB"/>
    <w:multiLevelType w:val="hybridMultilevel"/>
    <w:tmpl w:val="C9B2314C"/>
    <w:lvl w:ilvl="0" w:tplc="29CCC450">
      <w:start w:val="1"/>
      <w:numFmt w:val="decimal"/>
      <w:lvlText w:val="%1."/>
      <w:lvlJc w:val="left"/>
    </w:lvl>
    <w:lvl w:ilvl="1" w:tplc="BBBCC99E">
      <w:start w:val="1"/>
      <w:numFmt w:val="bullet"/>
      <w:lvlText w:val=""/>
      <w:lvlJc w:val="left"/>
    </w:lvl>
    <w:lvl w:ilvl="2" w:tplc="6F720506">
      <w:start w:val="1"/>
      <w:numFmt w:val="bullet"/>
      <w:lvlText w:val=""/>
      <w:lvlJc w:val="left"/>
    </w:lvl>
    <w:lvl w:ilvl="3" w:tplc="223248CC">
      <w:start w:val="1"/>
      <w:numFmt w:val="bullet"/>
      <w:lvlText w:val=""/>
      <w:lvlJc w:val="left"/>
    </w:lvl>
    <w:lvl w:ilvl="4" w:tplc="0D5AA680">
      <w:start w:val="1"/>
      <w:numFmt w:val="bullet"/>
      <w:lvlText w:val=""/>
      <w:lvlJc w:val="left"/>
    </w:lvl>
    <w:lvl w:ilvl="5" w:tplc="FBD6F08C">
      <w:start w:val="1"/>
      <w:numFmt w:val="bullet"/>
      <w:lvlText w:val=""/>
      <w:lvlJc w:val="left"/>
    </w:lvl>
    <w:lvl w:ilvl="6" w:tplc="E8BC1DC2">
      <w:start w:val="1"/>
      <w:numFmt w:val="bullet"/>
      <w:lvlText w:val=""/>
      <w:lvlJc w:val="left"/>
    </w:lvl>
    <w:lvl w:ilvl="7" w:tplc="1A1CFB9C">
      <w:start w:val="1"/>
      <w:numFmt w:val="bullet"/>
      <w:lvlText w:val=""/>
      <w:lvlJc w:val="left"/>
    </w:lvl>
    <w:lvl w:ilvl="8" w:tplc="49E8A166">
      <w:start w:val="1"/>
      <w:numFmt w:val="bullet"/>
      <w:lvlText w:val=""/>
      <w:lvlJc w:val="left"/>
    </w:lvl>
  </w:abstractNum>
  <w:abstractNum w:abstractNumId="36" w15:restartNumberingAfterBreak="0">
    <w:nsid w:val="045D0580"/>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05C179F0"/>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065A605E"/>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06E64B56"/>
    <w:multiLevelType w:val="multilevel"/>
    <w:tmpl w:val="612A1DF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07AA41C1"/>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5156A0"/>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887A4D"/>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1ACD6402"/>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75331B"/>
    <w:multiLevelType w:val="hybridMultilevel"/>
    <w:tmpl w:val="351CF24A"/>
    <w:lvl w:ilvl="0" w:tplc="B7F48282">
      <w:start w:val="1"/>
      <w:numFmt w:val="decimal"/>
      <w:lvlText w:val="%1."/>
      <w:lvlJc w:val="left"/>
      <w:pPr>
        <w:ind w:left="1300" w:hanging="360"/>
      </w:pPr>
      <w:rPr>
        <w:rFonts w:hint="default"/>
      </w:rPr>
    </w:lvl>
    <w:lvl w:ilvl="1" w:tplc="040C0019" w:tentative="1">
      <w:start w:val="1"/>
      <w:numFmt w:val="lowerLetter"/>
      <w:lvlText w:val="%2."/>
      <w:lvlJc w:val="left"/>
      <w:pPr>
        <w:ind w:left="2020" w:hanging="360"/>
      </w:pPr>
    </w:lvl>
    <w:lvl w:ilvl="2" w:tplc="040C001B" w:tentative="1">
      <w:start w:val="1"/>
      <w:numFmt w:val="lowerRoman"/>
      <w:lvlText w:val="%3."/>
      <w:lvlJc w:val="right"/>
      <w:pPr>
        <w:ind w:left="2740" w:hanging="180"/>
      </w:pPr>
    </w:lvl>
    <w:lvl w:ilvl="3" w:tplc="040C000F" w:tentative="1">
      <w:start w:val="1"/>
      <w:numFmt w:val="decimal"/>
      <w:lvlText w:val="%4."/>
      <w:lvlJc w:val="left"/>
      <w:pPr>
        <w:ind w:left="3460" w:hanging="360"/>
      </w:pPr>
    </w:lvl>
    <w:lvl w:ilvl="4" w:tplc="040C0019" w:tentative="1">
      <w:start w:val="1"/>
      <w:numFmt w:val="lowerLetter"/>
      <w:lvlText w:val="%5."/>
      <w:lvlJc w:val="left"/>
      <w:pPr>
        <w:ind w:left="4180" w:hanging="360"/>
      </w:pPr>
    </w:lvl>
    <w:lvl w:ilvl="5" w:tplc="040C001B" w:tentative="1">
      <w:start w:val="1"/>
      <w:numFmt w:val="lowerRoman"/>
      <w:lvlText w:val="%6."/>
      <w:lvlJc w:val="right"/>
      <w:pPr>
        <w:ind w:left="4900" w:hanging="180"/>
      </w:pPr>
    </w:lvl>
    <w:lvl w:ilvl="6" w:tplc="040C000F" w:tentative="1">
      <w:start w:val="1"/>
      <w:numFmt w:val="decimal"/>
      <w:lvlText w:val="%7."/>
      <w:lvlJc w:val="left"/>
      <w:pPr>
        <w:ind w:left="5620" w:hanging="360"/>
      </w:pPr>
    </w:lvl>
    <w:lvl w:ilvl="7" w:tplc="040C0019" w:tentative="1">
      <w:start w:val="1"/>
      <w:numFmt w:val="lowerLetter"/>
      <w:lvlText w:val="%8."/>
      <w:lvlJc w:val="left"/>
      <w:pPr>
        <w:ind w:left="6340" w:hanging="360"/>
      </w:pPr>
    </w:lvl>
    <w:lvl w:ilvl="8" w:tplc="040C001B" w:tentative="1">
      <w:start w:val="1"/>
      <w:numFmt w:val="lowerRoman"/>
      <w:lvlText w:val="%9."/>
      <w:lvlJc w:val="right"/>
      <w:pPr>
        <w:ind w:left="7060" w:hanging="180"/>
      </w:pPr>
    </w:lvl>
  </w:abstractNum>
  <w:abstractNum w:abstractNumId="45" w15:restartNumberingAfterBreak="0">
    <w:nsid w:val="23983F07"/>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2B092C99"/>
    <w:multiLevelType w:val="hybridMultilevel"/>
    <w:tmpl w:val="30D48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9207A6"/>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3E590DE4"/>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0067675"/>
    <w:multiLevelType w:val="multilevel"/>
    <w:tmpl w:val="6DA6D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02C0FC0"/>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714DB3"/>
    <w:multiLevelType w:val="hybridMultilevel"/>
    <w:tmpl w:val="EE3892BE"/>
    <w:lvl w:ilvl="0" w:tplc="AECEB5D0">
      <w:start w:val="1"/>
      <w:numFmt w:val="lowerLetter"/>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6CC3D10"/>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1132AC"/>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285FB2"/>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3413A69"/>
    <w:multiLevelType w:val="multilevel"/>
    <w:tmpl w:val="01706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9F01FA0"/>
    <w:multiLevelType w:val="hybridMultilevel"/>
    <w:tmpl w:val="D6E4A8C8"/>
    <w:lvl w:ilvl="0" w:tplc="E4B21D22">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B4817D4"/>
    <w:multiLevelType w:val="hybridMultilevel"/>
    <w:tmpl w:val="CF581618"/>
    <w:lvl w:ilvl="0" w:tplc="40D45A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07A2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1057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E8E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697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AE50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893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C46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EEF5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B4946B9"/>
    <w:multiLevelType w:val="hybridMultilevel"/>
    <w:tmpl w:val="B81CABD6"/>
    <w:lvl w:ilvl="0" w:tplc="2BDAB8F2">
      <w:start w:val="1"/>
      <w:numFmt w:val="decimal"/>
      <w:lvlText w:val="%1."/>
      <w:lvlJc w:val="left"/>
      <w:pPr>
        <w:ind w:left="360" w:hanging="360"/>
      </w:pPr>
      <w:rPr>
        <w:rFonts w:ascii="Arial" w:hAnsi="Arial" w:cs="Arial" w:hint="default"/>
      </w:rPr>
    </w:lvl>
    <w:lvl w:ilvl="1" w:tplc="1FBE1194">
      <w:start w:val="1"/>
      <w:numFmt w:val="bullet"/>
      <w:lvlText w:val=""/>
      <w:lvlJc w:val="left"/>
    </w:lvl>
    <w:lvl w:ilvl="2" w:tplc="DB061B7A">
      <w:start w:val="1"/>
      <w:numFmt w:val="bullet"/>
      <w:lvlText w:val=""/>
      <w:lvlJc w:val="left"/>
    </w:lvl>
    <w:lvl w:ilvl="3" w:tplc="6F489CBE">
      <w:start w:val="1"/>
      <w:numFmt w:val="bullet"/>
      <w:lvlText w:val=""/>
      <w:lvlJc w:val="left"/>
    </w:lvl>
    <w:lvl w:ilvl="4" w:tplc="CDE4225C">
      <w:start w:val="1"/>
      <w:numFmt w:val="bullet"/>
      <w:lvlText w:val=""/>
      <w:lvlJc w:val="left"/>
    </w:lvl>
    <w:lvl w:ilvl="5" w:tplc="9BAC88BE">
      <w:start w:val="1"/>
      <w:numFmt w:val="bullet"/>
      <w:lvlText w:val=""/>
      <w:lvlJc w:val="left"/>
    </w:lvl>
    <w:lvl w:ilvl="6" w:tplc="4F7EE7E8">
      <w:start w:val="1"/>
      <w:numFmt w:val="bullet"/>
      <w:lvlText w:val=""/>
      <w:lvlJc w:val="left"/>
    </w:lvl>
    <w:lvl w:ilvl="7" w:tplc="3DE02610">
      <w:start w:val="1"/>
      <w:numFmt w:val="bullet"/>
      <w:lvlText w:val=""/>
      <w:lvlJc w:val="left"/>
    </w:lvl>
    <w:lvl w:ilvl="8" w:tplc="BB2071EA">
      <w:start w:val="1"/>
      <w:numFmt w:val="bullet"/>
      <w:lvlText w:val=""/>
      <w:lvlJc w:val="left"/>
    </w:lvl>
  </w:abstractNum>
  <w:abstractNum w:abstractNumId="59" w15:restartNumberingAfterBreak="0">
    <w:nsid w:val="5BC25FE6"/>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0165AD"/>
    <w:multiLevelType w:val="hybridMultilevel"/>
    <w:tmpl w:val="44746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04098E"/>
    <w:multiLevelType w:val="hybridMultilevel"/>
    <w:tmpl w:val="B9D82328"/>
    <w:lvl w:ilvl="0" w:tplc="DA50CAC6">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62" w15:restartNumberingAfterBreak="0">
    <w:nsid w:val="75F20529"/>
    <w:multiLevelType w:val="multilevel"/>
    <w:tmpl w:val="378C6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FFE0BE3"/>
    <w:multiLevelType w:val="multilevel"/>
    <w:tmpl w:val="675CB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8"/>
  </w:num>
  <w:num w:numId="37">
    <w:abstractNumId w:val="44"/>
  </w:num>
  <w:num w:numId="38">
    <w:abstractNumId w:val="61"/>
  </w:num>
  <w:num w:numId="39">
    <w:abstractNumId w:val="46"/>
  </w:num>
  <w:num w:numId="40">
    <w:abstractNumId w:val="35"/>
  </w:num>
  <w:num w:numId="41">
    <w:abstractNumId w:val="49"/>
  </w:num>
  <w:num w:numId="42">
    <w:abstractNumId w:val="63"/>
  </w:num>
  <w:num w:numId="43">
    <w:abstractNumId w:val="55"/>
  </w:num>
  <w:num w:numId="44">
    <w:abstractNumId w:val="62"/>
  </w:num>
  <w:num w:numId="45">
    <w:abstractNumId w:val="57"/>
  </w:num>
  <w:num w:numId="46">
    <w:abstractNumId w:val="51"/>
  </w:num>
  <w:num w:numId="47">
    <w:abstractNumId w:val="39"/>
  </w:num>
  <w:num w:numId="48">
    <w:abstractNumId w:val="54"/>
  </w:num>
  <w:num w:numId="49">
    <w:abstractNumId w:val="53"/>
  </w:num>
  <w:num w:numId="50">
    <w:abstractNumId w:val="45"/>
  </w:num>
  <w:num w:numId="51">
    <w:abstractNumId w:val="36"/>
  </w:num>
  <w:num w:numId="52">
    <w:abstractNumId w:val="37"/>
  </w:num>
  <w:num w:numId="53">
    <w:abstractNumId w:val="59"/>
  </w:num>
  <w:num w:numId="54">
    <w:abstractNumId w:val="43"/>
  </w:num>
  <w:num w:numId="55">
    <w:abstractNumId w:val="41"/>
  </w:num>
  <w:num w:numId="56">
    <w:abstractNumId w:val="50"/>
  </w:num>
  <w:num w:numId="57">
    <w:abstractNumId w:val="60"/>
  </w:num>
  <w:num w:numId="58">
    <w:abstractNumId w:val="52"/>
  </w:num>
  <w:num w:numId="59">
    <w:abstractNumId w:val="42"/>
  </w:num>
  <w:num w:numId="60">
    <w:abstractNumId w:val="56"/>
  </w:num>
  <w:num w:numId="61">
    <w:abstractNumId w:val="47"/>
  </w:num>
  <w:num w:numId="62">
    <w:abstractNumId w:val="38"/>
  </w:num>
  <w:num w:numId="63">
    <w:abstractNumId w:val="48"/>
  </w:num>
  <w:num w:numId="64">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BA"/>
    <w:rsid w:val="00003F38"/>
    <w:rsid w:val="00005148"/>
    <w:rsid w:val="00025733"/>
    <w:rsid w:val="00026A4B"/>
    <w:rsid w:val="00042B34"/>
    <w:rsid w:val="00052816"/>
    <w:rsid w:val="00057F0E"/>
    <w:rsid w:val="00064FC4"/>
    <w:rsid w:val="000A0671"/>
    <w:rsid w:val="000A581D"/>
    <w:rsid w:val="000A73FA"/>
    <w:rsid w:val="000A76A6"/>
    <w:rsid w:val="000D6E2F"/>
    <w:rsid w:val="001050E4"/>
    <w:rsid w:val="0014498C"/>
    <w:rsid w:val="00145FDF"/>
    <w:rsid w:val="00153A66"/>
    <w:rsid w:val="001550BB"/>
    <w:rsid w:val="001605C4"/>
    <w:rsid w:val="00171ACA"/>
    <w:rsid w:val="00173237"/>
    <w:rsid w:val="001771D4"/>
    <w:rsid w:val="00196685"/>
    <w:rsid w:val="001A70C4"/>
    <w:rsid w:val="001B11EA"/>
    <w:rsid w:val="001B45D4"/>
    <w:rsid w:val="001C3249"/>
    <w:rsid w:val="001C4F5D"/>
    <w:rsid w:val="00202345"/>
    <w:rsid w:val="00222056"/>
    <w:rsid w:val="002229D4"/>
    <w:rsid w:val="0023037F"/>
    <w:rsid w:val="00233742"/>
    <w:rsid w:val="00233B9E"/>
    <w:rsid w:val="00242682"/>
    <w:rsid w:val="00261100"/>
    <w:rsid w:val="002675C7"/>
    <w:rsid w:val="002878BA"/>
    <w:rsid w:val="00290F53"/>
    <w:rsid w:val="002A0A03"/>
    <w:rsid w:val="002A0CCC"/>
    <w:rsid w:val="002E264A"/>
    <w:rsid w:val="00307A2C"/>
    <w:rsid w:val="0033104C"/>
    <w:rsid w:val="003321B7"/>
    <w:rsid w:val="0034446D"/>
    <w:rsid w:val="003645D3"/>
    <w:rsid w:val="00383BE5"/>
    <w:rsid w:val="0038513F"/>
    <w:rsid w:val="00386A42"/>
    <w:rsid w:val="003913F3"/>
    <w:rsid w:val="00397641"/>
    <w:rsid w:val="003A35B7"/>
    <w:rsid w:val="003D559E"/>
    <w:rsid w:val="003E589F"/>
    <w:rsid w:val="003E6BCE"/>
    <w:rsid w:val="004162FD"/>
    <w:rsid w:val="0042171C"/>
    <w:rsid w:val="004262DD"/>
    <w:rsid w:val="00427F79"/>
    <w:rsid w:val="00443D86"/>
    <w:rsid w:val="00455E5E"/>
    <w:rsid w:val="00456BC4"/>
    <w:rsid w:val="0048183E"/>
    <w:rsid w:val="0049232C"/>
    <w:rsid w:val="004971BB"/>
    <w:rsid w:val="004C496E"/>
    <w:rsid w:val="004C756A"/>
    <w:rsid w:val="005017C2"/>
    <w:rsid w:val="00501DDA"/>
    <w:rsid w:val="005076A1"/>
    <w:rsid w:val="005117CE"/>
    <w:rsid w:val="005216E3"/>
    <w:rsid w:val="00527D62"/>
    <w:rsid w:val="00542FB3"/>
    <w:rsid w:val="005536A0"/>
    <w:rsid w:val="0055437A"/>
    <w:rsid w:val="005600E1"/>
    <w:rsid w:val="00576E6B"/>
    <w:rsid w:val="005963D4"/>
    <w:rsid w:val="005A23A6"/>
    <w:rsid w:val="005B29A8"/>
    <w:rsid w:val="005C78F6"/>
    <w:rsid w:val="005E258F"/>
    <w:rsid w:val="005E59A7"/>
    <w:rsid w:val="005E6C8F"/>
    <w:rsid w:val="00650B91"/>
    <w:rsid w:val="00650CB8"/>
    <w:rsid w:val="0066606B"/>
    <w:rsid w:val="00690E24"/>
    <w:rsid w:val="006A5414"/>
    <w:rsid w:val="006A615C"/>
    <w:rsid w:val="006A62AF"/>
    <w:rsid w:val="006A772C"/>
    <w:rsid w:val="006B18AC"/>
    <w:rsid w:val="006D287E"/>
    <w:rsid w:val="006E5FFA"/>
    <w:rsid w:val="007033CF"/>
    <w:rsid w:val="00713C61"/>
    <w:rsid w:val="00751DE6"/>
    <w:rsid w:val="007A307F"/>
    <w:rsid w:val="007E0C0D"/>
    <w:rsid w:val="00805EA8"/>
    <w:rsid w:val="00814A19"/>
    <w:rsid w:val="00825C5E"/>
    <w:rsid w:val="0084290E"/>
    <w:rsid w:val="008509E4"/>
    <w:rsid w:val="008535B4"/>
    <w:rsid w:val="00872A58"/>
    <w:rsid w:val="0089085B"/>
    <w:rsid w:val="008A0841"/>
    <w:rsid w:val="008B5C6A"/>
    <w:rsid w:val="008D4F31"/>
    <w:rsid w:val="00905096"/>
    <w:rsid w:val="00915769"/>
    <w:rsid w:val="009227EF"/>
    <w:rsid w:val="00927B2D"/>
    <w:rsid w:val="00932709"/>
    <w:rsid w:val="0095025E"/>
    <w:rsid w:val="00960C8E"/>
    <w:rsid w:val="009973BA"/>
    <w:rsid w:val="009B1B7E"/>
    <w:rsid w:val="009D107B"/>
    <w:rsid w:val="009E022C"/>
    <w:rsid w:val="009E471E"/>
    <w:rsid w:val="009E4EF3"/>
    <w:rsid w:val="009E6017"/>
    <w:rsid w:val="00A03261"/>
    <w:rsid w:val="00A049E8"/>
    <w:rsid w:val="00A13DDA"/>
    <w:rsid w:val="00A15F96"/>
    <w:rsid w:val="00A27DC6"/>
    <w:rsid w:val="00A47EED"/>
    <w:rsid w:val="00A53970"/>
    <w:rsid w:val="00A5524C"/>
    <w:rsid w:val="00A61380"/>
    <w:rsid w:val="00A73E4E"/>
    <w:rsid w:val="00A75134"/>
    <w:rsid w:val="00A76BF3"/>
    <w:rsid w:val="00A801EC"/>
    <w:rsid w:val="00A95017"/>
    <w:rsid w:val="00AA46CC"/>
    <w:rsid w:val="00AA5DCA"/>
    <w:rsid w:val="00AA7530"/>
    <w:rsid w:val="00AB7135"/>
    <w:rsid w:val="00AC24F5"/>
    <w:rsid w:val="00AC5A42"/>
    <w:rsid w:val="00AD4572"/>
    <w:rsid w:val="00AE0A77"/>
    <w:rsid w:val="00AE6E31"/>
    <w:rsid w:val="00B016C2"/>
    <w:rsid w:val="00B47F59"/>
    <w:rsid w:val="00B53AC0"/>
    <w:rsid w:val="00B70E4B"/>
    <w:rsid w:val="00B74170"/>
    <w:rsid w:val="00B74B22"/>
    <w:rsid w:val="00BA13AA"/>
    <w:rsid w:val="00BA1516"/>
    <w:rsid w:val="00BB0732"/>
    <w:rsid w:val="00BD4F10"/>
    <w:rsid w:val="00BD5D21"/>
    <w:rsid w:val="00C065C5"/>
    <w:rsid w:val="00C1342A"/>
    <w:rsid w:val="00C81C86"/>
    <w:rsid w:val="00C85521"/>
    <w:rsid w:val="00CA6588"/>
    <w:rsid w:val="00CB001A"/>
    <w:rsid w:val="00CC5701"/>
    <w:rsid w:val="00CD5357"/>
    <w:rsid w:val="00CD5F53"/>
    <w:rsid w:val="00CE0C84"/>
    <w:rsid w:val="00CE4E07"/>
    <w:rsid w:val="00CF2461"/>
    <w:rsid w:val="00D16113"/>
    <w:rsid w:val="00D1661E"/>
    <w:rsid w:val="00D7639C"/>
    <w:rsid w:val="00D950F1"/>
    <w:rsid w:val="00D97CDB"/>
    <w:rsid w:val="00DB3DD6"/>
    <w:rsid w:val="00E01E06"/>
    <w:rsid w:val="00E123D7"/>
    <w:rsid w:val="00E30DF2"/>
    <w:rsid w:val="00E47CC3"/>
    <w:rsid w:val="00E569E0"/>
    <w:rsid w:val="00E60C3E"/>
    <w:rsid w:val="00E72A8B"/>
    <w:rsid w:val="00E846CA"/>
    <w:rsid w:val="00EB1501"/>
    <w:rsid w:val="00EB1791"/>
    <w:rsid w:val="00EE0E9A"/>
    <w:rsid w:val="00F30F5C"/>
    <w:rsid w:val="00F402C5"/>
    <w:rsid w:val="00F80BED"/>
    <w:rsid w:val="00F8255F"/>
    <w:rsid w:val="00F87656"/>
    <w:rsid w:val="00FA2901"/>
    <w:rsid w:val="00FC71E0"/>
    <w:rsid w:val="00FD1084"/>
    <w:rsid w:val="00FD6A7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0AD2F"/>
  <w15:chartTrackingRefBased/>
  <w15:docId w15:val="{C163F9BC-5FE2-7C42-B401-297726D7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hapter Head,. (1.0),§1.,Heading 0,Überschrift 1-enns,Heading 1 Char Char,Heading 1 Char Char Char Char Char,h1,H1,l1,Section Head,1.0,1,H11,H12,H13,H14,H15,H16,H17,co,AHeading 1,Titulo 1,H1-Heading 1,Header 1,Legal Line 1,head 1,título 1"/>
    <w:basedOn w:val="Normal"/>
    <w:next w:val="Normal"/>
    <w:link w:val="Heading1Char"/>
    <w:uiPriority w:val="9"/>
    <w:qFormat/>
    <w:rsid w:val="00A801EC"/>
    <w:pPr>
      <w:keepNext/>
      <w:keepLines/>
      <w:numPr>
        <w:numId w:val="47"/>
      </w:numPr>
      <w:spacing w:before="400" w:after="40"/>
      <w:outlineLvl w:val="0"/>
    </w:pPr>
    <w:rPr>
      <w:rFonts w:asciiTheme="majorHAnsi" w:eastAsiaTheme="majorEastAsia" w:hAnsiTheme="majorHAnsi" w:cstheme="majorBidi"/>
      <w:color w:val="1F3864" w:themeColor="accent1" w:themeShade="80"/>
      <w:sz w:val="36"/>
      <w:szCs w:val="36"/>
      <w:lang w:val="en-US"/>
    </w:rPr>
  </w:style>
  <w:style w:type="paragraph" w:styleId="Heading2">
    <w:name w:val="heading 2"/>
    <w:aliases w:val="Heading 33,A Head,. (1.1),§1.1.,§1.1,h2,2,Header 2,l2,Heading 2 Hidden,H2,2nd level,1.1,Head 2,Titulo 2,H2-Heading 2,Header2,22,heading2,list2,título 2,título 21,título 22,título 23,título 24,título 25,(Para otros apartados),Titre 2 VGX,H21"/>
    <w:basedOn w:val="Normal"/>
    <w:next w:val="Normal"/>
    <w:link w:val="Heading2Char"/>
    <w:uiPriority w:val="9"/>
    <w:unhideWhenUsed/>
    <w:qFormat/>
    <w:rsid w:val="00A801EC"/>
    <w:pPr>
      <w:keepNext/>
      <w:keepLines/>
      <w:numPr>
        <w:ilvl w:val="1"/>
        <w:numId w:val="47"/>
      </w:numPr>
      <w:spacing w:before="40"/>
      <w:ind w:left="576"/>
      <w:outlineLvl w:val="1"/>
    </w:pPr>
    <w:rPr>
      <w:rFonts w:asciiTheme="majorHAnsi" w:eastAsiaTheme="majorEastAsia" w:hAnsiTheme="majorHAnsi" w:cstheme="majorBidi"/>
      <w:color w:val="2F5496" w:themeColor="accent1" w:themeShade="BF"/>
      <w:sz w:val="32"/>
      <w:szCs w:val="32"/>
      <w:lang w:val="en-US"/>
    </w:rPr>
  </w:style>
  <w:style w:type="paragraph" w:styleId="Heading3">
    <w:name w:val="heading 3"/>
    <w:aliases w:val="Heading 22,B Head,. (1.1.1),§1.1.1.,§1.1.1,H3,3,list 3,Head 3,h3,l3,1.1.1,título 3,título 31,título 32,título 33,título 34,H3-Heading 3,l3.3,list3,Titre 3 VGX,Header 3,1.,Fab-3,Arial 12 Fett,PA Minor Section,TE Heading,Numbered - 3,HeadC,b"/>
    <w:basedOn w:val="Normal"/>
    <w:next w:val="Normal"/>
    <w:link w:val="Heading3Char"/>
    <w:uiPriority w:val="9"/>
    <w:unhideWhenUsed/>
    <w:qFormat/>
    <w:rsid w:val="00A801EC"/>
    <w:pPr>
      <w:keepNext/>
      <w:keepLines/>
      <w:numPr>
        <w:ilvl w:val="2"/>
        <w:numId w:val="47"/>
      </w:numPr>
      <w:spacing w:before="40"/>
      <w:outlineLvl w:val="2"/>
    </w:pPr>
    <w:rPr>
      <w:rFonts w:asciiTheme="majorHAnsi" w:eastAsiaTheme="majorEastAsia" w:hAnsiTheme="majorHAnsi" w:cstheme="majorBidi"/>
      <w:color w:val="2F5496" w:themeColor="accent1" w:themeShade="BF"/>
      <w:sz w:val="28"/>
      <w:szCs w:val="28"/>
      <w:lang w:val="en-US"/>
    </w:rPr>
  </w:style>
  <w:style w:type="paragraph" w:styleId="Heading4">
    <w:name w:val="heading 4"/>
    <w:aliases w:val=". (1.1.1.1),. (A.),§1.1.1.1.,§1.1.1.1,4. Heading,Level 2 - a,Te,Überschrift 4i,Überschrift 4 -enns,H4,ITT t4,PA Micro Section,TE Heading 4,4,1.1.1.1,h4,h41,h42,h43,h411,h44,h412,h45,h413,h46,h414,h47,h48,h415,h49,h410,h416,h417,h418,h419,h420"/>
    <w:basedOn w:val="Normal"/>
    <w:next w:val="Normal"/>
    <w:link w:val="Heading4Char"/>
    <w:uiPriority w:val="9"/>
    <w:unhideWhenUsed/>
    <w:qFormat/>
    <w:rsid w:val="00A801EC"/>
    <w:pPr>
      <w:keepNext/>
      <w:keepLines/>
      <w:numPr>
        <w:ilvl w:val="3"/>
        <w:numId w:val="47"/>
      </w:numPr>
      <w:spacing w:before="40" w:line="259" w:lineRule="auto"/>
      <w:outlineLvl w:val="3"/>
    </w:pPr>
    <w:rPr>
      <w:rFonts w:asciiTheme="majorHAnsi" w:eastAsiaTheme="majorEastAsia" w:hAnsiTheme="majorHAnsi" w:cstheme="majorBidi"/>
      <w:color w:val="2F5496" w:themeColor="accent1" w:themeShade="BF"/>
      <w:sz w:val="24"/>
      <w:szCs w:val="24"/>
      <w:lang w:val="en-US"/>
    </w:rPr>
  </w:style>
  <w:style w:type="paragraph" w:styleId="Heading5">
    <w:name w:val="heading 5"/>
    <w:aliases w:val="5. Heading,Level 3 - i,h5,hti5,H5,H51,H52,H53,H54,H55,H56,H57,H58,H59,H510,H511,H512,H513,H514,H515,H516,H517,H518,H519,H520,H521,H522,H523,H524,H525,H526,H527,H528,H529,H530,H531,H532,H533,H534,H535,H536,H537,H538,H539,H540,H541,H542,H543"/>
    <w:basedOn w:val="Normal"/>
    <w:next w:val="Normal"/>
    <w:link w:val="Heading5Char"/>
    <w:uiPriority w:val="9"/>
    <w:unhideWhenUsed/>
    <w:qFormat/>
    <w:rsid w:val="00A801EC"/>
    <w:pPr>
      <w:keepNext/>
      <w:keepLines/>
      <w:numPr>
        <w:ilvl w:val="4"/>
        <w:numId w:val="47"/>
      </w:numPr>
      <w:spacing w:before="40" w:line="259" w:lineRule="auto"/>
      <w:outlineLvl w:val="4"/>
    </w:pPr>
    <w:rPr>
      <w:rFonts w:asciiTheme="majorHAnsi" w:eastAsiaTheme="majorEastAsia" w:hAnsiTheme="majorHAnsi" w:cstheme="majorBidi"/>
      <w:caps/>
      <w:color w:val="2F5496" w:themeColor="accent1" w:themeShade="BF"/>
      <w:sz w:val="22"/>
      <w:szCs w:val="22"/>
      <w:lang w:val="en-US"/>
    </w:rPr>
  </w:style>
  <w:style w:type="paragraph" w:styleId="Heading6">
    <w:name w:val="heading 6"/>
    <w:aliases w:val="Legal Level 1.,NOT FOR USE (6),Italic,Bold heading,h6,Paragraph 1,H61,H62,H63,H64,H65,H66,H67,H68,H69,H610,H611,H612,H613,H614,H615,H616,H617,H618,H619,H621,H631,H641,H651,H661,H671,H681,H691,H6101,H6111,H6121,H6131,H6141,H6151,H6161,H6171"/>
    <w:basedOn w:val="Normal"/>
    <w:next w:val="Normal"/>
    <w:link w:val="Heading6Char"/>
    <w:uiPriority w:val="9"/>
    <w:unhideWhenUsed/>
    <w:qFormat/>
    <w:rsid w:val="00A801EC"/>
    <w:pPr>
      <w:keepNext/>
      <w:keepLines/>
      <w:numPr>
        <w:ilvl w:val="5"/>
        <w:numId w:val="47"/>
      </w:numPr>
      <w:spacing w:before="40" w:line="259" w:lineRule="auto"/>
      <w:outlineLvl w:val="5"/>
    </w:pPr>
    <w:rPr>
      <w:rFonts w:asciiTheme="majorHAnsi" w:eastAsiaTheme="majorEastAsia" w:hAnsiTheme="majorHAnsi" w:cstheme="majorBidi"/>
      <w:i/>
      <w:iCs/>
      <w:caps/>
      <w:color w:val="1F3864" w:themeColor="accent1" w:themeShade="80"/>
      <w:sz w:val="22"/>
      <w:szCs w:val="22"/>
      <w:lang w:val="en-US"/>
    </w:rPr>
  </w:style>
  <w:style w:type="paragraph" w:styleId="Heading7">
    <w:name w:val="heading 7"/>
    <w:basedOn w:val="Normal"/>
    <w:next w:val="Normal"/>
    <w:link w:val="Heading7Char"/>
    <w:uiPriority w:val="9"/>
    <w:unhideWhenUsed/>
    <w:qFormat/>
    <w:rsid w:val="00A801EC"/>
    <w:pPr>
      <w:keepNext/>
      <w:keepLines/>
      <w:numPr>
        <w:ilvl w:val="6"/>
        <w:numId w:val="47"/>
      </w:numPr>
      <w:spacing w:before="40" w:line="259" w:lineRule="auto"/>
      <w:outlineLvl w:val="6"/>
    </w:pPr>
    <w:rPr>
      <w:rFonts w:asciiTheme="majorHAnsi" w:eastAsiaTheme="majorEastAsia" w:hAnsiTheme="majorHAnsi" w:cstheme="majorBidi"/>
      <w:b/>
      <w:bCs/>
      <w:color w:val="1F3864" w:themeColor="accent1" w:themeShade="80"/>
      <w:sz w:val="22"/>
      <w:szCs w:val="22"/>
      <w:lang w:val="en-US"/>
    </w:rPr>
  </w:style>
  <w:style w:type="paragraph" w:styleId="Heading8">
    <w:name w:val="heading 8"/>
    <w:basedOn w:val="Normal"/>
    <w:next w:val="Normal"/>
    <w:link w:val="Heading8Char"/>
    <w:uiPriority w:val="9"/>
    <w:unhideWhenUsed/>
    <w:qFormat/>
    <w:rsid w:val="00A801EC"/>
    <w:pPr>
      <w:keepNext/>
      <w:keepLines/>
      <w:numPr>
        <w:ilvl w:val="7"/>
        <w:numId w:val="47"/>
      </w:numPr>
      <w:spacing w:before="40" w:line="259" w:lineRule="auto"/>
      <w:outlineLvl w:val="7"/>
    </w:pPr>
    <w:rPr>
      <w:rFonts w:asciiTheme="majorHAnsi" w:eastAsiaTheme="majorEastAsia" w:hAnsiTheme="majorHAnsi" w:cstheme="majorBidi"/>
      <w:b/>
      <w:bCs/>
      <w:i/>
      <w:iCs/>
      <w:color w:val="1F3864" w:themeColor="accent1" w:themeShade="80"/>
      <w:sz w:val="22"/>
      <w:szCs w:val="22"/>
      <w:lang w:val="en-US"/>
    </w:rPr>
  </w:style>
  <w:style w:type="paragraph" w:styleId="Heading9">
    <w:name w:val="heading 9"/>
    <w:aliases w:val="Tables"/>
    <w:basedOn w:val="Normal"/>
    <w:next w:val="Normal"/>
    <w:link w:val="Heading9Char"/>
    <w:uiPriority w:val="9"/>
    <w:unhideWhenUsed/>
    <w:qFormat/>
    <w:rsid w:val="00A801EC"/>
    <w:pPr>
      <w:keepNext/>
      <w:keepLines/>
      <w:numPr>
        <w:ilvl w:val="8"/>
        <w:numId w:val="47"/>
      </w:numPr>
      <w:spacing w:before="40" w:line="259" w:lineRule="auto"/>
      <w:outlineLvl w:val="8"/>
    </w:pPr>
    <w:rPr>
      <w:rFonts w:asciiTheme="majorHAnsi" w:eastAsiaTheme="majorEastAsia" w:hAnsiTheme="majorHAnsi" w:cstheme="majorBidi"/>
      <w:i/>
      <w:iCs/>
      <w:color w:val="1F3864" w:themeColor="accent1"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3BA"/>
    <w:pPr>
      <w:tabs>
        <w:tab w:val="center" w:pos="4513"/>
        <w:tab w:val="right" w:pos="9026"/>
      </w:tabs>
    </w:pPr>
  </w:style>
  <w:style w:type="character" w:customStyle="1" w:styleId="HeaderChar">
    <w:name w:val="Header Char"/>
    <w:basedOn w:val="DefaultParagraphFont"/>
    <w:link w:val="Header"/>
    <w:uiPriority w:val="99"/>
    <w:rsid w:val="009973BA"/>
  </w:style>
  <w:style w:type="paragraph" w:styleId="Footer">
    <w:name w:val="footer"/>
    <w:basedOn w:val="Normal"/>
    <w:link w:val="FooterChar"/>
    <w:uiPriority w:val="99"/>
    <w:unhideWhenUsed/>
    <w:rsid w:val="009973BA"/>
    <w:pPr>
      <w:tabs>
        <w:tab w:val="center" w:pos="4513"/>
        <w:tab w:val="right" w:pos="9026"/>
      </w:tabs>
    </w:pPr>
  </w:style>
  <w:style w:type="character" w:customStyle="1" w:styleId="FooterChar">
    <w:name w:val="Footer Char"/>
    <w:basedOn w:val="DefaultParagraphFont"/>
    <w:link w:val="Footer"/>
    <w:uiPriority w:val="99"/>
    <w:rsid w:val="009973BA"/>
  </w:style>
  <w:style w:type="paragraph" w:styleId="ListParagraph">
    <w:name w:val="List Paragraph"/>
    <w:basedOn w:val="Normal"/>
    <w:link w:val="ListParagraphChar"/>
    <w:uiPriority w:val="34"/>
    <w:qFormat/>
    <w:rsid w:val="00386A42"/>
    <w:pPr>
      <w:ind w:left="720"/>
      <w:contextualSpacing/>
    </w:pPr>
  </w:style>
  <w:style w:type="paragraph" w:styleId="BalloonText">
    <w:name w:val="Balloon Text"/>
    <w:basedOn w:val="Normal"/>
    <w:link w:val="BalloonTextChar"/>
    <w:uiPriority w:val="99"/>
    <w:semiHidden/>
    <w:unhideWhenUsed/>
    <w:rsid w:val="00AB7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35"/>
    <w:rPr>
      <w:rFonts w:ascii="Segoe UI" w:hAnsi="Segoe UI" w:cs="Segoe UI"/>
      <w:sz w:val="18"/>
      <w:szCs w:val="18"/>
    </w:rPr>
  </w:style>
  <w:style w:type="character" w:styleId="CommentReference">
    <w:name w:val="annotation reference"/>
    <w:basedOn w:val="DefaultParagraphFont"/>
    <w:uiPriority w:val="99"/>
    <w:semiHidden/>
    <w:unhideWhenUsed/>
    <w:rsid w:val="000A581D"/>
    <w:rPr>
      <w:sz w:val="16"/>
      <w:szCs w:val="16"/>
    </w:rPr>
  </w:style>
  <w:style w:type="paragraph" w:styleId="CommentText">
    <w:name w:val="annotation text"/>
    <w:basedOn w:val="Normal"/>
    <w:link w:val="CommentTextChar"/>
    <w:uiPriority w:val="99"/>
    <w:semiHidden/>
    <w:unhideWhenUsed/>
    <w:rsid w:val="000A581D"/>
  </w:style>
  <w:style w:type="character" w:customStyle="1" w:styleId="CommentTextChar">
    <w:name w:val="Comment Text Char"/>
    <w:basedOn w:val="DefaultParagraphFont"/>
    <w:link w:val="CommentText"/>
    <w:uiPriority w:val="99"/>
    <w:semiHidden/>
    <w:rsid w:val="000A581D"/>
  </w:style>
  <w:style w:type="paragraph" w:styleId="CommentSubject">
    <w:name w:val="annotation subject"/>
    <w:basedOn w:val="CommentText"/>
    <w:next w:val="CommentText"/>
    <w:link w:val="CommentSubjectChar"/>
    <w:uiPriority w:val="99"/>
    <w:semiHidden/>
    <w:unhideWhenUsed/>
    <w:rsid w:val="000A581D"/>
    <w:rPr>
      <w:b/>
      <w:bCs/>
    </w:rPr>
  </w:style>
  <w:style w:type="character" w:customStyle="1" w:styleId="CommentSubjectChar">
    <w:name w:val="Comment Subject Char"/>
    <w:basedOn w:val="CommentTextChar"/>
    <w:link w:val="CommentSubject"/>
    <w:uiPriority w:val="99"/>
    <w:semiHidden/>
    <w:rsid w:val="000A581D"/>
    <w:rPr>
      <w:b/>
      <w:bCs/>
    </w:rPr>
  </w:style>
  <w:style w:type="character" w:styleId="FootnoteReference">
    <w:name w:val="footnote reference"/>
    <w:basedOn w:val="DefaultParagraphFont"/>
    <w:uiPriority w:val="99"/>
    <w:semiHidden/>
    <w:unhideWhenUsed/>
    <w:rsid w:val="001A70C4"/>
    <w:rPr>
      <w:vertAlign w:val="superscript"/>
    </w:rPr>
  </w:style>
  <w:style w:type="paragraph" w:styleId="NormalWeb">
    <w:name w:val="Normal (Web)"/>
    <w:basedOn w:val="Normal"/>
    <w:uiPriority w:val="99"/>
    <w:unhideWhenUsed/>
    <w:rsid w:val="001A70C4"/>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aliases w:val="Chapter Head Char,. (1.0) Char,§1. Char,Heading 0 Char,Überschrift 1-enns Char,Heading 1 Char Char Char,Heading 1 Char Char Char Char Char Char,h1 Char,H1 Char,l1 Char,Section Head Char,1.0 Char,1 Char,H11 Char,H12 Char,H13 Char,H14 Char"/>
    <w:basedOn w:val="DefaultParagraphFont"/>
    <w:link w:val="Heading1"/>
    <w:uiPriority w:val="9"/>
    <w:rsid w:val="00A801EC"/>
    <w:rPr>
      <w:rFonts w:asciiTheme="majorHAnsi" w:eastAsiaTheme="majorEastAsia" w:hAnsiTheme="majorHAnsi" w:cstheme="majorBidi"/>
      <w:color w:val="1F3864" w:themeColor="accent1" w:themeShade="80"/>
      <w:sz w:val="36"/>
      <w:szCs w:val="36"/>
      <w:lang w:val="en-US"/>
    </w:rPr>
  </w:style>
  <w:style w:type="character" w:customStyle="1" w:styleId="Heading2Char">
    <w:name w:val="Heading 2 Char"/>
    <w:aliases w:val="Heading 33 Char,A Head Char,. (1.1) Char,§1.1. Char,§1.1 Char,h2 Char,2 Char,Header 2 Char,l2 Char,Heading 2 Hidden Char,H2 Char,2nd level Char,1.1 Char,Head 2 Char,Titulo 2 Char,H2-Heading 2 Char,Header2 Char,22 Char,heading2 Char"/>
    <w:basedOn w:val="DefaultParagraphFont"/>
    <w:link w:val="Heading2"/>
    <w:uiPriority w:val="9"/>
    <w:rsid w:val="00A801EC"/>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aliases w:val="Heading 22 Char,B Head Char,. (1.1.1) Char,§1.1.1. Char,§1.1.1 Char,H3 Char,3 Char,list 3 Char,Head 3 Char,h3 Char,l3 Char,1.1.1 Char,título 3 Char,título 31 Char,título 32 Char,título 33 Char,título 34 Char,H3-Heading 3 Char,l3.3 Char"/>
    <w:basedOn w:val="DefaultParagraphFont"/>
    <w:link w:val="Heading3"/>
    <w:uiPriority w:val="9"/>
    <w:rsid w:val="00A801EC"/>
    <w:rPr>
      <w:rFonts w:asciiTheme="majorHAnsi" w:eastAsiaTheme="majorEastAsia" w:hAnsiTheme="majorHAnsi" w:cstheme="majorBidi"/>
      <w:color w:val="2F5496" w:themeColor="accent1" w:themeShade="BF"/>
      <w:sz w:val="28"/>
      <w:szCs w:val="28"/>
      <w:lang w:val="en-US"/>
    </w:rPr>
  </w:style>
  <w:style w:type="character" w:customStyle="1" w:styleId="Heading4Char">
    <w:name w:val="Heading 4 Char"/>
    <w:aliases w:val=". (1.1.1.1) Char,. (A.) Char,§1.1.1.1. Char,§1.1.1.1 Char,4. Heading Char,Level 2 - a Char,Te Char,Überschrift 4i Char,Überschrift 4 -enns Char,H4 Char,ITT t4 Char,PA Micro Section Char,TE Heading 4 Char,4 Char,1.1.1.1 Char,h4 Char"/>
    <w:basedOn w:val="DefaultParagraphFont"/>
    <w:link w:val="Heading4"/>
    <w:uiPriority w:val="9"/>
    <w:rsid w:val="00A801EC"/>
    <w:rPr>
      <w:rFonts w:asciiTheme="majorHAnsi" w:eastAsiaTheme="majorEastAsia" w:hAnsiTheme="majorHAnsi" w:cstheme="majorBidi"/>
      <w:color w:val="2F5496" w:themeColor="accent1" w:themeShade="BF"/>
      <w:sz w:val="24"/>
      <w:szCs w:val="24"/>
      <w:lang w:val="en-US"/>
    </w:rPr>
  </w:style>
  <w:style w:type="character" w:customStyle="1" w:styleId="Heading5Char">
    <w:name w:val="Heading 5 Char"/>
    <w:aliases w:val="5. Heading Char,Level 3 - i Char,h5 Char,hti5 Char,H5 Char,H51 Char,H52 Char,H53 Char,H54 Char,H55 Char,H56 Char,H57 Char,H58 Char,H59 Char,H510 Char,H511 Char,H512 Char,H513 Char,H514 Char,H515 Char,H516 Char,H517 Char,H518 Char"/>
    <w:basedOn w:val="DefaultParagraphFont"/>
    <w:link w:val="Heading5"/>
    <w:uiPriority w:val="9"/>
    <w:rsid w:val="00A801EC"/>
    <w:rPr>
      <w:rFonts w:asciiTheme="majorHAnsi" w:eastAsiaTheme="majorEastAsia" w:hAnsiTheme="majorHAnsi" w:cstheme="majorBidi"/>
      <w:caps/>
      <w:color w:val="2F5496" w:themeColor="accent1" w:themeShade="BF"/>
      <w:sz w:val="22"/>
      <w:szCs w:val="22"/>
      <w:lang w:val="en-US"/>
    </w:rPr>
  </w:style>
  <w:style w:type="character" w:customStyle="1" w:styleId="Heading6Char">
    <w:name w:val="Heading 6 Char"/>
    <w:aliases w:val="Legal Level 1. Char,NOT FOR USE (6) Char,Italic Char,Bold heading Char,h6 Char,Paragraph 1 Char,H61 Char,H62 Char,H63 Char,H64 Char,H65 Char,H66 Char,H67 Char,H68 Char,H69 Char,H610 Char,H611 Char,H612 Char,H613 Char,H614 Char,H615 Char"/>
    <w:basedOn w:val="DefaultParagraphFont"/>
    <w:link w:val="Heading6"/>
    <w:uiPriority w:val="9"/>
    <w:rsid w:val="00A801EC"/>
    <w:rPr>
      <w:rFonts w:asciiTheme="majorHAnsi" w:eastAsiaTheme="majorEastAsia" w:hAnsiTheme="majorHAnsi" w:cstheme="majorBidi"/>
      <w:i/>
      <w:iCs/>
      <w:caps/>
      <w:color w:val="1F3864" w:themeColor="accent1" w:themeShade="80"/>
      <w:sz w:val="22"/>
      <w:szCs w:val="22"/>
      <w:lang w:val="en-US"/>
    </w:rPr>
  </w:style>
  <w:style w:type="character" w:customStyle="1" w:styleId="Heading7Char">
    <w:name w:val="Heading 7 Char"/>
    <w:basedOn w:val="DefaultParagraphFont"/>
    <w:link w:val="Heading7"/>
    <w:uiPriority w:val="9"/>
    <w:rsid w:val="00A801EC"/>
    <w:rPr>
      <w:rFonts w:asciiTheme="majorHAnsi" w:eastAsiaTheme="majorEastAsia" w:hAnsiTheme="majorHAnsi" w:cstheme="majorBidi"/>
      <w:b/>
      <w:bCs/>
      <w:color w:val="1F3864" w:themeColor="accent1" w:themeShade="80"/>
      <w:sz w:val="22"/>
      <w:szCs w:val="22"/>
      <w:lang w:val="en-US"/>
    </w:rPr>
  </w:style>
  <w:style w:type="character" w:customStyle="1" w:styleId="Heading8Char">
    <w:name w:val="Heading 8 Char"/>
    <w:basedOn w:val="DefaultParagraphFont"/>
    <w:link w:val="Heading8"/>
    <w:uiPriority w:val="9"/>
    <w:rsid w:val="00A801EC"/>
    <w:rPr>
      <w:rFonts w:asciiTheme="majorHAnsi" w:eastAsiaTheme="majorEastAsia" w:hAnsiTheme="majorHAnsi" w:cstheme="majorBidi"/>
      <w:b/>
      <w:bCs/>
      <w:i/>
      <w:iCs/>
      <w:color w:val="1F3864" w:themeColor="accent1" w:themeShade="80"/>
      <w:sz w:val="22"/>
      <w:szCs w:val="22"/>
      <w:lang w:val="en-US"/>
    </w:rPr>
  </w:style>
  <w:style w:type="character" w:customStyle="1" w:styleId="Heading9Char">
    <w:name w:val="Heading 9 Char"/>
    <w:aliases w:val="Tables Char"/>
    <w:basedOn w:val="DefaultParagraphFont"/>
    <w:link w:val="Heading9"/>
    <w:uiPriority w:val="9"/>
    <w:rsid w:val="00A801EC"/>
    <w:rPr>
      <w:rFonts w:asciiTheme="majorHAnsi" w:eastAsiaTheme="majorEastAsia" w:hAnsiTheme="majorHAnsi" w:cstheme="majorBidi"/>
      <w:i/>
      <w:iCs/>
      <w:color w:val="1F3864" w:themeColor="accent1" w:themeShade="80"/>
      <w:sz w:val="22"/>
      <w:szCs w:val="22"/>
      <w:lang w:val="en-US"/>
    </w:rPr>
  </w:style>
  <w:style w:type="character" w:styleId="Hyperlink">
    <w:name w:val="Hyperlink"/>
    <w:basedOn w:val="DefaultParagraphFont"/>
    <w:uiPriority w:val="99"/>
    <w:unhideWhenUsed/>
    <w:rsid w:val="00A801EC"/>
    <w:rPr>
      <w:color w:val="0563C1" w:themeColor="hyperlink"/>
      <w:u w:val="single"/>
    </w:rPr>
  </w:style>
  <w:style w:type="paragraph" w:customStyle="1" w:styleId="ColorfulList-Accent11">
    <w:name w:val="Colorful List - Accent 11"/>
    <w:basedOn w:val="Normal"/>
    <w:uiPriority w:val="34"/>
    <w:qFormat/>
    <w:rsid w:val="00A801EC"/>
    <w:pPr>
      <w:spacing w:after="160" w:line="259" w:lineRule="auto"/>
      <w:ind w:left="720"/>
      <w:contextualSpacing/>
    </w:pPr>
    <w:rPr>
      <w:rFonts w:ascii="Cambria" w:eastAsia="Cambria" w:hAnsi="Cambria" w:cstheme="minorBidi"/>
      <w:sz w:val="22"/>
      <w:szCs w:val="22"/>
    </w:rPr>
  </w:style>
  <w:style w:type="character" w:customStyle="1" w:styleId="ListParagraphChar">
    <w:name w:val="List Paragraph Char"/>
    <w:basedOn w:val="DefaultParagraphFont"/>
    <w:link w:val="ListParagraph"/>
    <w:uiPriority w:val="34"/>
    <w:locked/>
    <w:rsid w:val="00A8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996">
      <w:bodyDiv w:val="1"/>
      <w:marLeft w:val="0"/>
      <w:marRight w:val="0"/>
      <w:marTop w:val="0"/>
      <w:marBottom w:val="0"/>
      <w:divBdr>
        <w:top w:val="none" w:sz="0" w:space="0" w:color="auto"/>
        <w:left w:val="none" w:sz="0" w:space="0" w:color="auto"/>
        <w:bottom w:val="none" w:sz="0" w:space="0" w:color="auto"/>
        <w:right w:val="none" w:sz="0" w:space="0" w:color="auto"/>
      </w:divBdr>
      <w:divsChild>
        <w:div w:id="1926573363">
          <w:marLeft w:val="0"/>
          <w:marRight w:val="0"/>
          <w:marTop w:val="0"/>
          <w:marBottom w:val="0"/>
          <w:divBdr>
            <w:top w:val="none" w:sz="0" w:space="0" w:color="auto"/>
            <w:left w:val="none" w:sz="0" w:space="0" w:color="auto"/>
            <w:bottom w:val="none" w:sz="0" w:space="0" w:color="auto"/>
            <w:right w:val="none" w:sz="0" w:space="0" w:color="auto"/>
          </w:divBdr>
          <w:divsChild>
            <w:div w:id="435759343">
              <w:marLeft w:val="0"/>
              <w:marRight w:val="0"/>
              <w:marTop w:val="0"/>
              <w:marBottom w:val="0"/>
              <w:divBdr>
                <w:top w:val="none" w:sz="0" w:space="0" w:color="auto"/>
                <w:left w:val="none" w:sz="0" w:space="0" w:color="auto"/>
                <w:bottom w:val="single" w:sz="6" w:space="6" w:color="DDDDDD"/>
                <w:right w:val="none" w:sz="0" w:space="0" w:color="auto"/>
              </w:divBdr>
              <w:divsChild>
                <w:div w:id="1418206054">
                  <w:marLeft w:val="0"/>
                  <w:marRight w:val="0"/>
                  <w:marTop w:val="90"/>
                  <w:marBottom w:val="90"/>
                  <w:divBdr>
                    <w:top w:val="none" w:sz="0" w:space="0" w:color="auto"/>
                    <w:left w:val="none" w:sz="0" w:space="0" w:color="auto"/>
                    <w:bottom w:val="none" w:sz="0" w:space="0" w:color="auto"/>
                    <w:right w:val="none" w:sz="0" w:space="0" w:color="auto"/>
                  </w:divBdr>
                  <w:divsChild>
                    <w:div w:id="1215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81851">
      <w:bodyDiv w:val="1"/>
      <w:marLeft w:val="0"/>
      <w:marRight w:val="0"/>
      <w:marTop w:val="0"/>
      <w:marBottom w:val="0"/>
      <w:divBdr>
        <w:top w:val="none" w:sz="0" w:space="0" w:color="auto"/>
        <w:left w:val="none" w:sz="0" w:space="0" w:color="auto"/>
        <w:bottom w:val="none" w:sz="0" w:space="0" w:color="auto"/>
        <w:right w:val="none" w:sz="0" w:space="0" w:color="auto"/>
      </w:divBdr>
    </w:div>
    <w:div w:id="306670575">
      <w:bodyDiv w:val="1"/>
      <w:marLeft w:val="0"/>
      <w:marRight w:val="0"/>
      <w:marTop w:val="0"/>
      <w:marBottom w:val="0"/>
      <w:divBdr>
        <w:top w:val="none" w:sz="0" w:space="0" w:color="auto"/>
        <w:left w:val="none" w:sz="0" w:space="0" w:color="auto"/>
        <w:bottom w:val="none" w:sz="0" w:space="0" w:color="auto"/>
        <w:right w:val="none" w:sz="0" w:space="0" w:color="auto"/>
      </w:divBdr>
    </w:div>
    <w:div w:id="410083004">
      <w:bodyDiv w:val="1"/>
      <w:marLeft w:val="0"/>
      <w:marRight w:val="0"/>
      <w:marTop w:val="0"/>
      <w:marBottom w:val="0"/>
      <w:divBdr>
        <w:top w:val="none" w:sz="0" w:space="0" w:color="auto"/>
        <w:left w:val="none" w:sz="0" w:space="0" w:color="auto"/>
        <w:bottom w:val="none" w:sz="0" w:space="0" w:color="auto"/>
        <w:right w:val="none" w:sz="0" w:space="0" w:color="auto"/>
      </w:divBdr>
    </w:div>
    <w:div w:id="461923953">
      <w:bodyDiv w:val="1"/>
      <w:marLeft w:val="0"/>
      <w:marRight w:val="0"/>
      <w:marTop w:val="0"/>
      <w:marBottom w:val="0"/>
      <w:divBdr>
        <w:top w:val="none" w:sz="0" w:space="0" w:color="auto"/>
        <w:left w:val="none" w:sz="0" w:space="0" w:color="auto"/>
        <w:bottom w:val="none" w:sz="0" w:space="0" w:color="auto"/>
        <w:right w:val="none" w:sz="0" w:space="0" w:color="auto"/>
      </w:divBdr>
    </w:div>
    <w:div w:id="503204332">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775751895">
      <w:bodyDiv w:val="1"/>
      <w:marLeft w:val="0"/>
      <w:marRight w:val="0"/>
      <w:marTop w:val="0"/>
      <w:marBottom w:val="0"/>
      <w:divBdr>
        <w:top w:val="none" w:sz="0" w:space="0" w:color="auto"/>
        <w:left w:val="none" w:sz="0" w:space="0" w:color="auto"/>
        <w:bottom w:val="none" w:sz="0" w:space="0" w:color="auto"/>
        <w:right w:val="none" w:sz="0" w:space="0" w:color="auto"/>
      </w:divBdr>
    </w:div>
    <w:div w:id="874191953">
      <w:bodyDiv w:val="1"/>
      <w:marLeft w:val="0"/>
      <w:marRight w:val="0"/>
      <w:marTop w:val="0"/>
      <w:marBottom w:val="0"/>
      <w:divBdr>
        <w:top w:val="none" w:sz="0" w:space="0" w:color="auto"/>
        <w:left w:val="none" w:sz="0" w:space="0" w:color="auto"/>
        <w:bottom w:val="none" w:sz="0" w:space="0" w:color="auto"/>
        <w:right w:val="none" w:sz="0" w:space="0" w:color="auto"/>
      </w:divBdr>
    </w:div>
    <w:div w:id="1661882125">
      <w:bodyDiv w:val="1"/>
      <w:marLeft w:val="0"/>
      <w:marRight w:val="0"/>
      <w:marTop w:val="0"/>
      <w:marBottom w:val="0"/>
      <w:divBdr>
        <w:top w:val="none" w:sz="0" w:space="0" w:color="auto"/>
        <w:left w:val="none" w:sz="0" w:space="0" w:color="auto"/>
        <w:bottom w:val="none" w:sz="0" w:space="0" w:color="auto"/>
        <w:right w:val="none" w:sz="0" w:space="0" w:color="auto"/>
      </w:divBdr>
      <w:divsChild>
        <w:div w:id="1725563993">
          <w:marLeft w:val="0"/>
          <w:marRight w:val="0"/>
          <w:marTop w:val="0"/>
          <w:marBottom w:val="0"/>
          <w:divBdr>
            <w:top w:val="none" w:sz="0" w:space="0" w:color="auto"/>
            <w:left w:val="none" w:sz="0" w:space="0" w:color="auto"/>
            <w:bottom w:val="none" w:sz="0" w:space="0" w:color="auto"/>
            <w:right w:val="none" w:sz="0" w:space="0" w:color="auto"/>
          </w:divBdr>
          <w:divsChild>
            <w:div w:id="1484546491">
              <w:marLeft w:val="0"/>
              <w:marRight w:val="0"/>
              <w:marTop w:val="0"/>
              <w:marBottom w:val="0"/>
              <w:divBdr>
                <w:top w:val="none" w:sz="0" w:space="0" w:color="auto"/>
                <w:left w:val="none" w:sz="0" w:space="0" w:color="auto"/>
                <w:bottom w:val="single" w:sz="6" w:space="6" w:color="DDDDDD"/>
                <w:right w:val="none" w:sz="0" w:space="0" w:color="auto"/>
              </w:divBdr>
              <w:divsChild>
                <w:div w:id="1328945263">
                  <w:marLeft w:val="0"/>
                  <w:marRight w:val="0"/>
                  <w:marTop w:val="90"/>
                  <w:marBottom w:val="90"/>
                  <w:divBdr>
                    <w:top w:val="none" w:sz="0" w:space="0" w:color="auto"/>
                    <w:left w:val="none" w:sz="0" w:space="0" w:color="auto"/>
                    <w:bottom w:val="none" w:sz="0" w:space="0" w:color="auto"/>
                    <w:right w:val="none" w:sz="0" w:space="0" w:color="auto"/>
                  </w:divBdr>
                  <w:divsChild>
                    <w:div w:id="1950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iny.cc/HaitiLV-M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iny.cc/HaitiLV-M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rel.gov/docs/fy17osti/673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91</Pages>
  <Words>32635</Words>
  <Characters>186020</Characters>
  <Application>Microsoft Office Word</Application>
  <DocSecurity>0</DocSecurity>
  <Lines>1550</Lines>
  <Paragraphs>436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Knuckles</dc:creator>
  <cp:keywords/>
  <cp:lastModifiedBy>Nicolas Darius</cp:lastModifiedBy>
  <cp:revision>3</cp:revision>
  <dcterms:created xsi:type="dcterms:W3CDTF">2018-10-30T14:45:00Z</dcterms:created>
  <dcterms:modified xsi:type="dcterms:W3CDTF">2018-10-30T15:03:00Z</dcterms:modified>
</cp:coreProperties>
</file>